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96C" w:rsidRDefault="0072296C" w:rsidP="0072296C">
      <w:pPr>
        <w:pStyle w:val="Default"/>
        <w:jc w:val="center"/>
        <w:rPr>
          <w:rStyle w:val="Strong"/>
          <w:color w:val="auto"/>
        </w:rPr>
      </w:pPr>
      <w:r>
        <w:rPr>
          <w:rStyle w:val="Strong"/>
          <w:color w:val="auto"/>
        </w:rPr>
        <w:t>COMPETITIVENESS AND INEQUALITY IN INCOME DISTRIBUTION IN THE EUROPEAN COUNTRIES AT DIFFERENT LEVELS OF DEVELOPMENT</w:t>
      </w:r>
    </w:p>
    <w:p w:rsidR="0072296C" w:rsidRDefault="0072296C" w:rsidP="0072296C">
      <w:pPr>
        <w:pStyle w:val="Default"/>
        <w:jc w:val="center"/>
        <w:rPr>
          <w:rStyle w:val="Strong"/>
          <w:b w:val="0"/>
          <w:color w:val="auto"/>
        </w:rPr>
      </w:pPr>
    </w:p>
    <w:p w:rsidR="0072296C" w:rsidRPr="00797AF2" w:rsidRDefault="0072296C" w:rsidP="0072296C">
      <w:pPr>
        <w:pStyle w:val="NoSpacing"/>
        <w:jc w:val="both"/>
        <w:rPr>
          <w:i/>
          <w:lang w:val="en-GB"/>
        </w:rPr>
      </w:pPr>
      <w:r w:rsidRPr="00797AF2">
        <w:rPr>
          <w:i/>
          <w:lang w:val="sr-Latn-BA"/>
        </w:rPr>
        <w:t xml:space="preserve">           The paper investigates interdependence</w:t>
      </w:r>
      <w:r w:rsidRPr="00797AF2">
        <w:rPr>
          <w:i/>
          <w:lang w:val="en-GB"/>
        </w:rPr>
        <w:t xml:space="preserve"> of the phenomenon of competitiveness in the distribution of income in</w:t>
      </w:r>
      <w:r>
        <w:rPr>
          <w:i/>
          <w:lang w:val="en-GB"/>
        </w:rPr>
        <w:t xml:space="preserve"> European countries at different levels of economic development in the period 2006-2013. The analysed countries are divided in two groups: a) present  (Albania, Montenegro, Bosnia and Herzegovina, Macedonia, Moldova and Serbia) and former countries (Bulgaria, Croatia, Hungary, Poland, Slovakia, Slovenia, Romania and Czech Republic) of Central European Free Trade Agreement – CEFTA and b) EU15 countries. The first group includes less competitive and the second highly competitive European countries. The achieved level of competitiveness was expressed by the degree of Global Competitiveness Index (GCI) of World Economic Forum, decomposed to two scalar values a) the so-called competitiveness based on Basic &amp; Efficiency Factors of Competitiveness and b) competitiveness generated by Innovation and Sophistication Factors of Competitiveness. The inequalities of income distribution is presented by the quantity of Gini coefficient. In order to prove the formulated hypotheses that more competitive economies have less pronounced inequality in the income distribution, the model of competitiveness interdependence of economy (expressed by values of GCI) and inequalities in income distribution (quantified by values of Gini coefficient)was construed. The procedure of statistical analysis of this influence was realised in three steps: a) the analysis of referent framework of Global Competitiveness Index for identification of the investigated variables by taking over, filtering and structuring available data, b) statistical check-up of time series data in order to define their degree of homogeneity and consistency, which are graphically presented by box plot diagrams and c) the example of simple and manifold linear regression analysis for investigation of interdependence of competitiveness and expressed inequality in income distribution, measured by the value of Gini coefficient for both observed groups of countries. Based on the created model of dependence of Gini coefficient on the mentioned components of competitiveness, by using simple and manifold linear regression analysis it was concluded that the achieved level of competitiveness of certain countries had statistically significant influence of Gini coefficient values. The results of manifold linear regression analysis showed that in CEFTA group of countries, the coefficient of influence of Basic &amp; Efficiency Factors of Competitiveness was about -3.8, while in the EU15 group it was about 2.4. Also, the research confirmed statistically significant influence of Innovation and Sophistication Factors of Competitiveness on the decrease of Gini coefficient in both groups of the observed countries; in CEFTA group the coefficient of influence was -8.4, while in EU15 group it was somewhat lower and amounted -5.8. This means that former, and especially current CEFTA countries could improve their competitiveness more significantly, which would certainly lead to the decrease of inequalities in their income distribution. In order to better understand the influence of certain components of competitiveness on inequalities in income distribution in certain countries, further research could follow the investigation which takes into account the influence of the achieved level of certain indicators of GCI composition</w:t>
      </w:r>
      <w:r w:rsidRPr="00D221B1">
        <w:rPr>
          <w:i/>
          <w:lang w:val="en-GB"/>
        </w:rPr>
        <w:t xml:space="preserve"> </w:t>
      </w:r>
      <w:r>
        <w:rPr>
          <w:i/>
          <w:lang w:val="en-GB"/>
        </w:rPr>
        <w:t>pillars a) 12</w:t>
      </w:r>
      <w:r w:rsidRPr="00943AAA">
        <w:rPr>
          <w:i/>
          <w:vertAlign w:val="superscript"/>
          <w:lang w:val="en-GB"/>
        </w:rPr>
        <w:t>th</w:t>
      </w:r>
      <w:r>
        <w:rPr>
          <w:i/>
          <w:lang w:val="en-GB"/>
        </w:rPr>
        <w:t xml:space="preserve"> pillar – Innovativeness and b) 11</w:t>
      </w:r>
      <w:r w:rsidRPr="00943AAA">
        <w:rPr>
          <w:i/>
          <w:vertAlign w:val="superscript"/>
          <w:lang w:val="en-GB"/>
        </w:rPr>
        <w:t>th</w:t>
      </w:r>
      <w:r>
        <w:rPr>
          <w:i/>
          <w:lang w:val="en-GB"/>
        </w:rPr>
        <w:t xml:space="preserve"> pillar Market Sophistications. This leads to the imperative that in the given model of CEFTA countries can reduce the pronounced inequality in income distribution if they build their competitiveness on rapid growth of </w:t>
      </w:r>
      <w:r>
        <w:rPr>
          <w:i/>
          <w:lang w:val="en-GB"/>
        </w:rPr>
        <w:lastRenderedPageBreak/>
        <w:t xml:space="preserve">innovativeness and improvement of market sophistication. The basic message is that these countries have to base their competitive strategies more significantly on the growth of innovativeness and market sophistication. Naturally, this is not a simple task, but certainly, the improvement of competitiveness of countries in the economy of knowledge, based on the growth of innovativeness, implies the assumption of their long-term sustainable development which includes the component of decrease of inequalities in income distribution. </w:t>
      </w:r>
    </w:p>
    <w:p w:rsidR="004249F8" w:rsidRDefault="004249F8">
      <w:bookmarkStart w:id="0" w:name="_GoBack"/>
      <w:bookmarkEnd w:id="0"/>
    </w:p>
    <w:sectPr w:rsidR="004249F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96C"/>
    <w:rsid w:val="00050CA3"/>
    <w:rsid w:val="00190C3E"/>
    <w:rsid w:val="0021761D"/>
    <w:rsid w:val="003C032C"/>
    <w:rsid w:val="004249F8"/>
    <w:rsid w:val="00440B4C"/>
    <w:rsid w:val="005C0219"/>
    <w:rsid w:val="0072296C"/>
    <w:rsid w:val="007827AD"/>
    <w:rsid w:val="009004A8"/>
    <w:rsid w:val="00D520EB"/>
    <w:rsid w:val="00DB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296C"/>
    <w:pPr>
      <w:autoSpaceDE w:val="0"/>
      <w:autoSpaceDN w:val="0"/>
      <w:adjustRightInd w:val="0"/>
    </w:pPr>
    <w:rPr>
      <w:rFonts w:eastAsia="Calibri"/>
      <w:color w:val="000000"/>
      <w:sz w:val="24"/>
      <w:szCs w:val="24"/>
    </w:rPr>
  </w:style>
  <w:style w:type="character" w:styleId="Strong">
    <w:name w:val="Strong"/>
    <w:uiPriority w:val="22"/>
    <w:qFormat/>
    <w:rsid w:val="0072296C"/>
    <w:rPr>
      <w:b/>
      <w:bCs/>
    </w:rPr>
  </w:style>
  <w:style w:type="paragraph" w:styleId="NoSpacing">
    <w:name w:val="No Spacing"/>
    <w:uiPriority w:val="1"/>
    <w:qFormat/>
    <w:rsid w:val="0072296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2296C"/>
    <w:pPr>
      <w:autoSpaceDE w:val="0"/>
      <w:autoSpaceDN w:val="0"/>
      <w:adjustRightInd w:val="0"/>
    </w:pPr>
    <w:rPr>
      <w:rFonts w:eastAsia="Calibri"/>
      <w:color w:val="000000"/>
      <w:sz w:val="24"/>
      <w:szCs w:val="24"/>
    </w:rPr>
  </w:style>
  <w:style w:type="character" w:styleId="Strong">
    <w:name w:val="Strong"/>
    <w:uiPriority w:val="22"/>
    <w:qFormat/>
    <w:rsid w:val="0072296C"/>
    <w:rPr>
      <w:b/>
      <w:bCs/>
    </w:rPr>
  </w:style>
  <w:style w:type="paragraph" w:styleId="NoSpacing">
    <w:name w:val="No Spacing"/>
    <w:uiPriority w:val="1"/>
    <w:qFormat/>
    <w:rsid w:val="0072296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vnedic</dc:creator>
  <cp:lastModifiedBy>vnedic</cp:lastModifiedBy>
  <cp:revision>1</cp:revision>
  <dcterms:created xsi:type="dcterms:W3CDTF">2019-05-23T18:18:00Z</dcterms:created>
  <dcterms:modified xsi:type="dcterms:W3CDTF">2019-05-23T18:19:00Z</dcterms:modified>
</cp:coreProperties>
</file>