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96DDB" w:rsidRPr="009D6D4A" w:rsidRDefault="001B561A" w:rsidP="009D6D4A">
      <w:pPr>
        <w:spacing w:line="360" w:lineRule="auto"/>
        <w:jc w:val="center"/>
        <w:rPr>
          <w:b/>
          <w:bCs/>
          <w:lang w:val="en-US"/>
        </w:rPr>
      </w:pPr>
      <w:r w:rsidRPr="009D6D4A">
        <w:rPr>
          <w:b/>
          <w:bCs/>
          <w:lang w:val="en-US"/>
        </w:rPr>
        <w:t>PERCEIVED SOCIAL SUPPORT OF RESIDENTS WITH DEMENTIA IN A LONG-TERM CARE IN SERBIA: A PILOT STUDY</w:t>
      </w:r>
    </w:p>
    <w:p w:rsidR="006C7168" w:rsidRPr="00CD7522" w:rsidRDefault="006C7168" w:rsidP="009D6D4A">
      <w:pPr>
        <w:spacing w:line="360" w:lineRule="auto"/>
        <w:rPr>
          <w:iCs/>
          <w:lang w:val="en-US"/>
        </w:rPr>
      </w:pPr>
    </w:p>
    <w:p w:rsidR="00DB4777" w:rsidRPr="00CD1B63" w:rsidRDefault="008063A7" w:rsidP="009D6D4A">
      <w:pPr>
        <w:pStyle w:val="Abstract"/>
        <w:spacing w:before="0" w:after="0"/>
        <w:ind w:left="0" w:right="0"/>
        <w:jc w:val="center"/>
        <w:rPr>
          <w:b/>
          <w:bCs/>
          <w:sz w:val="24"/>
          <w:lang w:val="en-US"/>
        </w:rPr>
      </w:pPr>
      <w:r w:rsidRPr="00CD1B63">
        <w:rPr>
          <w:b/>
          <w:bCs/>
          <w:sz w:val="24"/>
          <w:lang w:val="en-US"/>
        </w:rPr>
        <w:t>Abstract</w:t>
      </w:r>
    </w:p>
    <w:p w:rsidR="008063A7" w:rsidRPr="00BB36F3" w:rsidRDefault="008063A7" w:rsidP="009D6D4A">
      <w:pPr>
        <w:pStyle w:val="Abstract"/>
        <w:spacing w:before="0" w:after="0"/>
        <w:ind w:left="0" w:right="0" w:firstLine="720"/>
        <w:jc w:val="both"/>
        <w:rPr>
          <w:sz w:val="24"/>
          <w:lang w:val="en-US"/>
        </w:rPr>
      </w:pPr>
      <w:r w:rsidRPr="00BB36F3">
        <w:rPr>
          <w:sz w:val="24"/>
          <w:lang w:val="en-US"/>
        </w:rPr>
        <w:t>Objectives:</w:t>
      </w:r>
      <w:r w:rsidR="009465CA" w:rsidRPr="00BB36F3">
        <w:rPr>
          <w:sz w:val="24"/>
          <w:lang w:val="en-US"/>
        </w:rPr>
        <w:t xml:space="preserve"> This study aimed to investigate perceived social support in people with dementia in residential care</w:t>
      </w:r>
      <w:r w:rsidR="00297C2A" w:rsidRPr="00BB36F3">
        <w:rPr>
          <w:sz w:val="24"/>
          <w:lang w:val="en-US"/>
        </w:rPr>
        <w:t xml:space="preserve"> settings</w:t>
      </w:r>
      <w:r w:rsidR="009465CA" w:rsidRPr="00BB36F3">
        <w:rPr>
          <w:sz w:val="24"/>
          <w:lang w:val="en-US"/>
        </w:rPr>
        <w:t>.</w:t>
      </w:r>
    </w:p>
    <w:p w:rsidR="008063A7" w:rsidRPr="00BB36F3" w:rsidRDefault="008063A7" w:rsidP="009D6D4A">
      <w:pPr>
        <w:pStyle w:val="Abstract"/>
        <w:spacing w:before="0" w:after="0"/>
        <w:ind w:left="0" w:right="0"/>
        <w:jc w:val="both"/>
        <w:rPr>
          <w:sz w:val="24"/>
          <w:lang w:val="en-US"/>
        </w:rPr>
      </w:pPr>
      <w:r w:rsidRPr="00BB36F3">
        <w:rPr>
          <w:sz w:val="24"/>
          <w:lang w:val="en-US"/>
        </w:rPr>
        <w:t>Method:</w:t>
      </w:r>
      <w:r w:rsidR="009465CA" w:rsidRPr="00BB36F3">
        <w:rPr>
          <w:sz w:val="24"/>
          <w:lang w:val="en-US"/>
        </w:rPr>
        <w:t xml:space="preserve"> Sample consisted of 29 par</w:t>
      </w:r>
      <w:r w:rsidR="00297C2A" w:rsidRPr="00BB36F3">
        <w:rPr>
          <w:sz w:val="24"/>
          <w:lang w:val="en-US"/>
        </w:rPr>
        <w:t>ticipants diagnosed with mild to</w:t>
      </w:r>
      <w:r w:rsidR="009465CA" w:rsidRPr="00BB36F3">
        <w:rPr>
          <w:sz w:val="24"/>
          <w:lang w:val="en-US"/>
        </w:rPr>
        <w:t xml:space="preserve"> moderate form of dementia. </w:t>
      </w:r>
      <w:r w:rsidR="0097046A" w:rsidRPr="00BB36F3">
        <w:rPr>
          <w:sz w:val="24"/>
          <w:lang w:val="en-US"/>
        </w:rPr>
        <w:t>The Multidimensional Scale of Perceived Social Support (MSPSS) was used for the purpose of evaluating the level of received social support.</w:t>
      </w:r>
    </w:p>
    <w:p w:rsidR="008063A7" w:rsidRPr="00BB36F3" w:rsidRDefault="008063A7" w:rsidP="009D6D4A">
      <w:pPr>
        <w:pStyle w:val="Abstract"/>
        <w:spacing w:before="0" w:after="0"/>
        <w:ind w:left="0" w:right="0" w:firstLine="720"/>
        <w:jc w:val="both"/>
        <w:rPr>
          <w:sz w:val="24"/>
          <w:lang w:val="en-US"/>
        </w:rPr>
      </w:pPr>
      <w:r w:rsidRPr="00BB36F3">
        <w:rPr>
          <w:sz w:val="24"/>
          <w:lang w:val="en-US"/>
        </w:rPr>
        <w:t>Results:</w:t>
      </w:r>
      <w:r w:rsidR="0097046A" w:rsidRPr="00BB36F3">
        <w:rPr>
          <w:sz w:val="24"/>
          <w:lang w:val="en-US"/>
        </w:rPr>
        <w:t xml:space="preserve"> Participants rated perceived social support fairly high. There were no significant differences in social support regarding to gender and education.</w:t>
      </w:r>
      <w:r w:rsidR="00125A16" w:rsidRPr="00BB36F3">
        <w:rPr>
          <w:sz w:val="24"/>
          <w:lang w:val="en-US"/>
        </w:rPr>
        <w:t xml:space="preserve"> Further, participants receive significantly more social support from family, comparing to friends and other significant persons.</w:t>
      </w:r>
    </w:p>
    <w:p w:rsidR="0063220C" w:rsidRPr="00BB36F3" w:rsidRDefault="008063A7" w:rsidP="009D6D4A">
      <w:pPr>
        <w:pStyle w:val="Abstract"/>
        <w:spacing w:before="0" w:after="0"/>
        <w:ind w:left="0" w:right="0" w:firstLine="720"/>
        <w:jc w:val="both"/>
        <w:rPr>
          <w:sz w:val="24"/>
          <w:lang w:val="en-US"/>
        </w:rPr>
      </w:pPr>
      <w:r w:rsidRPr="00BB36F3">
        <w:rPr>
          <w:sz w:val="24"/>
          <w:lang w:val="en-US"/>
        </w:rPr>
        <w:t xml:space="preserve">Conclusion: </w:t>
      </w:r>
      <w:r w:rsidR="0063220C" w:rsidRPr="00BB36F3">
        <w:rPr>
          <w:sz w:val="24"/>
          <w:lang w:val="en-US"/>
        </w:rPr>
        <w:t xml:space="preserve">These findings are an important start </w:t>
      </w:r>
      <w:r w:rsidR="001D0F2C" w:rsidRPr="00BB36F3">
        <w:rPr>
          <w:sz w:val="24"/>
          <w:lang w:val="en-US"/>
        </w:rPr>
        <w:t>of research addressing the</w:t>
      </w:r>
      <w:r w:rsidR="0063220C" w:rsidRPr="00BB36F3">
        <w:rPr>
          <w:sz w:val="24"/>
          <w:lang w:val="en-US"/>
        </w:rPr>
        <w:t xml:space="preserve"> quality of life in people with dementia, with the aim of improving the existing social support mechanisms in Serbia.</w:t>
      </w:r>
    </w:p>
    <w:p w:rsidR="00301BFA" w:rsidRPr="00953BA5" w:rsidRDefault="009859BD" w:rsidP="009D6D4A">
      <w:pPr>
        <w:pStyle w:val="Keywords"/>
        <w:spacing w:before="0" w:after="0"/>
        <w:ind w:left="0" w:right="0" w:firstLine="720"/>
        <w:rPr>
          <w:sz w:val="24"/>
          <w:lang w:val="en-US"/>
        </w:rPr>
      </w:pPr>
      <w:r w:rsidRPr="00CD1B63">
        <w:rPr>
          <w:b/>
          <w:bCs/>
          <w:sz w:val="24"/>
          <w:lang w:val="en-US"/>
        </w:rPr>
        <w:t>Key words</w:t>
      </w:r>
      <w:r w:rsidRPr="00BB36F3">
        <w:rPr>
          <w:sz w:val="24"/>
          <w:lang w:val="en-US"/>
        </w:rPr>
        <w:t xml:space="preserve">: perceived social support, dementia, </w:t>
      </w:r>
      <w:r w:rsidR="001478FA">
        <w:rPr>
          <w:sz w:val="24"/>
          <w:lang w:val="en-GB"/>
        </w:rPr>
        <w:t xml:space="preserve">residential care, </w:t>
      </w:r>
      <w:r w:rsidRPr="00BB36F3">
        <w:rPr>
          <w:sz w:val="24"/>
          <w:lang w:val="en-US"/>
        </w:rPr>
        <w:t>Serbia</w:t>
      </w:r>
    </w:p>
    <w:p w:rsidR="00E3538E" w:rsidRPr="00BD5E92" w:rsidRDefault="00E3538E" w:rsidP="009D6D4A">
      <w:pPr>
        <w:spacing w:line="360" w:lineRule="auto"/>
        <w:rPr>
          <w:b/>
          <w:bCs/>
          <w:noProof/>
          <w:sz w:val="28"/>
          <w:szCs w:val="28"/>
          <w:lang w:val="en-GB"/>
        </w:rPr>
      </w:pPr>
    </w:p>
    <w:p w:rsidR="003C2827" w:rsidRPr="00005F49" w:rsidRDefault="003C2827" w:rsidP="009D6D4A">
      <w:pPr>
        <w:spacing w:line="360" w:lineRule="auto"/>
        <w:jc w:val="center"/>
        <w:rPr>
          <w:b/>
          <w:bCs/>
          <w:noProof/>
        </w:rPr>
      </w:pPr>
      <w:r w:rsidRPr="00005F49">
        <w:rPr>
          <w:b/>
          <w:bCs/>
          <w:noProof/>
        </w:rPr>
        <w:t>НИВО ПЕРЦИПИРАНЕ СОЦИЈАЛНЕ ПОДРШКЕ ОСОБА СА ДЕМЕНЦИЈОМ У РЕЗИДЕНЦИЈАЛНОМ СМЕШТАЈУ У СРБИЈИ: ПИЛОТ ИСТРАЖИВАЊЕ</w:t>
      </w:r>
    </w:p>
    <w:p w:rsidR="00A45955" w:rsidRDefault="00A45955" w:rsidP="009D6D4A">
      <w:pPr>
        <w:pStyle w:val="Paragraph"/>
        <w:spacing w:before="0" w:line="360" w:lineRule="auto"/>
        <w:jc w:val="center"/>
        <w:rPr>
          <w:b/>
          <w:bCs/>
          <w:lang w:val="sr-Cyrl-RS"/>
        </w:rPr>
      </w:pPr>
    </w:p>
    <w:p w:rsidR="00E3538E" w:rsidRPr="00A45955" w:rsidRDefault="00E3538E" w:rsidP="009D6D4A">
      <w:pPr>
        <w:pStyle w:val="Paragraph"/>
        <w:spacing w:before="0" w:line="360" w:lineRule="auto"/>
        <w:jc w:val="center"/>
        <w:rPr>
          <w:b/>
          <w:bCs/>
          <w:lang w:val="sr-Cyrl-RS"/>
        </w:rPr>
      </w:pPr>
      <w:r>
        <w:rPr>
          <w:b/>
          <w:bCs/>
          <w:lang w:val="sr-Cyrl-RS"/>
        </w:rPr>
        <w:t>Апстракт</w:t>
      </w:r>
    </w:p>
    <w:p w:rsidR="00CD1B63" w:rsidRPr="00CD1B63" w:rsidRDefault="00CD1B63" w:rsidP="009D6D4A">
      <w:pPr>
        <w:pStyle w:val="Paragraph"/>
        <w:spacing w:before="0" w:line="360" w:lineRule="auto"/>
        <w:ind w:firstLine="720"/>
        <w:jc w:val="both"/>
        <w:rPr>
          <w:lang w:val="en-US"/>
        </w:rPr>
      </w:pPr>
      <w:proofErr w:type="spellStart"/>
      <w:r w:rsidRPr="00CD1B63">
        <w:rPr>
          <w:lang w:val="en-US"/>
        </w:rPr>
        <w:t>Циљ</w:t>
      </w:r>
      <w:proofErr w:type="spellEnd"/>
      <w:r w:rsidR="001478FA">
        <w:rPr>
          <w:lang w:val="sr-Cyrl-RS"/>
        </w:rPr>
        <w:t xml:space="preserve"> </w:t>
      </w:r>
      <w:r w:rsidR="001478FA" w:rsidRPr="009414E2">
        <w:rPr>
          <w:noProof/>
          <w:lang w:val="nb-NO"/>
        </w:rPr>
        <w:t xml:space="preserve">овог истраживања је да се испита ниво добијене социјалне подршке на основу самопроцене </w:t>
      </w:r>
      <w:r w:rsidR="001478FA">
        <w:rPr>
          <w:noProof/>
          <w:lang w:val="sr-Cyrl-RS"/>
        </w:rPr>
        <w:t xml:space="preserve">код </w:t>
      </w:r>
      <w:r w:rsidR="001478FA" w:rsidRPr="009414E2">
        <w:rPr>
          <w:noProof/>
          <w:lang w:val="nb-NO"/>
        </w:rPr>
        <w:t xml:space="preserve">особа </w:t>
      </w:r>
      <w:proofErr w:type="spellStart"/>
      <w:r w:rsidRPr="00CD1B63">
        <w:rPr>
          <w:lang w:val="en-US"/>
        </w:rPr>
        <w:t>са</w:t>
      </w:r>
      <w:proofErr w:type="spellEnd"/>
      <w:r w:rsidRPr="00CD1B63">
        <w:rPr>
          <w:lang w:val="en-US"/>
        </w:rPr>
        <w:t xml:space="preserve"> </w:t>
      </w:r>
      <w:proofErr w:type="spellStart"/>
      <w:r w:rsidRPr="00CD1B63">
        <w:rPr>
          <w:lang w:val="en-US"/>
        </w:rPr>
        <w:t>деменцијом</w:t>
      </w:r>
      <w:proofErr w:type="spellEnd"/>
      <w:r w:rsidRPr="00CD1B63">
        <w:rPr>
          <w:lang w:val="en-US"/>
        </w:rPr>
        <w:t xml:space="preserve"> у </w:t>
      </w:r>
      <w:proofErr w:type="spellStart"/>
      <w:r w:rsidRPr="00CD1B63">
        <w:rPr>
          <w:lang w:val="en-US"/>
        </w:rPr>
        <w:t>установама</w:t>
      </w:r>
      <w:proofErr w:type="spellEnd"/>
      <w:r w:rsidRPr="00CD1B63">
        <w:rPr>
          <w:lang w:val="en-US"/>
        </w:rPr>
        <w:t xml:space="preserve"> </w:t>
      </w:r>
      <w:proofErr w:type="spellStart"/>
      <w:r w:rsidR="001478FA">
        <w:rPr>
          <w:lang w:val="sr-Cyrl-RS"/>
        </w:rPr>
        <w:t>резиденцијалног</w:t>
      </w:r>
      <w:proofErr w:type="spellEnd"/>
      <w:r w:rsidR="001478FA">
        <w:rPr>
          <w:lang w:val="sr-Cyrl-RS"/>
        </w:rPr>
        <w:t xml:space="preserve"> типа</w:t>
      </w:r>
      <w:r w:rsidRPr="00CD1B63">
        <w:rPr>
          <w:lang w:val="en-US"/>
        </w:rPr>
        <w:t>.</w:t>
      </w:r>
    </w:p>
    <w:p w:rsidR="00CD1B63" w:rsidRPr="001478FA" w:rsidRDefault="00CD1B63" w:rsidP="009D6D4A">
      <w:pPr>
        <w:pStyle w:val="Paragraph"/>
        <w:spacing w:before="0" w:line="360" w:lineRule="auto"/>
        <w:ind w:firstLine="720"/>
        <w:jc w:val="both"/>
        <w:rPr>
          <w:lang w:val="sr-Cyrl-RS"/>
        </w:rPr>
      </w:pPr>
      <w:proofErr w:type="spellStart"/>
      <w:r w:rsidRPr="00CD1B63">
        <w:rPr>
          <w:lang w:val="en-US"/>
        </w:rPr>
        <w:t>Метод</w:t>
      </w:r>
      <w:proofErr w:type="spellEnd"/>
      <w:r w:rsidRPr="00CD1B63">
        <w:rPr>
          <w:lang w:val="en-US"/>
        </w:rPr>
        <w:t xml:space="preserve">: </w:t>
      </w:r>
      <w:proofErr w:type="spellStart"/>
      <w:r w:rsidRPr="00CD1B63">
        <w:rPr>
          <w:lang w:val="en-US"/>
        </w:rPr>
        <w:t>Узорак</w:t>
      </w:r>
      <w:proofErr w:type="spellEnd"/>
      <w:r w:rsidRPr="00CD1B63">
        <w:rPr>
          <w:lang w:val="en-US"/>
        </w:rPr>
        <w:t xml:space="preserve"> </w:t>
      </w:r>
      <w:proofErr w:type="spellStart"/>
      <w:r w:rsidRPr="00CD1B63">
        <w:rPr>
          <w:lang w:val="en-US"/>
        </w:rPr>
        <w:t>се</w:t>
      </w:r>
      <w:proofErr w:type="spellEnd"/>
      <w:r w:rsidRPr="00CD1B63">
        <w:rPr>
          <w:lang w:val="en-US"/>
        </w:rPr>
        <w:t xml:space="preserve"> </w:t>
      </w:r>
      <w:proofErr w:type="spellStart"/>
      <w:r w:rsidRPr="00CD1B63">
        <w:rPr>
          <w:lang w:val="en-US"/>
        </w:rPr>
        <w:t>састојао</w:t>
      </w:r>
      <w:proofErr w:type="spellEnd"/>
      <w:r w:rsidRPr="00CD1B63">
        <w:rPr>
          <w:lang w:val="en-US"/>
        </w:rPr>
        <w:t xml:space="preserve"> </w:t>
      </w:r>
      <w:proofErr w:type="spellStart"/>
      <w:r w:rsidRPr="00CD1B63">
        <w:rPr>
          <w:lang w:val="en-US"/>
        </w:rPr>
        <w:t>од</w:t>
      </w:r>
      <w:proofErr w:type="spellEnd"/>
      <w:r w:rsidRPr="00CD1B63">
        <w:rPr>
          <w:lang w:val="en-US"/>
        </w:rPr>
        <w:t xml:space="preserve"> 29 </w:t>
      </w:r>
      <w:r w:rsidR="001478FA">
        <w:rPr>
          <w:lang w:val="sr-Cyrl-RS"/>
        </w:rPr>
        <w:t>испитаника</w:t>
      </w:r>
      <w:r w:rsidRPr="00CD1B63">
        <w:rPr>
          <w:lang w:val="en-US"/>
        </w:rPr>
        <w:t xml:space="preserve"> </w:t>
      </w:r>
      <w:proofErr w:type="spellStart"/>
      <w:r w:rsidRPr="00CD1B63">
        <w:rPr>
          <w:lang w:val="en-US"/>
        </w:rPr>
        <w:t>са</w:t>
      </w:r>
      <w:proofErr w:type="spellEnd"/>
      <w:r w:rsidRPr="00CD1B63">
        <w:rPr>
          <w:lang w:val="en-US"/>
        </w:rPr>
        <w:t xml:space="preserve"> </w:t>
      </w:r>
      <w:proofErr w:type="spellStart"/>
      <w:r w:rsidRPr="00CD1B63">
        <w:rPr>
          <w:lang w:val="en-US"/>
        </w:rPr>
        <w:t>дијагнозом</w:t>
      </w:r>
      <w:proofErr w:type="spellEnd"/>
      <w:r w:rsidRPr="00CD1B63">
        <w:rPr>
          <w:lang w:val="en-US"/>
        </w:rPr>
        <w:t xml:space="preserve"> </w:t>
      </w:r>
      <w:proofErr w:type="spellStart"/>
      <w:r w:rsidRPr="00CD1B63">
        <w:rPr>
          <w:lang w:val="en-US"/>
        </w:rPr>
        <w:t>благог</w:t>
      </w:r>
      <w:proofErr w:type="spellEnd"/>
      <w:r w:rsidRPr="00CD1B63">
        <w:rPr>
          <w:lang w:val="en-US"/>
        </w:rPr>
        <w:t xml:space="preserve"> </w:t>
      </w:r>
      <w:proofErr w:type="spellStart"/>
      <w:r w:rsidRPr="00CD1B63">
        <w:rPr>
          <w:lang w:val="en-US"/>
        </w:rPr>
        <w:t>до</w:t>
      </w:r>
      <w:proofErr w:type="spellEnd"/>
      <w:r w:rsidRPr="00CD1B63">
        <w:rPr>
          <w:lang w:val="en-US"/>
        </w:rPr>
        <w:t xml:space="preserve"> </w:t>
      </w:r>
      <w:proofErr w:type="spellStart"/>
      <w:r w:rsidRPr="00CD1B63">
        <w:rPr>
          <w:lang w:val="en-US"/>
        </w:rPr>
        <w:t>умереног</w:t>
      </w:r>
      <w:proofErr w:type="spellEnd"/>
      <w:r w:rsidRPr="00CD1B63">
        <w:rPr>
          <w:lang w:val="en-US"/>
        </w:rPr>
        <w:t xml:space="preserve"> </w:t>
      </w:r>
      <w:proofErr w:type="spellStart"/>
      <w:r w:rsidRPr="00CD1B63">
        <w:rPr>
          <w:lang w:val="en-US"/>
        </w:rPr>
        <w:t>облика</w:t>
      </w:r>
      <w:proofErr w:type="spellEnd"/>
      <w:r w:rsidRPr="00CD1B63">
        <w:rPr>
          <w:lang w:val="en-US"/>
        </w:rPr>
        <w:t xml:space="preserve"> </w:t>
      </w:r>
      <w:proofErr w:type="spellStart"/>
      <w:r w:rsidRPr="00CD1B63">
        <w:rPr>
          <w:lang w:val="en-US"/>
        </w:rPr>
        <w:t>деменције</w:t>
      </w:r>
      <w:proofErr w:type="spellEnd"/>
      <w:r w:rsidRPr="00CD1B63">
        <w:rPr>
          <w:lang w:val="en-US"/>
        </w:rPr>
        <w:t xml:space="preserve">. </w:t>
      </w:r>
      <w:r w:rsidR="001478FA" w:rsidRPr="00C82992">
        <w:rPr>
          <w:noProof/>
        </w:rPr>
        <w:t>Као инструмент за процену социјалне подршке коришћена је Мултидимензионална скала перципиране социјалне подршке</w:t>
      </w:r>
      <w:r w:rsidR="001478FA" w:rsidRPr="00CD1B63">
        <w:rPr>
          <w:lang w:val="en-US"/>
        </w:rPr>
        <w:t xml:space="preserve"> </w:t>
      </w:r>
      <w:r w:rsidRPr="00CD1B63">
        <w:rPr>
          <w:lang w:val="en-US"/>
        </w:rPr>
        <w:t>(МСПСС)</w:t>
      </w:r>
      <w:r w:rsidR="001478FA">
        <w:rPr>
          <w:lang w:val="sr-Cyrl-RS"/>
        </w:rPr>
        <w:t>.</w:t>
      </w:r>
    </w:p>
    <w:p w:rsidR="001478FA" w:rsidRDefault="00CD1B63" w:rsidP="009D6D4A">
      <w:pPr>
        <w:pStyle w:val="Paragraph"/>
        <w:spacing w:before="0" w:line="360" w:lineRule="auto"/>
        <w:ind w:firstLine="720"/>
        <w:jc w:val="both"/>
        <w:rPr>
          <w:noProof/>
          <w:shd w:val="clear" w:color="auto" w:fill="FFFFFF"/>
        </w:rPr>
      </w:pPr>
      <w:proofErr w:type="spellStart"/>
      <w:r w:rsidRPr="00CD1B63">
        <w:rPr>
          <w:lang w:val="en-US"/>
        </w:rPr>
        <w:t>Резултати</w:t>
      </w:r>
      <w:proofErr w:type="spellEnd"/>
      <w:r w:rsidR="001478FA">
        <w:rPr>
          <w:lang w:val="sr-Cyrl-RS"/>
        </w:rPr>
        <w:t xml:space="preserve"> </w:t>
      </w:r>
      <w:r w:rsidR="001478FA" w:rsidRPr="00C82992">
        <w:rPr>
          <w:noProof/>
          <w:shd w:val="clear" w:color="auto" w:fill="FFFFFF"/>
        </w:rPr>
        <w:t>су прелиминарно показали да особе са благом и умереном деменцијом у резиденцијалном смештају оцењују добијен ниво со</w:t>
      </w:r>
      <w:r w:rsidR="001478FA">
        <w:rPr>
          <w:noProof/>
          <w:shd w:val="clear" w:color="auto" w:fill="FFFFFF"/>
        </w:rPr>
        <w:t xml:space="preserve">цијалне подршке прилично високо, </w:t>
      </w:r>
      <w:r w:rsidR="001478FA">
        <w:rPr>
          <w:noProof/>
          <w:shd w:val="clear" w:color="auto" w:fill="FFFFFF"/>
          <w:lang w:val="sr-Cyrl-RS"/>
        </w:rPr>
        <w:t>а</w:t>
      </w:r>
      <w:r w:rsidR="001478FA">
        <w:rPr>
          <w:noProof/>
          <w:shd w:val="clear" w:color="auto" w:fill="FFFFFF"/>
        </w:rPr>
        <w:t xml:space="preserve"> добијене социјалне подршке није у вези са полом или нивоом образовања испитаника</w:t>
      </w:r>
      <w:r w:rsidR="001478FA">
        <w:rPr>
          <w:noProof/>
          <w:shd w:val="clear" w:color="auto" w:fill="FFFFFF"/>
          <w:lang w:val="sr-Cyrl-RS"/>
        </w:rPr>
        <w:t xml:space="preserve">. </w:t>
      </w:r>
      <w:r w:rsidR="001478FA" w:rsidRPr="00C82992">
        <w:rPr>
          <w:noProof/>
          <w:shd w:val="clear" w:color="auto" w:fill="FFFFFF"/>
        </w:rPr>
        <w:t xml:space="preserve">Поред тога, испитаници добијају значајно више подршке од стране породице у поређењу </w:t>
      </w:r>
      <w:r w:rsidR="001478FA" w:rsidRPr="00C82992">
        <w:rPr>
          <w:noProof/>
          <w:shd w:val="clear" w:color="auto" w:fill="FFFFFF"/>
        </w:rPr>
        <w:lastRenderedPageBreak/>
        <w:t>са пријатељима и друг</w:t>
      </w:r>
      <w:r w:rsidR="00A55E0B">
        <w:rPr>
          <w:noProof/>
          <w:shd w:val="clear" w:color="auto" w:fill="FFFFFF"/>
          <w:lang w:val="sr-Cyrl-RS"/>
        </w:rPr>
        <w:t>и</w:t>
      </w:r>
      <w:r w:rsidR="001478FA" w:rsidRPr="00C82992">
        <w:rPr>
          <w:noProof/>
          <w:shd w:val="clear" w:color="auto" w:fill="FFFFFF"/>
        </w:rPr>
        <w:t>м значајн</w:t>
      </w:r>
      <w:r w:rsidR="00A55E0B">
        <w:rPr>
          <w:noProof/>
          <w:shd w:val="clear" w:color="auto" w:fill="FFFFFF"/>
          <w:lang w:val="sr-Cyrl-RS"/>
        </w:rPr>
        <w:t>и</w:t>
      </w:r>
      <w:r w:rsidR="001478FA" w:rsidRPr="00C82992">
        <w:rPr>
          <w:noProof/>
          <w:shd w:val="clear" w:color="auto" w:fill="FFFFFF"/>
        </w:rPr>
        <w:t>м особ</w:t>
      </w:r>
      <w:r w:rsidR="00A55E0B">
        <w:rPr>
          <w:noProof/>
          <w:shd w:val="clear" w:color="auto" w:fill="FFFFFF"/>
          <w:lang w:val="sr-Cyrl-RS"/>
        </w:rPr>
        <w:t>ама</w:t>
      </w:r>
      <w:r w:rsidR="001478FA" w:rsidRPr="00C82992">
        <w:rPr>
          <w:noProof/>
          <w:shd w:val="clear" w:color="auto" w:fill="FFFFFF"/>
        </w:rPr>
        <w:t>, што је могуће условљено социо‑економским и демографским факторима, као променама у социјалном миљеу које се дешавају старењем</w:t>
      </w:r>
    </w:p>
    <w:p w:rsidR="00CD1B63" w:rsidRDefault="00CD1B63" w:rsidP="009D6D4A">
      <w:pPr>
        <w:pStyle w:val="Paragraph"/>
        <w:spacing w:before="0" w:line="360" w:lineRule="auto"/>
        <w:ind w:firstLine="720"/>
        <w:jc w:val="both"/>
        <w:rPr>
          <w:lang w:val="sr-Cyrl-RS"/>
        </w:rPr>
      </w:pPr>
      <w:proofErr w:type="spellStart"/>
      <w:r w:rsidRPr="00CD1B63">
        <w:rPr>
          <w:lang w:val="en-US"/>
        </w:rPr>
        <w:t>Закључак</w:t>
      </w:r>
      <w:proofErr w:type="spellEnd"/>
      <w:r w:rsidRPr="00CD1B63">
        <w:rPr>
          <w:lang w:val="en-US"/>
        </w:rPr>
        <w:t xml:space="preserve">: </w:t>
      </w:r>
      <w:proofErr w:type="spellStart"/>
      <w:r w:rsidRPr="00CD1B63">
        <w:rPr>
          <w:lang w:val="en-US"/>
        </w:rPr>
        <w:t>Ови</w:t>
      </w:r>
      <w:proofErr w:type="spellEnd"/>
      <w:r w:rsidRPr="00CD1B63">
        <w:rPr>
          <w:lang w:val="en-US"/>
        </w:rPr>
        <w:t xml:space="preserve"> </w:t>
      </w:r>
      <w:proofErr w:type="spellStart"/>
      <w:r w:rsidRPr="00CD1B63">
        <w:rPr>
          <w:lang w:val="en-US"/>
        </w:rPr>
        <w:t>налази</w:t>
      </w:r>
      <w:proofErr w:type="spellEnd"/>
      <w:r w:rsidRPr="00CD1B63">
        <w:rPr>
          <w:lang w:val="en-US"/>
        </w:rPr>
        <w:t xml:space="preserve"> </w:t>
      </w:r>
      <w:proofErr w:type="spellStart"/>
      <w:r w:rsidRPr="00CD1B63">
        <w:rPr>
          <w:lang w:val="en-US"/>
        </w:rPr>
        <w:t>су</w:t>
      </w:r>
      <w:proofErr w:type="spellEnd"/>
      <w:r w:rsidRPr="00CD1B63">
        <w:rPr>
          <w:lang w:val="en-US"/>
        </w:rPr>
        <w:t xml:space="preserve"> </w:t>
      </w:r>
      <w:proofErr w:type="spellStart"/>
      <w:r w:rsidRPr="00CD1B63">
        <w:rPr>
          <w:lang w:val="en-US"/>
        </w:rPr>
        <w:t>важан</w:t>
      </w:r>
      <w:proofErr w:type="spellEnd"/>
      <w:r w:rsidRPr="00CD1B63">
        <w:rPr>
          <w:lang w:val="en-US"/>
        </w:rPr>
        <w:t xml:space="preserve"> </w:t>
      </w:r>
      <w:proofErr w:type="spellStart"/>
      <w:r w:rsidRPr="00CD1B63">
        <w:rPr>
          <w:lang w:val="en-US"/>
        </w:rPr>
        <w:t>почетак</w:t>
      </w:r>
      <w:proofErr w:type="spellEnd"/>
      <w:r w:rsidRPr="00CD1B63">
        <w:rPr>
          <w:lang w:val="en-US"/>
        </w:rPr>
        <w:t xml:space="preserve"> </w:t>
      </w:r>
      <w:proofErr w:type="spellStart"/>
      <w:r w:rsidRPr="00CD1B63">
        <w:rPr>
          <w:lang w:val="en-US"/>
        </w:rPr>
        <w:t>истраживања</w:t>
      </w:r>
      <w:proofErr w:type="spellEnd"/>
      <w:r w:rsidRPr="00CD1B63">
        <w:rPr>
          <w:lang w:val="en-US"/>
        </w:rPr>
        <w:t xml:space="preserve"> </w:t>
      </w:r>
      <w:proofErr w:type="spellStart"/>
      <w:r w:rsidRPr="00CD1B63">
        <w:rPr>
          <w:lang w:val="en-US"/>
        </w:rPr>
        <w:t>који</w:t>
      </w:r>
      <w:proofErr w:type="spellEnd"/>
      <w:r w:rsidRPr="00CD1B63">
        <w:rPr>
          <w:lang w:val="en-US"/>
        </w:rPr>
        <w:t xml:space="preserve"> </w:t>
      </w:r>
      <w:proofErr w:type="spellStart"/>
      <w:r w:rsidRPr="00CD1B63">
        <w:rPr>
          <w:lang w:val="en-US"/>
        </w:rPr>
        <w:t>се</w:t>
      </w:r>
      <w:proofErr w:type="spellEnd"/>
      <w:r w:rsidRPr="00CD1B63">
        <w:rPr>
          <w:lang w:val="en-US"/>
        </w:rPr>
        <w:t xml:space="preserve"> </w:t>
      </w:r>
      <w:proofErr w:type="spellStart"/>
      <w:r w:rsidRPr="00CD1B63">
        <w:rPr>
          <w:lang w:val="en-US"/>
        </w:rPr>
        <w:t>бави</w:t>
      </w:r>
      <w:proofErr w:type="spellEnd"/>
      <w:r w:rsidRPr="00CD1B63">
        <w:rPr>
          <w:lang w:val="en-US"/>
        </w:rPr>
        <w:t xml:space="preserve"> </w:t>
      </w:r>
      <w:proofErr w:type="spellStart"/>
      <w:r w:rsidRPr="00CD1B63">
        <w:rPr>
          <w:lang w:val="en-US"/>
        </w:rPr>
        <w:t>квалитетом</w:t>
      </w:r>
      <w:proofErr w:type="spellEnd"/>
      <w:r w:rsidRPr="00CD1B63">
        <w:rPr>
          <w:lang w:val="en-US"/>
        </w:rPr>
        <w:t xml:space="preserve"> </w:t>
      </w:r>
      <w:proofErr w:type="spellStart"/>
      <w:r w:rsidRPr="00CD1B63">
        <w:rPr>
          <w:lang w:val="en-US"/>
        </w:rPr>
        <w:t>живота</w:t>
      </w:r>
      <w:proofErr w:type="spellEnd"/>
      <w:r w:rsidRPr="00CD1B63">
        <w:rPr>
          <w:lang w:val="en-US"/>
        </w:rPr>
        <w:t xml:space="preserve"> </w:t>
      </w:r>
      <w:proofErr w:type="spellStart"/>
      <w:r w:rsidRPr="00CD1B63">
        <w:rPr>
          <w:lang w:val="en-US"/>
        </w:rPr>
        <w:t>особа</w:t>
      </w:r>
      <w:proofErr w:type="spellEnd"/>
      <w:r w:rsidRPr="00CD1B63">
        <w:rPr>
          <w:lang w:val="en-US"/>
        </w:rPr>
        <w:t xml:space="preserve"> </w:t>
      </w:r>
      <w:proofErr w:type="spellStart"/>
      <w:r w:rsidRPr="00CD1B63">
        <w:rPr>
          <w:lang w:val="en-US"/>
        </w:rPr>
        <w:t>са</w:t>
      </w:r>
      <w:proofErr w:type="spellEnd"/>
      <w:r w:rsidRPr="00CD1B63">
        <w:rPr>
          <w:lang w:val="en-US"/>
        </w:rPr>
        <w:t xml:space="preserve"> </w:t>
      </w:r>
      <w:proofErr w:type="spellStart"/>
      <w:r w:rsidRPr="00CD1B63">
        <w:rPr>
          <w:lang w:val="en-US"/>
        </w:rPr>
        <w:t>деменцијом</w:t>
      </w:r>
      <w:proofErr w:type="spellEnd"/>
      <w:r w:rsidRPr="00CD1B63">
        <w:rPr>
          <w:lang w:val="en-US"/>
        </w:rPr>
        <w:t xml:space="preserve">, а </w:t>
      </w:r>
      <w:proofErr w:type="spellStart"/>
      <w:r w:rsidRPr="00CD1B63">
        <w:rPr>
          <w:lang w:val="en-US"/>
        </w:rPr>
        <w:t>све</w:t>
      </w:r>
      <w:proofErr w:type="spellEnd"/>
      <w:r w:rsidRPr="00CD1B63">
        <w:rPr>
          <w:lang w:val="en-US"/>
        </w:rPr>
        <w:t xml:space="preserve"> у </w:t>
      </w:r>
      <w:proofErr w:type="spellStart"/>
      <w:r w:rsidRPr="00CD1B63">
        <w:rPr>
          <w:lang w:val="en-US"/>
        </w:rPr>
        <w:t>циљу</w:t>
      </w:r>
      <w:proofErr w:type="spellEnd"/>
      <w:r w:rsidRPr="00CD1B63">
        <w:rPr>
          <w:lang w:val="en-US"/>
        </w:rPr>
        <w:t xml:space="preserve"> </w:t>
      </w:r>
      <w:proofErr w:type="spellStart"/>
      <w:r w:rsidRPr="00CD1B63">
        <w:rPr>
          <w:lang w:val="en-US"/>
        </w:rPr>
        <w:t>побољшања</w:t>
      </w:r>
      <w:proofErr w:type="spellEnd"/>
      <w:r w:rsidRPr="00CD1B63">
        <w:rPr>
          <w:lang w:val="en-US"/>
        </w:rPr>
        <w:t xml:space="preserve"> </w:t>
      </w:r>
      <w:proofErr w:type="spellStart"/>
      <w:r w:rsidRPr="00CD1B63">
        <w:rPr>
          <w:lang w:val="en-US"/>
        </w:rPr>
        <w:t>постојећих</w:t>
      </w:r>
      <w:proofErr w:type="spellEnd"/>
      <w:r w:rsidRPr="00CD1B63">
        <w:rPr>
          <w:lang w:val="en-US"/>
        </w:rPr>
        <w:t xml:space="preserve"> </w:t>
      </w:r>
      <w:proofErr w:type="spellStart"/>
      <w:r w:rsidRPr="00CD1B63">
        <w:rPr>
          <w:lang w:val="en-US"/>
        </w:rPr>
        <w:t>механизама</w:t>
      </w:r>
      <w:proofErr w:type="spellEnd"/>
      <w:r w:rsidRPr="00CD1B63">
        <w:rPr>
          <w:lang w:val="en-US"/>
        </w:rPr>
        <w:t xml:space="preserve"> </w:t>
      </w:r>
      <w:proofErr w:type="spellStart"/>
      <w:r w:rsidRPr="00CD1B63">
        <w:rPr>
          <w:lang w:val="en-US"/>
        </w:rPr>
        <w:t>социјалне</w:t>
      </w:r>
      <w:proofErr w:type="spellEnd"/>
      <w:r w:rsidRPr="00CD1B63">
        <w:rPr>
          <w:lang w:val="en-US"/>
        </w:rPr>
        <w:t xml:space="preserve"> </w:t>
      </w:r>
      <w:proofErr w:type="spellStart"/>
      <w:r w:rsidRPr="00CD1B63">
        <w:rPr>
          <w:lang w:val="en-US"/>
        </w:rPr>
        <w:t>подршке</w:t>
      </w:r>
      <w:proofErr w:type="spellEnd"/>
      <w:r w:rsidRPr="00CD1B63">
        <w:rPr>
          <w:lang w:val="en-US"/>
        </w:rPr>
        <w:t xml:space="preserve"> у </w:t>
      </w:r>
      <w:proofErr w:type="spellStart"/>
      <w:r w:rsidRPr="00CD1B63">
        <w:rPr>
          <w:lang w:val="en-US"/>
        </w:rPr>
        <w:t>Србији</w:t>
      </w:r>
      <w:proofErr w:type="spellEnd"/>
      <w:r w:rsidRPr="00CD1B63">
        <w:rPr>
          <w:lang w:val="en-US"/>
        </w:rPr>
        <w:t>.</w:t>
      </w:r>
    </w:p>
    <w:p w:rsidR="00E3538E" w:rsidRDefault="006C7168" w:rsidP="009D6D4A">
      <w:pPr>
        <w:pStyle w:val="Newparagraph"/>
        <w:spacing w:line="360" w:lineRule="auto"/>
        <w:rPr>
          <w:lang w:val="sr-Cyrl-RS"/>
        </w:rPr>
      </w:pPr>
      <w:r w:rsidRPr="006C7168">
        <w:rPr>
          <w:b/>
          <w:bCs/>
          <w:lang w:val="sr-Cyrl-RS"/>
        </w:rPr>
        <w:t>Кључне речи</w:t>
      </w:r>
      <w:r>
        <w:rPr>
          <w:lang w:val="sr-Cyrl-RS"/>
        </w:rPr>
        <w:t xml:space="preserve">: перципирана социјална подршка, деменција, </w:t>
      </w:r>
      <w:proofErr w:type="spellStart"/>
      <w:r>
        <w:rPr>
          <w:lang w:val="sr-Cyrl-RS"/>
        </w:rPr>
        <w:t>резиденцијални</w:t>
      </w:r>
      <w:proofErr w:type="spellEnd"/>
      <w:r>
        <w:rPr>
          <w:lang w:val="sr-Cyrl-RS"/>
        </w:rPr>
        <w:t xml:space="preserve"> смештај, Србија.</w:t>
      </w:r>
    </w:p>
    <w:p w:rsidR="00A45955" w:rsidRPr="00A45955" w:rsidRDefault="00A45955" w:rsidP="009D6D4A">
      <w:pPr>
        <w:pStyle w:val="Newparagraph"/>
        <w:spacing w:line="360" w:lineRule="auto"/>
        <w:rPr>
          <w:lang w:val="sr-Cyrl-RS"/>
        </w:rPr>
      </w:pPr>
    </w:p>
    <w:p w:rsidR="00DB4777" w:rsidRPr="00BB36F3" w:rsidRDefault="00E65FBD" w:rsidP="009D6D4A">
      <w:pPr>
        <w:pStyle w:val="Heading1"/>
        <w:spacing w:before="0" w:after="0"/>
        <w:ind w:right="0"/>
        <w:jc w:val="center"/>
        <w:rPr>
          <w:rFonts w:cs="Times New Roman"/>
          <w:b w:val="0"/>
          <w:bCs w:val="0"/>
          <w:i/>
          <w:iCs/>
          <w:szCs w:val="24"/>
          <w:lang w:val="en-US"/>
        </w:rPr>
      </w:pPr>
      <w:r w:rsidRPr="00BB36F3">
        <w:rPr>
          <w:rFonts w:cs="Times New Roman"/>
          <w:b w:val="0"/>
          <w:bCs w:val="0"/>
          <w:i/>
          <w:iCs/>
          <w:szCs w:val="24"/>
          <w:lang w:val="en-US"/>
        </w:rPr>
        <w:t>INTRODUCTION</w:t>
      </w:r>
    </w:p>
    <w:p w:rsidR="00DB4777" w:rsidRPr="00BB36F3" w:rsidRDefault="00DB4777" w:rsidP="009D6D4A">
      <w:pPr>
        <w:spacing w:line="360" w:lineRule="auto"/>
        <w:ind w:firstLine="720"/>
        <w:jc w:val="both"/>
        <w:rPr>
          <w:lang w:val="en-US"/>
        </w:rPr>
      </w:pPr>
      <w:r w:rsidRPr="00BB36F3">
        <w:rPr>
          <w:lang w:val="en-US"/>
        </w:rPr>
        <w:t>Demographic data predict</w:t>
      </w:r>
      <w:r w:rsidR="00543ADE" w:rsidRPr="00BB36F3">
        <w:rPr>
          <w:lang w:val="en-US"/>
        </w:rPr>
        <w:t>s</w:t>
      </w:r>
      <w:r w:rsidRPr="00BB36F3">
        <w:rPr>
          <w:lang w:val="en-US"/>
        </w:rPr>
        <w:t xml:space="preserve"> that the percentage of the elderly in the world population will </w:t>
      </w:r>
      <w:r w:rsidR="003A1F0A" w:rsidRPr="00BB36F3">
        <w:rPr>
          <w:lang w:val="en-US"/>
        </w:rPr>
        <w:t>increase</w:t>
      </w:r>
      <w:r w:rsidRPr="00BB36F3">
        <w:rPr>
          <w:lang w:val="en-US"/>
        </w:rPr>
        <w:t xml:space="preserve"> up to 16.4% by 2050, while in Serbia in 2011, </w:t>
      </w:r>
      <w:r w:rsidR="00543ADE" w:rsidRPr="00BB36F3">
        <w:rPr>
          <w:lang w:val="en-US"/>
        </w:rPr>
        <w:t>17.4</w:t>
      </w:r>
      <w:r w:rsidRPr="00BB36F3">
        <w:rPr>
          <w:lang w:val="en-US"/>
        </w:rPr>
        <w:t xml:space="preserve">% of </w:t>
      </w:r>
      <w:r w:rsidR="00BD0FE7" w:rsidRPr="00BB36F3">
        <w:rPr>
          <w:lang w:val="en-US"/>
        </w:rPr>
        <w:t>population was</w:t>
      </w:r>
      <w:r w:rsidRPr="00BB36F3">
        <w:rPr>
          <w:lang w:val="en-US"/>
        </w:rPr>
        <w:t xml:space="preserve"> over </w:t>
      </w:r>
      <w:r w:rsidR="00147D08" w:rsidRPr="00BB36F3">
        <w:rPr>
          <w:lang w:val="en-US"/>
        </w:rPr>
        <w:t xml:space="preserve">the age of </w:t>
      </w:r>
      <w:r w:rsidRPr="00BB36F3">
        <w:rPr>
          <w:lang w:val="en-US"/>
        </w:rPr>
        <w:t>65 (</w:t>
      </w:r>
      <w:proofErr w:type="spellStart"/>
      <w:r w:rsidRPr="00BB36F3">
        <w:rPr>
          <w:lang w:val="en-US"/>
        </w:rPr>
        <w:t>Vukovic</w:t>
      </w:r>
      <w:proofErr w:type="spellEnd"/>
      <w:r w:rsidRPr="00BB36F3">
        <w:rPr>
          <w:lang w:val="en-US"/>
        </w:rPr>
        <w:t>, 2019).</w:t>
      </w:r>
      <w:r w:rsidR="002B15A2" w:rsidRPr="00BB36F3">
        <w:rPr>
          <w:lang w:val="en-US"/>
        </w:rPr>
        <w:t xml:space="preserve"> </w:t>
      </w:r>
      <w:r w:rsidR="003A1F0A" w:rsidRPr="00BB36F3">
        <w:rPr>
          <w:lang w:val="en-US"/>
        </w:rPr>
        <w:t>European</w:t>
      </w:r>
      <w:r w:rsidR="00BD0FE7" w:rsidRPr="00BB36F3">
        <w:rPr>
          <w:lang w:val="en-US"/>
        </w:rPr>
        <w:t xml:space="preserve"> demographic data states that </w:t>
      </w:r>
      <w:r w:rsidR="002B15A2" w:rsidRPr="00BB36F3">
        <w:rPr>
          <w:lang w:val="en-US"/>
        </w:rPr>
        <w:t xml:space="preserve">almost 5% of </w:t>
      </w:r>
      <w:r w:rsidR="00BD0FE7" w:rsidRPr="00BB36F3">
        <w:rPr>
          <w:lang w:val="en-US"/>
        </w:rPr>
        <w:t>population</w:t>
      </w:r>
      <w:r w:rsidR="002B15A2" w:rsidRPr="00BB36F3">
        <w:rPr>
          <w:lang w:val="en-US"/>
        </w:rPr>
        <w:t xml:space="preserve"> over</w:t>
      </w:r>
      <w:r w:rsidR="00BD0FE7" w:rsidRPr="00BB36F3">
        <w:rPr>
          <w:lang w:val="en-US"/>
        </w:rPr>
        <w:t xml:space="preserve"> the age of</w:t>
      </w:r>
      <w:r w:rsidR="002B15A2" w:rsidRPr="00BB36F3">
        <w:rPr>
          <w:lang w:val="en-US"/>
        </w:rPr>
        <w:t xml:space="preserve"> 65 have some form of dementia, </w:t>
      </w:r>
      <w:r w:rsidR="00BD0FE7" w:rsidRPr="00BB36F3">
        <w:rPr>
          <w:lang w:val="en-US"/>
        </w:rPr>
        <w:t>following an increase</w:t>
      </w:r>
      <w:r w:rsidR="002B15A2" w:rsidRPr="00BB36F3">
        <w:rPr>
          <w:lang w:val="en-US"/>
        </w:rPr>
        <w:t xml:space="preserve"> to 40% </w:t>
      </w:r>
      <w:r w:rsidR="00BD0FE7" w:rsidRPr="00BB36F3">
        <w:rPr>
          <w:lang w:val="en-US"/>
        </w:rPr>
        <w:t>amongst</w:t>
      </w:r>
      <w:r w:rsidR="002B15A2" w:rsidRPr="00BB36F3">
        <w:rPr>
          <w:lang w:val="en-US"/>
        </w:rPr>
        <w:t xml:space="preserve"> people over </w:t>
      </w:r>
      <w:r w:rsidR="00BD0FE7" w:rsidRPr="00BB36F3">
        <w:rPr>
          <w:lang w:val="en-US"/>
        </w:rPr>
        <w:t xml:space="preserve">the age of </w:t>
      </w:r>
      <w:r w:rsidR="002B15A2" w:rsidRPr="00BB36F3">
        <w:rPr>
          <w:lang w:val="en-US"/>
        </w:rPr>
        <w:t>90 (</w:t>
      </w:r>
      <w:proofErr w:type="spellStart"/>
      <w:r w:rsidR="002B15A2" w:rsidRPr="00BB36F3">
        <w:rPr>
          <w:lang w:val="en-US"/>
        </w:rPr>
        <w:t>Fratiglioni</w:t>
      </w:r>
      <w:proofErr w:type="spellEnd"/>
      <w:r w:rsidR="002B15A2" w:rsidRPr="00BB36F3">
        <w:rPr>
          <w:lang w:val="en-US"/>
        </w:rPr>
        <w:t xml:space="preserve"> </w:t>
      </w:r>
      <w:r w:rsidR="002B15A2" w:rsidRPr="00BB36F3">
        <w:rPr>
          <w:iCs/>
          <w:lang w:val="en-US"/>
        </w:rPr>
        <w:t>et al.</w:t>
      </w:r>
      <w:r w:rsidR="002B15A2" w:rsidRPr="00BB36F3">
        <w:rPr>
          <w:lang w:val="en-US"/>
        </w:rPr>
        <w:t xml:space="preserve">, 2000; </w:t>
      </w:r>
      <w:proofErr w:type="spellStart"/>
      <w:r w:rsidR="002B15A2" w:rsidRPr="00BB36F3">
        <w:rPr>
          <w:lang w:val="en-US"/>
        </w:rPr>
        <w:t>Launer</w:t>
      </w:r>
      <w:proofErr w:type="spellEnd"/>
      <w:r w:rsidR="002B15A2" w:rsidRPr="00BB36F3">
        <w:rPr>
          <w:lang w:val="en-US"/>
        </w:rPr>
        <w:t xml:space="preserve"> &amp; </w:t>
      </w:r>
      <w:proofErr w:type="spellStart"/>
      <w:r w:rsidR="002B15A2" w:rsidRPr="00BB36F3">
        <w:rPr>
          <w:lang w:val="en-US"/>
        </w:rPr>
        <w:t>Hofman</w:t>
      </w:r>
      <w:proofErr w:type="spellEnd"/>
      <w:r w:rsidR="002B15A2" w:rsidRPr="00BB36F3">
        <w:rPr>
          <w:lang w:val="en-US"/>
        </w:rPr>
        <w:t>, 2000).</w:t>
      </w:r>
    </w:p>
    <w:p w:rsidR="00284517" w:rsidRPr="00BB36F3" w:rsidRDefault="00284517" w:rsidP="009D6D4A">
      <w:pPr>
        <w:spacing w:line="360" w:lineRule="auto"/>
        <w:ind w:firstLine="720"/>
        <w:jc w:val="both"/>
        <w:rPr>
          <w:lang w:val="en-US"/>
        </w:rPr>
      </w:pPr>
      <w:r w:rsidRPr="00BB36F3">
        <w:rPr>
          <w:lang w:val="en-US"/>
        </w:rPr>
        <w:t xml:space="preserve">According to the Diagnostic and Statistical Manual of Mental Disorders Fifth Edition (APA, 2013), dementia is </w:t>
      </w:r>
      <w:r w:rsidR="003A1F0A" w:rsidRPr="00BB36F3">
        <w:rPr>
          <w:lang w:val="en-US"/>
        </w:rPr>
        <w:t>defined</w:t>
      </w:r>
      <w:r w:rsidRPr="00BB36F3">
        <w:rPr>
          <w:lang w:val="en-US"/>
        </w:rPr>
        <w:t xml:space="preserve"> as acquired neurocognitive disorder that involves cognitive decline </w:t>
      </w:r>
      <w:r w:rsidRPr="00BB36F3">
        <w:rPr>
          <w:color w:val="000000"/>
          <w:shd w:val="clear" w:color="auto" w:fill="FFFFFF"/>
          <w:lang w:val="en-US"/>
        </w:rPr>
        <w:t xml:space="preserve">due to physical changes in the brain. The cognitive abilities that may be involved in the neurodegenerative process include: attention, executive abilities, learning and memory abilities, language, praxis and gnosis, as well as social cognition (APA, 2013). From earlier point of view, cognitive deterioration </w:t>
      </w:r>
      <w:r w:rsidR="00BD0FE7" w:rsidRPr="00BB36F3">
        <w:rPr>
          <w:color w:val="000000"/>
          <w:shd w:val="clear" w:color="auto" w:fill="FFFFFF"/>
          <w:lang w:val="en-US"/>
        </w:rPr>
        <w:t>was considered</w:t>
      </w:r>
      <w:r w:rsidRPr="00BB36F3">
        <w:rPr>
          <w:color w:val="000000"/>
          <w:shd w:val="clear" w:color="auto" w:fill="FFFFFF"/>
          <w:lang w:val="en-US"/>
        </w:rPr>
        <w:t xml:space="preserve"> to be a direct cause of difficulties in the social functioning in people with dementia. Cognitive impairments, such as a decrease or loss of communication ability, can significantly affect </w:t>
      </w:r>
      <w:r w:rsidR="00BD0FE7" w:rsidRPr="00BB36F3">
        <w:rPr>
          <w:color w:val="000000"/>
          <w:shd w:val="clear" w:color="auto" w:fill="FFFFFF"/>
          <w:lang w:val="en-US"/>
        </w:rPr>
        <w:t xml:space="preserve">participation in </w:t>
      </w:r>
      <w:r w:rsidRPr="00BB36F3">
        <w:rPr>
          <w:color w:val="000000"/>
          <w:shd w:val="clear" w:color="auto" w:fill="FFFFFF"/>
          <w:lang w:val="en-US"/>
        </w:rPr>
        <w:t xml:space="preserve">social activities </w:t>
      </w:r>
      <w:r w:rsidR="00BD0FE7" w:rsidRPr="00BB36F3">
        <w:rPr>
          <w:color w:val="000000"/>
          <w:shd w:val="clear" w:color="auto" w:fill="FFFFFF"/>
          <w:lang w:val="en-US"/>
        </w:rPr>
        <w:t>amongst</w:t>
      </w:r>
      <w:r w:rsidRPr="00BB36F3">
        <w:rPr>
          <w:color w:val="000000"/>
          <w:shd w:val="clear" w:color="auto" w:fill="FFFFFF"/>
          <w:lang w:val="en-US"/>
        </w:rPr>
        <w:t xml:space="preserve"> people with dementia</w:t>
      </w:r>
      <w:r w:rsidR="003210A0" w:rsidRPr="00BB36F3">
        <w:rPr>
          <w:color w:val="000000"/>
          <w:shd w:val="clear" w:color="auto" w:fill="FFFFFF"/>
          <w:lang w:val="en-US"/>
        </w:rPr>
        <w:t xml:space="preserve"> </w:t>
      </w:r>
      <w:r w:rsidR="003210A0" w:rsidRPr="00BB36F3">
        <w:rPr>
          <w:lang w:val="en-US"/>
        </w:rPr>
        <w:t>(</w:t>
      </w:r>
      <w:r w:rsidR="003210A0" w:rsidRPr="00BB36F3">
        <w:rPr>
          <w:shd w:val="clear" w:color="auto" w:fill="FFFFFF"/>
          <w:lang w:val="en-US"/>
        </w:rPr>
        <w:t xml:space="preserve">Mason, Clare, &amp; </w:t>
      </w:r>
      <w:proofErr w:type="spellStart"/>
      <w:r w:rsidR="003210A0" w:rsidRPr="00BB36F3">
        <w:rPr>
          <w:shd w:val="clear" w:color="auto" w:fill="FFFFFF"/>
          <w:lang w:val="en-US"/>
        </w:rPr>
        <w:t>Pistrang</w:t>
      </w:r>
      <w:proofErr w:type="spellEnd"/>
      <w:r w:rsidR="003210A0" w:rsidRPr="00BB36F3">
        <w:rPr>
          <w:shd w:val="clear" w:color="auto" w:fill="FFFFFF"/>
          <w:lang w:val="en-US"/>
        </w:rPr>
        <w:t xml:space="preserve">, 2005). </w:t>
      </w:r>
      <w:r w:rsidR="00BD0FE7" w:rsidRPr="00BB36F3">
        <w:rPr>
          <w:shd w:val="clear" w:color="auto" w:fill="FFFFFF"/>
          <w:lang w:val="en-US"/>
        </w:rPr>
        <w:t xml:space="preserve">However, results from some recent studies suggest that the decline in social functioning may be </w:t>
      </w:r>
      <w:r w:rsidR="003A1F0A" w:rsidRPr="00BB36F3">
        <w:rPr>
          <w:shd w:val="clear" w:color="auto" w:fill="FFFFFF"/>
          <w:lang w:val="en-US"/>
        </w:rPr>
        <w:t>partially</w:t>
      </w:r>
      <w:r w:rsidR="00BD0FE7" w:rsidRPr="00BB36F3">
        <w:rPr>
          <w:shd w:val="clear" w:color="auto" w:fill="FFFFFF"/>
          <w:lang w:val="en-US"/>
        </w:rPr>
        <w:t xml:space="preserve"> due to the formed societal perception of </w:t>
      </w:r>
      <w:r w:rsidR="003A1F0A" w:rsidRPr="00BB36F3">
        <w:rPr>
          <w:shd w:val="clear" w:color="auto" w:fill="FFFFFF"/>
          <w:lang w:val="en-US"/>
        </w:rPr>
        <w:t>individuals</w:t>
      </w:r>
      <w:r w:rsidR="00BD0FE7" w:rsidRPr="00BB36F3">
        <w:rPr>
          <w:shd w:val="clear" w:color="auto" w:fill="FFFFFF"/>
          <w:lang w:val="en-US"/>
        </w:rPr>
        <w:t xml:space="preserve"> with dementia, as well as due to the social treatment of family and formal caregivers, such as employees of day care centers and </w:t>
      </w:r>
      <w:r w:rsidR="003A1F0A" w:rsidRPr="00BB36F3">
        <w:rPr>
          <w:shd w:val="clear" w:color="auto" w:fill="FFFFFF"/>
          <w:lang w:val="en-US"/>
        </w:rPr>
        <w:t>residential</w:t>
      </w:r>
      <w:r w:rsidR="00BD0FE7" w:rsidRPr="00BB36F3">
        <w:rPr>
          <w:shd w:val="clear" w:color="auto" w:fill="FFFFFF"/>
          <w:lang w:val="en-US"/>
        </w:rPr>
        <w:t xml:space="preserve"> care units (</w:t>
      </w:r>
      <w:r w:rsidR="00BD0FE7" w:rsidRPr="00BB36F3">
        <w:rPr>
          <w:lang w:val="en-US"/>
        </w:rPr>
        <w:t xml:space="preserve">Harris, 2002; </w:t>
      </w:r>
      <w:proofErr w:type="spellStart"/>
      <w:r w:rsidR="00BD0FE7" w:rsidRPr="00BB36F3">
        <w:rPr>
          <w:lang w:val="en-US"/>
        </w:rPr>
        <w:t>Sabat</w:t>
      </w:r>
      <w:proofErr w:type="spellEnd"/>
      <w:r w:rsidR="00BD0FE7" w:rsidRPr="00BB36F3">
        <w:rPr>
          <w:lang w:val="en-US"/>
        </w:rPr>
        <w:t xml:space="preserve">, Napolitano, &amp; </w:t>
      </w:r>
      <w:proofErr w:type="spellStart"/>
      <w:r w:rsidR="00BD0FE7" w:rsidRPr="00BB36F3">
        <w:rPr>
          <w:lang w:val="en-US"/>
        </w:rPr>
        <w:t>Fath</w:t>
      </w:r>
      <w:proofErr w:type="spellEnd"/>
      <w:r w:rsidR="00BD0FE7" w:rsidRPr="00BB36F3">
        <w:rPr>
          <w:lang w:val="en-US"/>
        </w:rPr>
        <w:t>, 2004).</w:t>
      </w:r>
    </w:p>
    <w:p w:rsidR="00391D65" w:rsidRPr="00BB36F3" w:rsidRDefault="00391D65" w:rsidP="009D6D4A">
      <w:pPr>
        <w:spacing w:line="360" w:lineRule="auto"/>
        <w:ind w:firstLine="720"/>
        <w:jc w:val="both"/>
        <w:rPr>
          <w:lang w:val="en-US"/>
        </w:rPr>
      </w:pPr>
      <w:r w:rsidRPr="00BB36F3">
        <w:rPr>
          <w:lang w:val="en-US"/>
        </w:rPr>
        <w:t xml:space="preserve">On the other hand, social support has been shown to be an important factor influencing the quality of life in older people. The results of previous studies have suggested that reduced social support positively correlated with </w:t>
      </w:r>
      <w:r w:rsidR="005B47BE" w:rsidRPr="00BB36F3">
        <w:rPr>
          <w:lang w:val="en-US"/>
        </w:rPr>
        <w:t>lower</w:t>
      </w:r>
      <w:r w:rsidRPr="00BB36F3">
        <w:rPr>
          <w:lang w:val="en-US"/>
        </w:rPr>
        <w:t xml:space="preserve"> quality o</w:t>
      </w:r>
      <w:r w:rsidR="005B47BE" w:rsidRPr="00BB36F3">
        <w:rPr>
          <w:lang w:val="en-US"/>
        </w:rPr>
        <w:t>f life (Helgeson, 2003), that</w:t>
      </w:r>
      <w:r w:rsidRPr="00BB36F3">
        <w:rPr>
          <w:lang w:val="en-US"/>
        </w:rPr>
        <w:t xml:space="preserve"> can </w:t>
      </w:r>
      <w:r w:rsidRPr="00BB36F3">
        <w:rPr>
          <w:lang w:val="en-US"/>
        </w:rPr>
        <w:lastRenderedPageBreak/>
        <w:t>influence the onset of depression (</w:t>
      </w:r>
      <w:proofErr w:type="spellStart"/>
      <w:r w:rsidRPr="00BB36F3">
        <w:rPr>
          <w:lang w:val="en-US"/>
        </w:rPr>
        <w:t>Vanderhorst</w:t>
      </w:r>
      <w:proofErr w:type="spellEnd"/>
      <w:r w:rsidRPr="00BB36F3">
        <w:rPr>
          <w:lang w:val="en-US"/>
        </w:rPr>
        <w:t xml:space="preserve"> &amp; McLaren, 2005) and even </w:t>
      </w:r>
      <w:r w:rsidR="005B47BE" w:rsidRPr="00BB36F3">
        <w:rPr>
          <w:lang w:val="en-US"/>
        </w:rPr>
        <w:t>higher</w:t>
      </w:r>
      <w:r w:rsidR="00424897" w:rsidRPr="00BB36F3">
        <w:rPr>
          <w:lang w:val="en-US"/>
        </w:rPr>
        <w:t xml:space="preserve"> suicide rate (Rowe, Conwell,</w:t>
      </w:r>
      <w:r w:rsidRPr="00BB36F3">
        <w:rPr>
          <w:lang w:val="en-US"/>
        </w:rPr>
        <w:t xml:space="preserve"> </w:t>
      </w:r>
      <w:proofErr w:type="spellStart"/>
      <w:r w:rsidRPr="00BB36F3">
        <w:rPr>
          <w:lang w:val="en-US"/>
        </w:rPr>
        <w:t>Schulberg</w:t>
      </w:r>
      <w:proofErr w:type="spellEnd"/>
      <w:r w:rsidR="00424897" w:rsidRPr="00BB36F3">
        <w:rPr>
          <w:lang w:val="en-US"/>
        </w:rPr>
        <w:t>,</w:t>
      </w:r>
      <w:r w:rsidRPr="00BB36F3">
        <w:rPr>
          <w:lang w:val="en-US"/>
        </w:rPr>
        <w:t xml:space="preserve"> &amp; Bruce, 2006)</w:t>
      </w:r>
      <w:r w:rsidR="005B47BE" w:rsidRPr="00BB36F3">
        <w:rPr>
          <w:lang w:val="en-US"/>
        </w:rPr>
        <w:t xml:space="preserve">, as </w:t>
      </w:r>
      <w:r w:rsidR="003A1F0A" w:rsidRPr="00BB36F3">
        <w:rPr>
          <w:lang w:val="en-US"/>
        </w:rPr>
        <w:t>well</w:t>
      </w:r>
      <w:r w:rsidR="005B47BE" w:rsidRPr="00BB36F3">
        <w:rPr>
          <w:lang w:val="en-US"/>
        </w:rPr>
        <w:t xml:space="preserve"> as</w:t>
      </w:r>
      <w:r w:rsidRPr="00BB36F3">
        <w:rPr>
          <w:lang w:val="en-US"/>
        </w:rPr>
        <w:t xml:space="preserve"> </w:t>
      </w:r>
      <w:r w:rsidR="005B47BE" w:rsidRPr="00BB36F3">
        <w:rPr>
          <w:lang w:val="en-US"/>
        </w:rPr>
        <w:t>higher</w:t>
      </w:r>
      <w:r w:rsidRPr="00BB36F3">
        <w:rPr>
          <w:lang w:val="en-US"/>
        </w:rPr>
        <w:t xml:space="preserve"> mortality</w:t>
      </w:r>
      <w:r w:rsidR="005B47BE" w:rsidRPr="00BB36F3">
        <w:rPr>
          <w:lang w:val="en-US"/>
        </w:rPr>
        <w:t xml:space="preserve"> rate</w:t>
      </w:r>
      <w:r w:rsidRPr="00BB36F3">
        <w:rPr>
          <w:lang w:val="en-US"/>
        </w:rPr>
        <w:t xml:space="preserve"> among the elderly (</w:t>
      </w:r>
      <w:proofErr w:type="spellStart"/>
      <w:r w:rsidRPr="00BB36F3">
        <w:rPr>
          <w:lang w:val="en-US"/>
        </w:rPr>
        <w:t>Lyyra</w:t>
      </w:r>
      <w:proofErr w:type="spellEnd"/>
      <w:r w:rsidRPr="00BB36F3">
        <w:rPr>
          <w:lang w:val="en-US"/>
        </w:rPr>
        <w:t xml:space="preserve"> &amp; Heikkinen, 2006).</w:t>
      </w:r>
      <w:r w:rsidR="00BE4414" w:rsidRPr="00BB36F3">
        <w:rPr>
          <w:lang w:val="en-US"/>
        </w:rPr>
        <w:t xml:space="preserve"> </w:t>
      </w:r>
      <w:r w:rsidR="003A1F0A" w:rsidRPr="00BB36F3">
        <w:rPr>
          <w:lang w:val="en-US"/>
        </w:rPr>
        <w:t>Additionally</w:t>
      </w:r>
      <w:r w:rsidR="00BE4414" w:rsidRPr="00BB36F3">
        <w:rPr>
          <w:lang w:val="en-US"/>
        </w:rPr>
        <w:t xml:space="preserve">, prejudices, stereotypes and negative images that accompany the </w:t>
      </w:r>
      <w:r w:rsidR="009B5151" w:rsidRPr="00BB36F3">
        <w:rPr>
          <w:lang w:val="en-US"/>
        </w:rPr>
        <w:t xml:space="preserve">old age </w:t>
      </w:r>
      <w:r w:rsidR="00BE4414" w:rsidRPr="00BB36F3">
        <w:rPr>
          <w:lang w:val="en-US"/>
        </w:rPr>
        <w:t xml:space="preserve">phenomenon contribute to a fundamental misunderstanding of </w:t>
      </w:r>
      <w:r w:rsidR="009B5151" w:rsidRPr="00BB36F3">
        <w:rPr>
          <w:lang w:val="en-US"/>
        </w:rPr>
        <w:t>this</w:t>
      </w:r>
      <w:r w:rsidR="00BE4414" w:rsidRPr="00BB36F3">
        <w:rPr>
          <w:lang w:val="en-US"/>
        </w:rPr>
        <w:t xml:space="preserve"> population, which is reflected in increased </w:t>
      </w:r>
      <w:r w:rsidR="009B5151" w:rsidRPr="00BB36F3">
        <w:rPr>
          <w:lang w:val="en-US"/>
        </w:rPr>
        <w:t xml:space="preserve">age-based </w:t>
      </w:r>
      <w:r w:rsidR="00424897" w:rsidRPr="00BB36F3">
        <w:rPr>
          <w:lang w:val="en-US"/>
        </w:rPr>
        <w:t>discrimination (</w:t>
      </w:r>
      <w:proofErr w:type="spellStart"/>
      <w:r w:rsidR="00424897" w:rsidRPr="00BB36F3">
        <w:rPr>
          <w:lang w:val="en-US"/>
        </w:rPr>
        <w:t>Milanovi</w:t>
      </w:r>
      <w:proofErr w:type="spellEnd"/>
      <w:r w:rsidR="00424897" w:rsidRPr="00BB36F3">
        <w:t>ć</w:t>
      </w:r>
      <w:r w:rsidR="00BE4414" w:rsidRPr="00BB36F3">
        <w:rPr>
          <w:lang w:val="en-US"/>
        </w:rPr>
        <w:t xml:space="preserve"> </w:t>
      </w:r>
      <w:proofErr w:type="spellStart"/>
      <w:r w:rsidR="00BE4414" w:rsidRPr="00BB36F3">
        <w:rPr>
          <w:lang w:val="en-US"/>
        </w:rPr>
        <w:t>Dobrota</w:t>
      </w:r>
      <w:proofErr w:type="spellEnd"/>
      <w:r w:rsidR="00BE4414" w:rsidRPr="00BB36F3">
        <w:rPr>
          <w:lang w:val="en-US"/>
        </w:rPr>
        <w:t>, 2017)</w:t>
      </w:r>
      <w:r w:rsidR="0062173B" w:rsidRPr="00BB36F3">
        <w:rPr>
          <w:lang w:val="en-US"/>
        </w:rPr>
        <w:t>.</w:t>
      </w:r>
      <w:r w:rsidR="00B550C6" w:rsidRPr="00BB36F3">
        <w:rPr>
          <w:lang w:val="en-US"/>
        </w:rPr>
        <w:t xml:space="preserve"> </w:t>
      </w:r>
      <w:r w:rsidR="00E90A5B" w:rsidRPr="00BB36F3">
        <w:rPr>
          <w:lang w:val="en-US"/>
        </w:rPr>
        <w:t xml:space="preserve">Moreover, elderly in residential care settings are more likely under the risk of depression and suicidal ideation </w:t>
      </w:r>
      <w:r w:rsidR="003E5CDA" w:rsidRPr="00BB36F3">
        <w:rPr>
          <w:lang w:val="en-US"/>
        </w:rPr>
        <w:t xml:space="preserve">compared to those </w:t>
      </w:r>
      <w:r w:rsidR="00E90A5B" w:rsidRPr="00BB36F3">
        <w:rPr>
          <w:lang w:val="en-US"/>
        </w:rPr>
        <w:t xml:space="preserve">who are </w:t>
      </w:r>
      <w:r w:rsidR="003E5CDA" w:rsidRPr="00BB36F3">
        <w:rPr>
          <w:lang w:val="en-US"/>
        </w:rPr>
        <w:t>not in residential care</w:t>
      </w:r>
      <w:r w:rsidR="00E90A5B" w:rsidRPr="00BB36F3">
        <w:rPr>
          <w:shd w:val="clear" w:color="auto" w:fill="FFFFFF"/>
          <w:lang w:val="en-US"/>
        </w:rPr>
        <w:t xml:space="preserve"> (Gleeson, </w:t>
      </w:r>
      <w:proofErr w:type="spellStart"/>
      <w:r w:rsidR="00E90A5B" w:rsidRPr="00BB36F3">
        <w:rPr>
          <w:shd w:val="clear" w:color="auto" w:fill="FFFFFF"/>
          <w:lang w:val="en-US"/>
        </w:rPr>
        <w:t>Hafford-Letchfield</w:t>
      </w:r>
      <w:proofErr w:type="spellEnd"/>
      <w:r w:rsidR="00E90A5B" w:rsidRPr="00BB36F3">
        <w:rPr>
          <w:shd w:val="clear" w:color="auto" w:fill="FFFFFF"/>
          <w:lang w:val="en-US"/>
        </w:rPr>
        <w:t xml:space="preserve">, </w:t>
      </w:r>
      <w:proofErr w:type="spellStart"/>
      <w:r w:rsidR="00E90A5B" w:rsidRPr="00BB36F3">
        <w:rPr>
          <w:shd w:val="clear" w:color="auto" w:fill="FFFFFF"/>
          <w:lang w:val="en-US"/>
        </w:rPr>
        <w:t>Quaife</w:t>
      </w:r>
      <w:proofErr w:type="spellEnd"/>
      <w:r w:rsidR="00E90A5B" w:rsidRPr="00BB36F3">
        <w:rPr>
          <w:shd w:val="clear" w:color="auto" w:fill="FFFFFF"/>
          <w:lang w:val="en-US"/>
        </w:rPr>
        <w:t>, Collins, &amp; Flynn, 2019)</w:t>
      </w:r>
      <w:r w:rsidR="003E5CDA" w:rsidRPr="00BB36F3">
        <w:rPr>
          <w:lang w:val="en-US"/>
        </w:rPr>
        <w:t xml:space="preserve">. </w:t>
      </w:r>
      <w:r w:rsidR="00B550C6" w:rsidRPr="00BB36F3">
        <w:rPr>
          <w:lang w:val="en-US"/>
        </w:rPr>
        <w:t xml:space="preserve">Accordingly, it is expected that people with dementia </w:t>
      </w:r>
      <w:r w:rsidR="00E90A5B" w:rsidRPr="00BB36F3">
        <w:rPr>
          <w:lang w:val="en-US"/>
        </w:rPr>
        <w:t xml:space="preserve">in residential care settings </w:t>
      </w:r>
      <w:r w:rsidR="00B550C6" w:rsidRPr="00BB36F3">
        <w:rPr>
          <w:lang w:val="en-US"/>
        </w:rPr>
        <w:t>may have significantly more socio-emotional difficulties compared to neurologically healthy subjects of the same age, which adds further importance to the study of social support in this population.</w:t>
      </w:r>
    </w:p>
    <w:p w:rsidR="001E6376" w:rsidRPr="00BB36F3" w:rsidRDefault="00516C02" w:rsidP="009D6D4A">
      <w:pPr>
        <w:spacing w:line="360" w:lineRule="auto"/>
        <w:ind w:firstLine="720"/>
        <w:jc w:val="both"/>
        <w:rPr>
          <w:lang w:val="en-US"/>
        </w:rPr>
      </w:pPr>
      <w:r w:rsidRPr="00BB36F3">
        <w:rPr>
          <w:lang w:val="en-US"/>
        </w:rPr>
        <w:t>In terms of measurement, there is a signif</w:t>
      </w:r>
      <w:r w:rsidR="00FB4118" w:rsidRPr="00BB36F3">
        <w:rPr>
          <w:lang w:val="en-US"/>
        </w:rPr>
        <w:t xml:space="preserve">icant difference between </w:t>
      </w:r>
      <w:r w:rsidR="001E6376" w:rsidRPr="00BB36F3">
        <w:rPr>
          <w:lang w:val="en-US"/>
        </w:rPr>
        <w:t>objective and subjective needs of people with dementia. Objective needs are those that can be measured by instruments or the needs of people with dementia perceived and expressed by others. These "others" are informal caregivers or professionals, while the subjective needs are those expressed by dementia people</w:t>
      </w:r>
      <w:r w:rsidR="00830589" w:rsidRPr="00BB36F3">
        <w:rPr>
          <w:lang w:val="en-US"/>
        </w:rPr>
        <w:t xml:space="preserve"> themselves (</w:t>
      </w:r>
      <w:r w:rsidR="00830589" w:rsidRPr="00BB36F3">
        <w:rPr>
          <w:shd w:val="clear" w:color="auto" w:fill="FFFFFF"/>
          <w:lang w:val="en-US"/>
        </w:rPr>
        <w:t xml:space="preserve">Van Der </w:t>
      </w:r>
      <w:proofErr w:type="spellStart"/>
      <w:r w:rsidR="00830589" w:rsidRPr="00BB36F3">
        <w:rPr>
          <w:shd w:val="clear" w:color="auto" w:fill="FFFFFF"/>
          <w:lang w:val="en-US"/>
        </w:rPr>
        <w:t>Roest</w:t>
      </w:r>
      <w:proofErr w:type="spellEnd"/>
      <w:r w:rsidR="00830589" w:rsidRPr="00BB36F3">
        <w:rPr>
          <w:shd w:val="clear" w:color="auto" w:fill="FFFFFF"/>
          <w:lang w:val="en-US"/>
        </w:rPr>
        <w:t xml:space="preserve"> et al., 2007). Throughout the history of research in dementia, genuinely obvious clinical symptoms have focused the research on the biomedical outcome of these condition (</w:t>
      </w:r>
      <w:proofErr w:type="spellStart"/>
      <w:r w:rsidR="00830589" w:rsidRPr="00BB36F3">
        <w:rPr>
          <w:shd w:val="clear" w:color="auto" w:fill="FFFFFF"/>
          <w:lang w:val="en-US"/>
        </w:rPr>
        <w:t>Moile</w:t>
      </w:r>
      <w:proofErr w:type="spellEnd"/>
      <w:r w:rsidR="00830589" w:rsidRPr="00BB36F3">
        <w:rPr>
          <w:shd w:val="clear" w:color="auto" w:fill="FFFFFF"/>
          <w:lang w:val="en-US"/>
        </w:rPr>
        <w:t xml:space="preserve">, </w:t>
      </w:r>
      <w:proofErr w:type="spellStart"/>
      <w:r w:rsidR="00830589" w:rsidRPr="00BB36F3">
        <w:rPr>
          <w:shd w:val="clear" w:color="auto" w:fill="FFFFFF"/>
          <w:lang w:val="en-US"/>
        </w:rPr>
        <w:t>Mcallister</w:t>
      </w:r>
      <w:proofErr w:type="spellEnd"/>
      <w:r w:rsidR="00830589" w:rsidRPr="00BB36F3">
        <w:rPr>
          <w:shd w:val="clear" w:color="auto" w:fill="FFFFFF"/>
          <w:lang w:val="en-US"/>
        </w:rPr>
        <w:t xml:space="preserve">, </w:t>
      </w:r>
      <w:proofErr w:type="spellStart"/>
      <w:r w:rsidR="00830589" w:rsidRPr="00BB36F3">
        <w:rPr>
          <w:shd w:val="clear" w:color="auto" w:fill="FFFFFF"/>
          <w:lang w:val="en-US"/>
        </w:rPr>
        <w:t>Venturato</w:t>
      </w:r>
      <w:proofErr w:type="spellEnd"/>
      <w:r w:rsidR="00830589" w:rsidRPr="00BB36F3">
        <w:rPr>
          <w:shd w:val="clear" w:color="auto" w:fill="FFFFFF"/>
          <w:lang w:val="en-US"/>
        </w:rPr>
        <w:t xml:space="preserve">, &amp; Adams, 2007; </w:t>
      </w:r>
      <w:proofErr w:type="spellStart"/>
      <w:r w:rsidR="00830589" w:rsidRPr="00BB36F3">
        <w:rPr>
          <w:shd w:val="clear" w:color="auto" w:fill="FFFFFF"/>
          <w:lang w:val="en-US"/>
        </w:rPr>
        <w:t>Nigard</w:t>
      </w:r>
      <w:proofErr w:type="spellEnd"/>
      <w:r w:rsidR="00830589" w:rsidRPr="00BB36F3">
        <w:rPr>
          <w:shd w:val="clear" w:color="auto" w:fill="FFFFFF"/>
          <w:lang w:val="en-US"/>
        </w:rPr>
        <w:t xml:space="preserve">, 2006). However, in the last few decades, there has been an increasing number of studies indicating the need for evaluating subjective feeling and needs of people with dementia, </w:t>
      </w:r>
      <w:r w:rsidR="003A1F0A" w:rsidRPr="00BB36F3">
        <w:rPr>
          <w:shd w:val="clear" w:color="auto" w:fill="FFFFFF"/>
          <w:lang w:val="en-US"/>
        </w:rPr>
        <w:t>especially</w:t>
      </w:r>
      <w:r w:rsidR="00830589" w:rsidRPr="00BB36F3">
        <w:rPr>
          <w:shd w:val="clear" w:color="auto" w:fill="FFFFFF"/>
          <w:lang w:val="en-US"/>
        </w:rPr>
        <w:t xml:space="preserve"> in terms of the impact of dementia on quality of life </w:t>
      </w:r>
      <w:r w:rsidR="00830589" w:rsidRPr="00BB36F3">
        <w:rPr>
          <w:lang w:val="en-US"/>
        </w:rPr>
        <w:t xml:space="preserve">(Banerjee et al., 2009; Kane et al., 2003; Sloane et al., 2005; </w:t>
      </w:r>
      <w:proofErr w:type="spellStart"/>
      <w:r w:rsidR="00830589" w:rsidRPr="00BB36F3">
        <w:rPr>
          <w:lang w:val="en-US"/>
        </w:rPr>
        <w:t>Thorgrimsen</w:t>
      </w:r>
      <w:proofErr w:type="spellEnd"/>
      <w:r w:rsidR="00830589" w:rsidRPr="00BB36F3">
        <w:rPr>
          <w:lang w:val="en-US"/>
        </w:rPr>
        <w:t xml:space="preserve"> et al., 2003).</w:t>
      </w:r>
      <w:r w:rsidR="00BA7B1B" w:rsidRPr="00BB36F3">
        <w:rPr>
          <w:lang w:val="en-US"/>
        </w:rPr>
        <w:t xml:space="preserve"> Thus, results from some of the previous studies have shown that people with dementia often feel isolated or stigmatized (</w:t>
      </w:r>
      <w:proofErr w:type="spellStart"/>
      <w:r w:rsidR="00BA46BF" w:rsidRPr="00BB36F3">
        <w:rPr>
          <w:lang w:val="en-US"/>
        </w:rPr>
        <w:t>Cantley</w:t>
      </w:r>
      <w:proofErr w:type="spellEnd"/>
      <w:r w:rsidR="00BA46BF" w:rsidRPr="00BB36F3">
        <w:rPr>
          <w:lang w:val="en-US"/>
        </w:rPr>
        <w:t xml:space="preserve"> &amp; Smith, 2007; Logsdon, McCurry, &amp; Teri, 2006</w:t>
      </w:r>
      <w:r w:rsidR="00BA7B1B" w:rsidRPr="00BB36F3">
        <w:rPr>
          <w:lang w:val="en-US"/>
        </w:rPr>
        <w:t xml:space="preserve">). However, the psycho-social self-assessment in people with dementia can be flawed. Specifically, difficulties in speech and language skills, memory impairment and presence of </w:t>
      </w:r>
      <w:r w:rsidR="00BA46BF" w:rsidRPr="00BB36F3">
        <w:rPr>
          <w:lang w:val="en-US"/>
        </w:rPr>
        <w:t>behavioral</w:t>
      </w:r>
      <w:r w:rsidR="00BA7B1B" w:rsidRPr="00BB36F3">
        <w:rPr>
          <w:lang w:val="en-US"/>
        </w:rPr>
        <w:t xml:space="preserve"> changes can make communication with person with dementia pretty difficult, as well as gathering meaningful information during assessment.</w:t>
      </w:r>
      <w:r w:rsidR="001F577C" w:rsidRPr="00BB36F3">
        <w:rPr>
          <w:lang w:val="en-US"/>
        </w:rPr>
        <w:t xml:space="preserve"> Therefore, much of literature in this area is based on proxy reports, observations and evaluations of informal and professional caregivers, who still cannot provide a real picture of subjective needs.</w:t>
      </w:r>
      <w:r w:rsidR="002D3B40" w:rsidRPr="00BB36F3">
        <w:rPr>
          <w:lang w:val="en-US"/>
        </w:rPr>
        <w:t xml:space="preserve"> However, there is a growing body of research showing that people with dementia can provide reliable information about their quality of life, and also, that they can meaningfully point to own socio-</w:t>
      </w:r>
      <w:r w:rsidR="002D3B40" w:rsidRPr="00BB36F3">
        <w:rPr>
          <w:lang w:val="en-US"/>
        </w:rPr>
        <w:lastRenderedPageBreak/>
        <w:t>emotional needs.</w:t>
      </w:r>
      <w:r w:rsidR="000E0CEC" w:rsidRPr="00BB36F3">
        <w:rPr>
          <w:lang w:val="en-US"/>
        </w:rPr>
        <w:t xml:space="preserve"> This is supported by results from the quality of life survey in people with mild to moderate dementia (</w:t>
      </w:r>
      <w:proofErr w:type="spellStart"/>
      <w:r w:rsidR="000E0CEC" w:rsidRPr="00BB36F3">
        <w:rPr>
          <w:lang w:val="en-US"/>
        </w:rPr>
        <w:t>Arlt</w:t>
      </w:r>
      <w:proofErr w:type="spellEnd"/>
      <w:r w:rsidR="000E0CEC" w:rsidRPr="00BB36F3">
        <w:rPr>
          <w:lang w:val="en-US"/>
        </w:rPr>
        <w:t xml:space="preserve"> et al., 2008; Trigg, Jones, &amp; Skevington, 2007), but also from some studies that included people with a severe form of dementia (Hurt et al. 2008; </w:t>
      </w:r>
      <w:proofErr w:type="spellStart"/>
      <w:r w:rsidR="000E0CEC" w:rsidRPr="00BB36F3">
        <w:rPr>
          <w:lang w:val="en-US"/>
        </w:rPr>
        <w:t>Thorgrimsen</w:t>
      </w:r>
      <w:proofErr w:type="spellEnd"/>
      <w:r w:rsidR="000E0CEC" w:rsidRPr="00BB36F3">
        <w:rPr>
          <w:lang w:val="en-US"/>
        </w:rPr>
        <w:t xml:space="preserve"> et al. 2003).</w:t>
      </w:r>
    </w:p>
    <w:p w:rsidR="00BB36F3" w:rsidRDefault="00F41387" w:rsidP="009D6D4A">
      <w:pPr>
        <w:spacing w:line="360" w:lineRule="auto"/>
        <w:ind w:firstLine="720"/>
        <w:jc w:val="both"/>
        <w:rPr>
          <w:lang w:val="en-US"/>
        </w:rPr>
      </w:pPr>
      <w:r w:rsidRPr="00BB36F3">
        <w:rPr>
          <w:lang w:val="en-US"/>
        </w:rPr>
        <w:t>Accordingly, it can be concluded that there is a small body of research in the literature that has addressed the quality of life of people with dementia using self-reports. Also, some authors state</w:t>
      </w:r>
      <w:r w:rsidR="00F91420" w:rsidRPr="00BB36F3">
        <w:rPr>
          <w:lang w:val="en-US"/>
        </w:rPr>
        <w:t>d</w:t>
      </w:r>
      <w:r w:rsidRPr="00BB36F3">
        <w:rPr>
          <w:lang w:val="en-US"/>
        </w:rPr>
        <w:t xml:space="preserve"> that this dimension of as</w:t>
      </w:r>
      <w:r w:rsidR="00F91420" w:rsidRPr="00BB36F3">
        <w:rPr>
          <w:lang w:val="en-US"/>
        </w:rPr>
        <w:t>sessment is particularly lacks in research corpus</w:t>
      </w:r>
      <w:r w:rsidRPr="00BB36F3">
        <w:rPr>
          <w:lang w:val="en-US"/>
        </w:rPr>
        <w:t xml:space="preserve"> of people with dementia in residential care (Kane et al. 2003, Sloane et al. 2005). Additionally, studies addressing self-report based social support for people with dementia are quite scarce in the literature, while, on the other hand, there is a serious research corpus devoted to social support for family members of people with dementia or their caregivers. Also, research of social support in clinical populations </w:t>
      </w:r>
      <w:r w:rsidR="00BA46BF" w:rsidRPr="00BB36F3">
        <w:rPr>
          <w:lang w:val="en-US"/>
        </w:rPr>
        <w:t>lacks</w:t>
      </w:r>
      <w:r w:rsidRPr="00BB36F3">
        <w:rPr>
          <w:lang w:val="en-US"/>
        </w:rPr>
        <w:t xml:space="preserve"> in Serbia. Moreover, </w:t>
      </w:r>
      <w:r w:rsidR="00B37E1E" w:rsidRPr="00BB36F3">
        <w:rPr>
          <w:lang w:val="en-US"/>
        </w:rPr>
        <w:t>there is no research addressing this topic in people with dementia</w:t>
      </w:r>
      <w:r w:rsidRPr="00BB36F3">
        <w:rPr>
          <w:lang w:val="en-US"/>
        </w:rPr>
        <w:t>.</w:t>
      </w:r>
    </w:p>
    <w:p w:rsidR="00FD2EF3" w:rsidRPr="00BB36F3" w:rsidRDefault="00FD2EF3" w:rsidP="009D6D4A">
      <w:pPr>
        <w:spacing w:line="360" w:lineRule="auto"/>
        <w:ind w:firstLine="720"/>
        <w:jc w:val="both"/>
        <w:rPr>
          <w:lang w:val="en-US"/>
        </w:rPr>
      </w:pPr>
    </w:p>
    <w:p w:rsidR="007E0BD6" w:rsidRPr="00BB36F3" w:rsidRDefault="009F28E3" w:rsidP="009D6D4A">
      <w:pPr>
        <w:pStyle w:val="Heading2"/>
        <w:spacing w:before="0" w:after="0"/>
        <w:ind w:right="0"/>
        <w:jc w:val="center"/>
        <w:rPr>
          <w:rFonts w:cs="Times New Roman"/>
          <w:b w:val="0"/>
          <w:bCs w:val="0"/>
          <w:szCs w:val="24"/>
          <w:lang w:val="en-US"/>
        </w:rPr>
      </w:pPr>
      <w:r w:rsidRPr="00BB36F3">
        <w:rPr>
          <w:rFonts w:cs="Times New Roman"/>
          <w:b w:val="0"/>
          <w:bCs w:val="0"/>
          <w:szCs w:val="24"/>
          <w:lang w:val="en-US"/>
        </w:rPr>
        <w:t>Present study</w:t>
      </w:r>
    </w:p>
    <w:p w:rsidR="007E0BD6" w:rsidRDefault="007E0BD6" w:rsidP="009D6D4A">
      <w:pPr>
        <w:spacing w:line="360" w:lineRule="auto"/>
        <w:ind w:firstLine="720"/>
        <w:jc w:val="both"/>
        <w:rPr>
          <w:lang w:val="en-US"/>
        </w:rPr>
      </w:pPr>
      <w:r w:rsidRPr="00BB36F3">
        <w:rPr>
          <w:lang w:val="en-US"/>
        </w:rPr>
        <w:t xml:space="preserve">Considering the small body of research in the field of quality of life of people with dementia, as well as the lack of studies of this type in the Serbian population, the aim of this study is to examine the level of </w:t>
      </w:r>
      <w:r w:rsidR="009F28E3" w:rsidRPr="00BB36F3">
        <w:rPr>
          <w:lang w:val="en-US"/>
        </w:rPr>
        <w:t xml:space="preserve">perceived </w:t>
      </w:r>
      <w:r w:rsidRPr="00BB36F3">
        <w:rPr>
          <w:lang w:val="en-US"/>
        </w:rPr>
        <w:t xml:space="preserve">social support </w:t>
      </w:r>
      <w:r w:rsidR="009F28E3" w:rsidRPr="00BB36F3">
        <w:rPr>
          <w:lang w:val="en-US"/>
        </w:rPr>
        <w:t>in</w:t>
      </w:r>
      <w:r w:rsidRPr="00BB36F3">
        <w:rPr>
          <w:lang w:val="en-US"/>
        </w:rPr>
        <w:t xml:space="preserve"> </w:t>
      </w:r>
      <w:r w:rsidR="009F28E3" w:rsidRPr="00BB36F3">
        <w:rPr>
          <w:lang w:val="en-US"/>
        </w:rPr>
        <w:t>people</w:t>
      </w:r>
      <w:r w:rsidRPr="00BB36F3">
        <w:rPr>
          <w:lang w:val="en-US"/>
        </w:rPr>
        <w:t xml:space="preserve"> with mild and moderate </w:t>
      </w:r>
      <w:r w:rsidR="009F28E3" w:rsidRPr="00BB36F3">
        <w:rPr>
          <w:lang w:val="en-US"/>
        </w:rPr>
        <w:t xml:space="preserve">form of </w:t>
      </w:r>
      <w:r w:rsidRPr="00BB36F3">
        <w:rPr>
          <w:lang w:val="en-US"/>
        </w:rPr>
        <w:t xml:space="preserve">dementia in residential care. In addition, </w:t>
      </w:r>
      <w:r w:rsidR="009F28E3" w:rsidRPr="00BB36F3">
        <w:rPr>
          <w:lang w:val="en-US"/>
        </w:rPr>
        <w:t>we wanted</w:t>
      </w:r>
      <w:r w:rsidRPr="00BB36F3">
        <w:rPr>
          <w:lang w:val="en-US"/>
        </w:rPr>
        <w:t xml:space="preserve"> </w:t>
      </w:r>
      <w:r w:rsidR="009F28E3" w:rsidRPr="00BB36F3">
        <w:rPr>
          <w:lang w:val="en-US"/>
        </w:rPr>
        <w:t xml:space="preserve">also </w:t>
      </w:r>
      <w:r w:rsidRPr="00BB36F3">
        <w:rPr>
          <w:lang w:val="en-US"/>
        </w:rPr>
        <w:t xml:space="preserve">to examine the level of social support received from three different sources: family, friends and significant </w:t>
      </w:r>
      <w:r w:rsidR="0040606B" w:rsidRPr="00BB36F3">
        <w:rPr>
          <w:lang w:val="en-US"/>
        </w:rPr>
        <w:t>other</w:t>
      </w:r>
      <w:r w:rsidRPr="00BB36F3">
        <w:rPr>
          <w:lang w:val="en-US"/>
        </w:rPr>
        <w:t>.</w:t>
      </w:r>
    </w:p>
    <w:p w:rsidR="00BB36F3" w:rsidRPr="00BB36F3" w:rsidRDefault="00BB36F3" w:rsidP="009D6D4A">
      <w:pPr>
        <w:spacing w:line="360" w:lineRule="auto"/>
        <w:ind w:firstLine="720"/>
        <w:jc w:val="both"/>
        <w:rPr>
          <w:lang w:val="en-US"/>
        </w:rPr>
      </w:pPr>
    </w:p>
    <w:p w:rsidR="009F28E3" w:rsidRDefault="00E65FBD" w:rsidP="009D6D4A">
      <w:pPr>
        <w:pStyle w:val="Heading1"/>
        <w:spacing w:before="0" w:after="0"/>
        <w:ind w:right="0"/>
        <w:jc w:val="center"/>
        <w:rPr>
          <w:rFonts w:cs="Times New Roman"/>
          <w:b w:val="0"/>
          <w:bCs w:val="0"/>
          <w:i/>
          <w:iCs/>
          <w:szCs w:val="24"/>
          <w:lang w:val="en-US"/>
        </w:rPr>
      </w:pPr>
      <w:r w:rsidRPr="00BB36F3">
        <w:rPr>
          <w:rFonts w:cs="Times New Roman"/>
          <w:b w:val="0"/>
          <w:bCs w:val="0"/>
          <w:i/>
          <w:iCs/>
          <w:szCs w:val="24"/>
          <w:lang w:val="en-US"/>
        </w:rPr>
        <w:t>METHODS</w:t>
      </w:r>
    </w:p>
    <w:p w:rsidR="00FD2EF3" w:rsidRPr="00FD2EF3" w:rsidRDefault="00FD2EF3" w:rsidP="009D6D4A">
      <w:pPr>
        <w:pStyle w:val="Paragraph"/>
        <w:spacing w:before="0" w:line="360" w:lineRule="auto"/>
        <w:rPr>
          <w:lang w:val="en-US"/>
        </w:rPr>
      </w:pPr>
    </w:p>
    <w:p w:rsidR="009F28E3" w:rsidRPr="00BB36F3" w:rsidRDefault="009F28E3" w:rsidP="009D6D4A">
      <w:pPr>
        <w:pStyle w:val="Heading2"/>
        <w:spacing w:before="0" w:after="0"/>
        <w:ind w:right="0"/>
        <w:jc w:val="center"/>
        <w:rPr>
          <w:rFonts w:cs="Times New Roman"/>
          <w:b w:val="0"/>
          <w:bCs w:val="0"/>
          <w:szCs w:val="24"/>
          <w:lang w:val="en-US"/>
        </w:rPr>
      </w:pPr>
      <w:r w:rsidRPr="00BB36F3">
        <w:rPr>
          <w:rFonts w:cs="Times New Roman"/>
          <w:b w:val="0"/>
          <w:bCs w:val="0"/>
          <w:szCs w:val="24"/>
          <w:lang w:val="en-US"/>
        </w:rPr>
        <w:t>Participants</w:t>
      </w:r>
    </w:p>
    <w:p w:rsidR="00663742" w:rsidRDefault="009F28E3" w:rsidP="009D6D4A">
      <w:pPr>
        <w:spacing w:line="360" w:lineRule="auto"/>
        <w:ind w:firstLine="720"/>
        <w:jc w:val="both"/>
      </w:pPr>
      <w:r w:rsidRPr="00BB36F3">
        <w:rPr>
          <w:lang w:val="en-US"/>
        </w:rPr>
        <w:t xml:space="preserve">Sample consisted of 29 </w:t>
      </w:r>
      <w:r w:rsidR="00D6199C" w:rsidRPr="00BB36F3">
        <w:rPr>
          <w:lang w:val="en-US"/>
        </w:rPr>
        <w:t>participants diagnosed with mild of moderate form of dementia,</w:t>
      </w:r>
      <w:r w:rsidR="00D6199C" w:rsidRPr="00BB36F3">
        <w:rPr>
          <w:color w:val="000000"/>
          <w:lang w:val="en-US"/>
        </w:rPr>
        <w:t xml:space="preserve"> between ages of 65 to 93 years </w:t>
      </w:r>
      <w:r w:rsidR="00D6199C" w:rsidRPr="00BB36F3">
        <w:rPr>
          <w:lang w:val="en-US"/>
        </w:rPr>
        <w:t xml:space="preserve">(Mean=80.59; SD=7.48). </w:t>
      </w:r>
      <w:r w:rsidR="00FF11EB" w:rsidRPr="00BB36F3">
        <w:rPr>
          <w:lang w:val="en-US"/>
        </w:rPr>
        <w:t>According to the criteria of the Diagnostic and Statistical Manual of Mental Disorders, Fourth Edition</w:t>
      </w:r>
      <w:r w:rsidR="00590260" w:rsidRPr="00BB36F3">
        <w:rPr>
          <w:lang w:val="en-US"/>
        </w:rPr>
        <w:t xml:space="preserve"> (DSM-IV-TR; American Psychiatric Association, 2000), </w:t>
      </w:r>
      <w:r w:rsidR="00D6199C" w:rsidRPr="00BB36F3">
        <w:rPr>
          <w:lang w:val="en-US"/>
        </w:rPr>
        <w:t>22 participants were diagnosed with vascular dementia, while 7 were diag</w:t>
      </w:r>
      <w:r w:rsidR="00590260" w:rsidRPr="00BB36F3">
        <w:rPr>
          <w:lang w:val="en-US"/>
        </w:rPr>
        <w:t>nosed with Alzheimer's dementia.</w:t>
      </w:r>
      <w:r w:rsidR="003631FA" w:rsidRPr="00BB36F3">
        <w:rPr>
          <w:lang w:val="en-US"/>
        </w:rPr>
        <w:t xml:space="preserve"> </w:t>
      </w:r>
      <w:r w:rsidR="00590260" w:rsidRPr="00BB36F3">
        <w:rPr>
          <w:lang w:val="en-US"/>
        </w:rPr>
        <w:t>Participants</w:t>
      </w:r>
      <w:r w:rsidR="003631FA" w:rsidRPr="00BB36F3">
        <w:rPr>
          <w:lang w:val="en-US"/>
        </w:rPr>
        <w:t xml:space="preserve"> had cognitive impairment level of 12</w:t>
      </w:r>
      <w:r w:rsidR="00190FBF" w:rsidRPr="00BB36F3">
        <w:rPr>
          <w:lang w:val="en-US"/>
        </w:rPr>
        <w:t>-</w:t>
      </w:r>
      <w:r w:rsidR="003631FA" w:rsidRPr="00BB36F3">
        <w:rPr>
          <w:lang w:val="en-US"/>
        </w:rPr>
        <w:t>24 on the Mini-Mental State Examination (MMSE) (</w:t>
      </w:r>
      <w:proofErr w:type="spellStart"/>
      <w:r w:rsidR="003631FA" w:rsidRPr="00BB36F3">
        <w:rPr>
          <w:lang w:val="en-US"/>
        </w:rPr>
        <w:t>Folstein</w:t>
      </w:r>
      <w:proofErr w:type="spellEnd"/>
      <w:r w:rsidR="003631FA" w:rsidRPr="00BB36F3">
        <w:rPr>
          <w:lang w:val="en-US"/>
        </w:rPr>
        <w:t xml:space="preserve"> et al., 1975). 19 participants were women (65.5%) and 10 were </w:t>
      </w:r>
      <w:r w:rsidR="006024E2" w:rsidRPr="00BB36F3">
        <w:rPr>
          <w:lang w:val="en-US"/>
        </w:rPr>
        <w:t>men</w:t>
      </w:r>
      <w:r w:rsidR="003631FA" w:rsidRPr="00BB36F3">
        <w:rPr>
          <w:lang w:val="en-US"/>
        </w:rPr>
        <w:t xml:space="preserve"> (34.5%), while the </w:t>
      </w:r>
      <w:r w:rsidR="006024E2" w:rsidRPr="00BB36F3">
        <w:rPr>
          <w:lang w:val="en-US"/>
        </w:rPr>
        <w:t xml:space="preserve">educational level </w:t>
      </w:r>
      <w:r w:rsidR="003631FA" w:rsidRPr="00BB36F3">
        <w:rPr>
          <w:lang w:val="en-US"/>
        </w:rPr>
        <w:t xml:space="preserve">ratio </w:t>
      </w:r>
      <w:r w:rsidR="006024E2" w:rsidRPr="00BB36F3">
        <w:rPr>
          <w:lang w:val="en-US"/>
        </w:rPr>
        <w:t xml:space="preserve">was </w:t>
      </w:r>
      <w:r w:rsidR="003A1F0A" w:rsidRPr="00BB36F3">
        <w:rPr>
          <w:lang w:val="en-US"/>
        </w:rPr>
        <w:t>equaled</w:t>
      </w:r>
      <w:r w:rsidR="006024E2" w:rsidRPr="00BB36F3">
        <w:rPr>
          <w:lang w:val="en-US"/>
        </w:rPr>
        <w:t xml:space="preserve"> (15 </w:t>
      </w:r>
      <w:r w:rsidR="003631FA" w:rsidRPr="00BB36F3">
        <w:rPr>
          <w:lang w:val="en-US"/>
        </w:rPr>
        <w:lastRenderedPageBreak/>
        <w:t>with high</w:t>
      </w:r>
      <w:r w:rsidR="006024E2" w:rsidRPr="00BB36F3">
        <w:rPr>
          <w:lang w:val="en-US"/>
        </w:rPr>
        <w:t xml:space="preserve"> school degree and 14</w:t>
      </w:r>
      <w:r w:rsidR="003631FA" w:rsidRPr="00BB36F3">
        <w:rPr>
          <w:lang w:val="en-US"/>
        </w:rPr>
        <w:t xml:space="preserve"> with </w:t>
      </w:r>
      <w:r w:rsidR="003A1F0A" w:rsidRPr="00BB36F3">
        <w:rPr>
          <w:lang w:val="en-US"/>
        </w:rPr>
        <w:t>college</w:t>
      </w:r>
      <w:r w:rsidR="006024E2" w:rsidRPr="00BB36F3">
        <w:rPr>
          <w:lang w:val="en-US"/>
        </w:rPr>
        <w:t xml:space="preserve"> and up degree</w:t>
      </w:r>
      <w:r w:rsidR="003631FA" w:rsidRPr="00BB36F3">
        <w:rPr>
          <w:lang w:val="en-US"/>
        </w:rPr>
        <w:t>).</w:t>
      </w:r>
      <w:r w:rsidR="009855F3" w:rsidRPr="00BB36F3">
        <w:rPr>
          <w:lang w:val="en-US"/>
        </w:rPr>
        <w:t xml:space="preserve"> Inclusion criteria were adequate communication skills and the ability to complete </w:t>
      </w:r>
      <w:r w:rsidR="00663742" w:rsidRPr="00BB36F3">
        <w:rPr>
          <w:lang w:val="en-US"/>
        </w:rPr>
        <w:t xml:space="preserve">questionnaire </w:t>
      </w:r>
      <w:r w:rsidR="009855F3" w:rsidRPr="00BB36F3">
        <w:rPr>
          <w:lang w:val="en-US"/>
        </w:rPr>
        <w:t>with the aid of an assistant</w:t>
      </w:r>
      <w:r w:rsidR="00663742" w:rsidRPr="00BB36F3">
        <w:rPr>
          <w:lang w:val="en-US"/>
        </w:rPr>
        <w:t xml:space="preserve">. All participants were recruited from </w:t>
      </w:r>
      <w:r w:rsidR="003A1F0A" w:rsidRPr="00BB36F3">
        <w:rPr>
          <w:lang w:val="en-US"/>
        </w:rPr>
        <w:t xml:space="preserve">Gerontology Center </w:t>
      </w:r>
      <w:r w:rsidR="00663742" w:rsidRPr="00BB36F3">
        <w:rPr>
          <w:lang w:val="en-US"/>
        </w:rPr>
        <w:t>in Belgrade, residential care units for dementia.</w:t>
      </w:r>
      <w:r w:rsidR="00ED35C1" w:rsidRPr="00BB36F3">
        <w:rPr>
          <w:lang w:val="en-US"/>
        </w:rPr>
        <w:t xml:space="preserve"> </w:t>
      </w:r>
      <w:r w:rsidR="00ED35C1" w:rsidRPr="00BB36F3">
        <w:t>All respondents voluntarily agreed to participate in the study.</w:t>
      </w:r>
    </w:p>
    <w:p w:rsidR="00BB36F3" w:rsidRPr="00BB36F3" w:rsidRDefault="00BB36F3" w:rsidP="009D6D4A">
      <w:pPr>
        <w:spacing w:line="360" w:lineRule="auto"/>
        <w:ind w:firstLine="720"/>
        <w:jc w:val="both"/>
        <w:rPr>
          <w:lang w:val="en-US"/>
        </w:rPr>
      </w:pPr>
    </w:p>
    <w:p w:rsidR="00055ED7" w:rsidRPr="00BB36F3" w:rsidRDefault="00055ED7" w:rsidP="009D6D4A">
      <w:pPr>
        <w:pStyle w:val="Heading2"/>
        <w:spacing w:before="0" w:after="0"/>
        <w:ind w:right="0"/>
        <w:jc w:val="center"/>
        <w:rPr>
          <w:rFonts w:cs="Times New Roman"/>
          <w:b w:val="0"/>
          <w:bCs w:val="0"/>
          <w:szCs w:val="24"/>
          <w:lang w:val="en-US"/>
        </w:rPr>
      </w:pPr>
      <w:r w:rsidRPr="00BB36F3">
        <w:rPr>
          <w:rFonts w:cs="Times New Roman"/>
          <w:b w:val="0"/>
          <w:bCs w:val="0"/>
          <w:szCs w:val="24"/>
          <w:lang w:val="en-US"/>
        </w:rPr>
        <w:t>Instruments and procedure</w:t>
      </w:r>
    </w:p>
    <w:p w:rsidR="00055ED7" w:rsidRPr="00BB36F3" w:rsidRDefault="00055ED7" w:rsidP="009D6D4A">
      <w:pPr>
        <w:autoSpaceDE w:val="0"/>
        <w:autoSpaceDN w:val="0"/>
        <w:adjustRightInd w:val="0"/>
        <w:spacing w:line="360" w:lineRule="auto"/>
        <w:ind w:firstLine="720"/>
        <w:jc w:val="both"/>
        <w:rPr>
          <w:i/>
          <w:iCs/>
          <w:lang w:val="en-US"/>
        </w:rPr>
      </w:pPr>
      <w:r w:rsidRPr="00BB36F3">
        <w:rPr>
          <w:lang w:val="en-US"/>
        </w:rPr>
        <w:t>The Multidimensional Scale of Perceived Social Support</w:t>
      </w:r>
      <w:r w:rsidR="003305BC" w:rsidRPr="00BB36F3">
        <w:rPr>
          <w:lang w:val="en-US"/>
        </w:rPr>
        <w:t xml:space="preserve"> (MSPSS)</w:t>
      </w:r>
      <w:r w:rsidRPr="00BB36F3">
        <w:rPr>
          <w:lang w:val="en-US"/>
        </w:rPr>
        <w:t xml:space="preserve"> (</w:t>
      </w:r>
      <w:proofErr w:type="spellStart"/>
      <w:r w:rsidRPr="00BB36F3">
        <w:rPr>
          <w:lang w:val="en-US"/>
        </w:rPr>
        <w:t>Zimet</w:t>
      </w:r>
      <w:proofErr w:type="spellEnd"/>
      <w:r w:rsidRPr="00BB36F3">
        <w:rPr>
          <w:lang w:val="en-US"/>
        </w:rPr>
        <w:t xml:space="preserve">, G. D., </w:t>
      </w:r>
      <w:proofErr w:type="spellStart"/>
      <w:r w:rsidRPr="00BB36F3">
        <w:rPr>
          <w:lang w:val="en-US"/>
        </w:rPr>
        <w:t>Dahlem</w:t>
      </w:r>
      <w:proofErr w:type="spellEnd"/>
      <w:r w:rsidRPr="00BB36F3">
        <w:rPr>
          <w:lang w:val="en-US"/>
        </w:rPr>
        <w:t xml:space="preserve">, </w:t>
      </w:r>
      <w:proofErr w:type="spellStart"/>
      <w:r w:rsidRPr="00BB36F3">
        <w:rPr>
          <w:lang w:val="en-US"/>
        </w:rPr>
        <w:t>Zimet</w:t>
      </w:r>
      <w:proofErr w:type="spellEnd"/>
      <w:r w:rsidRPr="00BB36F3">
        <w:rPr>
          <w:lang w:val="en-US"/>
        </w:rPr>
        <w:t>, S. G., &amp; Farley, 1988) was used as an instrument. This scale assesses the subjective perception of social support level a person receives from a family</w:t>
      </w:r>
      <w:r w:rsidR="00A117CC" w:rsidRPr="00BB36F3">
        <w:rPr>
          <w:lang w:val="en-US"/>
        </w:rPr>
        <w:t xml:space="preserve"> (F)</w:t>
      </w:r>
      <w:r w:rsidRPr="00BB36F3">
        <w:rPr>
          <w:lang w:val="en-US"/>
        </w:rPr>
        <w:t>, friend</w:t>
      </w:r>
      <w:r w:rsidR="00A117CC" w:rsidRPr="00BB36F3">
        <w:rPr>
          <w:lang w:val="en-US"/>
        </w:rPr>
        <w:t>s (Fr)</w:t>
      </w:r>
      <w:r w:rsidRPr="00BB36F3">
        <w:rPr>
          <w:lang w:val="en-US"/>
        </w:rPr>
        <w:t xml:space="preserve">, or significant </w:t>
      </w:r>
      <w:r w:rsidR="0040606B" w:rsidRPr="00BB36F3">
        <w:rPr>
          <w:lang w:val="en-US"/>
        </w:rPr>
        <w:t xml:space="preserve">other </w:t>
      </w:r>
      <w:r w:rsidR="00A117CC" w:rsidRPr="00BB36F3">
        <w:rPr>
          <w:lang w:val="en-US"/>
        </w:rPr>
        <w:t>(OSP)</w:t>
      </w:r>
      <w:r w:rsidRPr="00BB36F3">
        <w:rPr>
          <w:lang w:val="en-US"/>
        </w:rPr>
        <w:t>.</w:t>
      </w:r>
      <w:r w:rsidR="003305BC" w:rsidRPr="00BB36F3">
        <w:rPr>
          <w:lang w:val="en-US"/>
        </w:rPr>
        <w:t xml:space="preserve"> Social support is measured by Likert-type scale with 12 questions, four for each source of social support. MSPSS is 7-point rating scale ranging from </w:t>
      </w:r>
      <w:r w:rsidR="003305BC" w:rsidRPr="00BB36F3">
        <w:rPr>
          <w:i/>
          <w:iCs/>
          <w:lang w:val="en-US"/>
        </w:rPr>
        <w:t xml:space="preserve">very strongly disagree </w:t>
      </w:r>
      <w:r w:rsidR="003305BC" w:rsidRPr="00BB36F3">
        <w:rPr>
          <w:lang w:val="en-US"/>
        </w:rPr>
        <w:t xml:space="preserve">(1) to </w:t>
      </w:r>
      <w:r w:rsidR="003305BC" w:rsidRPr="00BB36F3">
        <w:rPr>
          <w:i/>
          <w:iCs/>
          <w:lang w:val="en-US"/>
        </w:rPr>
        <w:t xml:space="preserve">very strongly agree </w:t>
      </w:r>
      <w:r w:rsidR="003305BC" w:rsidRPr="00BB36F3">
        <w:rPr>
          <w:lang w:val="en-US"/>
        </w:rPr>
        <w:t>(7). Perceived social support can be summarized as a total score and score</w:t>
      </w:r>
      <w:r w:rsidR="00A928C6" w:rsidRPr="00BB36F3">
        <w:rPr>
          <w:lang w:val="en-US"/>
        </w:rPr>
        <w:t>s</w:t>
      </w:r>
      <w:r w:rsidR="003305BC" w:rsidRPr="00BB36F3">
        <w:rPr>
          <w:lang w:val="en-US"/>
        </w:rPr>
        <w:t xml:space="preserve"> </w:t>
      </w:r>
      <w:r w:rsidR="00A928C6" w:rsidRPr="00BB36F3">
        <w:rPr>
          <w:lang w:val="en-US"/>
        </w:rPr>
        <w:t>for sources</w:t>
      </w:r>
      <w:r w:rsidR="003305BC" w:rsidRPr="00BB36F3">
        <w:rPr>
          <w:lang w:val="en-US"/>
        </w:rPr>
        <w:t xml:space="preserve"> of support individually (family, friends or significant </w:t>
      </w:r>
      <w:r w:rsidR="0040606B" w:rsidRPr="00BB36F3">
        <w:rPr>
          <w:lang w:val="en-US"/>
        </w:rPr>
        <w:t>other</w:t>
      </w:r>
      <w:r w:rsidR="003305BC" w:rsidRPr="00BB36F3">
        <w:rPr>
          <w:lang w:val="en-US"/>
        </w:rPr>
        <w:t>).</w:t>
      </w:r>
    </w:p>
    <w:p w:rsidR="00E96DDB" w:rsidRPr="00BB36F3" w:rsidRDefault="00A928C6" w:rsidP="009D6D4A">
      <w:pPr>
        <w:autoSpaceDE w:val="0"/>
        <w:autoSpaceDN w:val="0"/>
        <w:adjustRightInd w:val="0"/>
        <w:spacing w:line="360" w:lineRule="auto"/>
        <w:ind w:firstLine="720"/>
        <w:jc w:val="both"/>
        <w:rPr>
          <w:rFonts w:eastAsia="SabonLTStd-Roman"/>
          <w:lang w:val="en-US"/>
        </w:rPr>
      </w:pPr>
      <w:r w:rsidRPr="00BB36F3">
        <w:rPr>
          <w:rFonts w:eastAsia="SabonLTStd-Roman"/>
          <w:lang w:val="en-US"/>
        </w:rPr>
        <w:t>Internal consistency of the scales was tested using Cronbach’s alpha, showing very good internal reliability (0.85). Due to the specific</w:t>
      </w:r>
      <w:r w:rsidR="00A55F5E" w:rsidRPr="00BB36F3">
        <w:rPr>
          <w:rFonts w:eastAsia="SabonLTStd-Roman"/>
          <w:lang w:val="en-US"/>
        </w:rPr>
        <w:t>s of</w:t>
      </w:r>
      <w:r w:rsidRPr="00BB36F3">
        <w:rPr>
          <w:rFonts w:eastAsia="SabonLTStd-Roman"/>
          <w:lang w:val="en-US"/>
        </w:rPr>
        <w:t xml:space="preserve"> clinical </w:t>
      </w:r>
      <w:r w:rsidR="00A55F5E" w:rsidRPr="00BB36F3">
        <w:rPr>
          <w:rFonts w:eastAsia="SabonLTStd-Roman"/>
          <w:lang w:val="en-US"/>
        </w:rPr>
        <w:t>population</w:t>
      </w:r>
      <w:r w:rsidRPr="00BB36F3">
        <w:rPr>
          <w:rFonts w:eastAsia="SabonLTStd-Roman"/>
          <w:lang w:val="en-US"/>
        </w:rPr>
        <w:t>, a more detailed testing of the scale reliability was made. The values of the Cronbach's α coefficient if individual items were removed are given in Table 1.</w:t>
      </w:r>
    </w:p>
    <w:p w:rsidR="000D60CB" w:rsidRPr="00BB36F3" w:rsidRDefault="000D60CB" w:rsidP="009D6D4A">
      <w:pPr>
        <w:pStyle w:val="Tabletitle"/>
        <w:spacing w:before="0"/>
        <w:jc w:val="center"/>
        <w:rPr>
          <w:rFonts w:eastAsia="SabonLTStd-Roman"/>
          <w:i/>
          <w:iCs/>
          <w:lang w:val="en-US"/>
        </w:rPr>
      </w:pPr>
      <w:r w:rsidRPr="00BB36F3">
        <w:rPr>
          <w:rFonts w:eastAsia="SabonLTStd-Roman"/>
          <w:i/>
          <w:iCs/>
          <w:lang w:val="en-US"/>
        </w:rPr>
        <w:t>Table 1. Scale reliability coefficient</w:t>
      </w:r>
    </w:p>
    <w:tbl>
      <w:tblPr>
        <w:tblW w:w="6100" w:type="dxa"/>
        <w:jc w:val="center"/>
        <w:tblBorders>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50"/>
        <w:gridCol w:w="4950"/>
      </w:tblGrid>
      <w:tr w:rsidR="000D60CB" w:rsidRPr="00BB36F3" w:rsidTr="000D60CB">
        <w:trPr>
          <w:cantSplit/>
          <w:tblHeader/>
          <w:jc w:val="center"/>
        </w:trPr>
        <w:tc>
          <w:tcPr>
            <w:tcW w:w="1150" w:type="dxa"/>
            <w:tcBorders>
              <w:top w:val="single" w:sz="4" w:space="0" w:color="auto"/>
              <w:bottom w:val="single" w:sz="4" w:space="0" w:color="auto"/>
              <w:right w:val="nil"/>
            </w:tcBorders>
            <w:shd w:val="clear" w:color="auto" w:fill="FFFFFF"/>
            <w:vAlign w:val="center"/>
          </w:tcPr>
          <w:p w:rsidR="000D60CB" w:rsidRPr="00BB36F3" w:rsidRDefault="000D60CB" w:rsidP="009D6D4A">
            <w:pPr>
              <w:autoSpaceDE w:val="0"/>
              <w:autoSpaceDN w:val="0"/>
              <w:adjustRightInd w:val="0"/>
              <w:spacing w:line="360" w:lineRule="auto"/>
              <w:jc w:val="center"/>
            </w:pPr>
            <w:r w:rsidRPr="00BB36F3">
              <w:t>questions</w:t>
            </w:r>
          </w:p>
        </w:tc>
        <w:tc>
          <w:tcPr>
            <w:tcW w:w="4950" w:type="dxa"/>
            <w:tcBorders>
              <w:top w:val="single" w:sz="4" w:space="0" w:color="auto"/>
              <w:left w:val="nil"/>
              <w:bottom w:val="single" w:sz="4" w:space="0" w:color="auto"/>
            </w:tcBorders>
            <w:shd w:val="clear" w:color="auto" w:fill="FFFFFF"/>
            <w:vAlign w:val="bottom"/>
          </w:tcPr>
          <w:p w:rsidR="000D60CB" w:rsidRPr="00BB36F3" w:rsidRDefault="000D60CB" w:rsidP="009D6D4A">
            <w:pPr>
              <w:autoSpaceDE w:val="0"/>
              <w:autoSpaceDN w:val="0"/>
              <w:adjustRightInd w:val="0"/>
              <w:spacing w:line="360" w:lineRule="auto"/>
              <w:jc w:val="center"/>
              <w:rPr>
                <w:color w:val="000000"/>
              </w:rPr>
            </w:pPr>
            <w:r w:rsidRPr="00BB36F3">
              <w:rPr>
                <w:rFonts w:eastAsia="SabonLTStd-Roman"/>
              </w:rPr>
              <w:t>Cronbach's α coefficient</w:t>
            </w:r>
          </w:p>
        </w:tc>
      </w:tr>
      <w:tr w:rsidR="000D60CB" w:rsidRPr="00BB36F3" w:rsidTr="000D60CB">
        <w:trPr>
          <w:cantSplit/>
          <w:tblHeader/>
          <w:jc w:val="center"/>
        </w:trPr>
        <w:tc>
          <w:tcPr>
            <w:tcW w:w="1150" w:type="dxa"/>
            <w:tcBorders>
              <w:top w:val="single" w:sz="4" w:space="0" w:color="auto"/>
              <w:bottom w:val="nil"/>
              <w:right w:val="nil"/>
            </w:tcBorders>
            <w:shd w:val="clear" w:color="auto" w:fill="FFFFFF"/>
          </w:tcPr>
          <w:p w:rsidR="000D60CB" w:rsidRPr="00BB36F3" w:rsidRDefault="0040606B" w:rsidP="009D6D4A">
            <w:pPr>
              <w:autoSpaceDE w:val="0"/>
              <w:autoSpaceDN w:val="0"/>
              <w:adjustRightInd w:val="0"/>
              <w:spacing w:line="360" w:lineRule="auto"/>
              <w:jc w:val="center"/>
              <w:rPr>
                <w:color w:val="000000"/>
              </w:rPr>
            </w:pPr>
            <w:r>
              <w:rPr>
                <w:color w:val="000000"/>
                <w:lang w:val="sr-Latn-RS"/>
              </w:rPr>
              <w:t>SO</w:t>
            </w:r>
            <w:r w:rsidR="000D60CB" w:rsidRPr="00BB36F3">
              <w:rPr>
                <w:color w:val="000000"/>
              </w:rPr>
              <w:t>1</w:t>
            </w:r>
          </w:p>
        </w:tc>
        <w:tc>
          <w:tcPr>
            <w:tcW w:w="4950" w:type="dxa"/>
            <w:tcBorders>
              <w:top w:val="single" w:sz="4" w:space="0" w:color="auto"/>
              <w:left w:val="nil"/>
              <w:bottom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0.83</w:t>
            </w:r>
          </w:p>
        </w:tc>
      </w:tr>
      <w:tr w:rsidR="000D60CB" w:rsidRPr="00BB36F3" w:rsidTr="000D60CB">
        <w:trPr>
          <w:cantSplit/>
          <w:tblHeader/>
          <w:jc w:val="center"/>
        </w:trPr>
        <w:tc>
          <w:tcPr>
            <w:tcW w:w="1150" w:type="dxa"/>
            <w:tcBorders>
              <w:top w:val="nil"/>
              <w:bottom w:val="nil"/>
              <w:right w:val="nil"/>
            </w:tcBorders>
            <w:shd w:val="clear" w:color="auto" w:fill="FFFFFF"/>
          </w:tcPr>
          <w:p w:rsidR="000D60CB" w:rsidRPr="00BB36F3" w:rsidRDefault="0040606B" w:rsidP="009D6D4A">
            <w:pPr>
              <w:autoSpaceDE w:val="0"/>
              <w:autoSpaceDN w:val="0"/>
              <w:adjustRightInd w:val="0"/>
              <w:spacing w:line="360" w:lineRule="auto"/>
              <w:jc w:val="center"/>
              <w:rPr>
                <w:color w:val="000000"/>
              </w:rPr>
            </w:pPr>
            <w:r>
              <w:rPr>
                <w:color w:val="000000"/>
                <w:lang w:val="sr-Latn-RS"/>
              </w:rPr>
              <w:t>SO</w:t>
            </w:r>
            <w:r w:rsidR="000D60CB" w:rsidRPr="00BB36F3">
              <w:rPr>
                <w:color w:val="000000"/>
              </w:rPr>
              <w:t>2</w:t>
            </w:r>
          </w:p>
        </w:tc>
        <w:tc>
          <w:tcPr>
            <w:tcW w:w="4950" w:type="dxa"/>
            <w:tcBorders>
              <w:top w:val="nil"/>
              <w:left w:val="nil"/>
              <w:bottom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0.84</w:t>
            </w:r>
          </w:p>
        </w:tc>
      </w:tr>
      <w:tr w:rsidR="000D60CB" w:rsidRPr="00BB36F3" w:rsidTr="000D60CB">
        <w:trPr>
          <w:cantSplit/>
          <w:tblHeader/>
          <w:jc w:val="center"/>
        </w:trPr>
        <w:tc>
          <w:tcPr>
            <w:tcW w:w="1150" w:type="dxa"/>
            <w:tcBorders>
              <w:top w:val="nil"/>
              <w:bottom w:val="nil"/>
              <w:right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F1</w:t>
            </w:r>
          </w:p>
        </w:tc>
        <w:tc>
          <w:tcPr>
            <w:tcW w:w="4950" w:type="dxa"/>
            <w:tcBorders>
              <w:top w:val="nil"/>
              <w:left w:val="nil"/>
              <w:bottom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0.84</w:t>
            </w:r>
          </w:p>
        </w:tc>
      </w:tr>
      <w:tr w:rsidR="000D60CB" w:rsidRPr="00BB36F3" w:rsidTr="000D60CB">
        <w:trPr>
          <w:cantSplit/>
          <w:tblHeader/>
          <w:jc w:val="center"/>
        </w:trPr>
        <w:tc>
          <w:tcPr>
            <w:tcW w:w="1150" w:type="dxa"/>
            <w:tcBorders>
              <w:top w:val="nil"/>
              <w:bottom w:val="nil"/>
              <w:right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F2</w:t>
            </w:r>
          </w:p>
        </w:tc>
        <w:tc>
          <w:tcPr>
            <w:tcW w:w="4950" w:type="dxa"/>
            <w:tcBorders>
              <w:top w:val="nil"/>
              <w:left w:val="nil"/>
              <w:bottom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0.84</w:t>
            </w:r>
          </w:p>
        </w:tc>
      </w:tr>
      <w:tr w:rsidR="000D60CB" w:rsidRPr="00BB36F3" w:rsidTr="000D60CB">
        <w:trPr>
          <w:cantSplit/>
          <w:tblHeader/>
          <w:jc w:val="center"/>
        </w:trPr>
        <w:tc>
          <w:tcPr>
            <w:tcW w:w="1150" w:type="dxa"/>
            <w:tcBorders>
              <w:top w:val="nil"/>
              <w:bottom w:val="nil"/>
              <w:right w:val="nil"/>
            </w:tcBorders>
            <w:shd w:val="clear" w:color="auto" w:fill="FFFFFF"/>
          </w:tcPr>
          <w:p w:rsidR="000D60CB" w:rsidRPr="00BB36F3" w:rsidRDefault="0040606B" w:rsidP="009D6D4A">
            <w:pPr>
              <w:autoSpaceDE w:val="0"/>
              <w:autoSpaceDN w:val="0"/>
              <w:adjustRightInd w:val="0"/>
              <w:spacing w:line="360" w:lineRule="auto"/>
              <w:jc w:val="center"/>
              <w:rPr>
                <w:color w:val="000000"/>
              </w:rPr>
            </w:pPr>
            <w:r>
              <w:rPr>
                <w:color w:val="000000"/>
                <w:lang w:val="sr-Latn-RS"/>
              </w:rPr>
              <w:t>SO</w:t>
            </w:r>
            <w:r w:rsidR="000D60CB" w:rsidRPr="00BB36F3">
              <w:rPr>
                <w:color w:val="000000"/>
              </w:rPr>
              <w:t>3</w:t>
            </w:r>
          </w:p>
        </w:tc>
        <w:tc>
          <w:tcPr>
            <w:tcW w:w="4950" w:type="dxa"/>
            <w:tcBorders>
              <w:top w:val="nil"/>
              <w:left w:val="nil"/>
              <w:bottom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0.86</w:t>
            </w:r>
          </w:p>
        </w:tc>
      </w:tr>
      <w:tr w:rsidR="000D60CB" w:rsidRPr="00BB36F3" w:rsidTr="000D60CB">
        <w:trPr>
          <w:cantSplit/>
          <w:tblHeader/>
          <w:jc w:val="center"/>
        </w:trPr>
        <w:tc>
          <w:tcPr>
            <w:tcW w:w="1150" w:type="dxa"/>
            <w:tcBorders>
              <w:top w:val="nil"/>
              <w:bottom w:val="nil"/>
              <w:right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Fr1</w:t>
            </w:r>
          </w:p>
        </w:tc>
        <w:tc>
          <w:tcPr>
            <w:tcW w:w="4950" w:type="dxa"/>
            <w:tcBorders>
              <w:top w:val="nil"/>
              <w:left w:val="nil"/>
              <w:bottom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0.84</w:t>
            </w:r>
          </w:p>
        </w:tc>
      </w:tr>
      <w:tr w:rsidR="000D60CB" w:rsidRPr="00BB36F3" w:rsidTr="000D60CB">
        <w:trPr>
          <w:cantSplit/>
          <w:tblHeader/>
          <w:jc w:val="center"/>
        </w:trPr>
        <w:tc>
          <w:tcPr>
            <w:tcW w:w="1150" w:type="dxa"/>
            <w:tcBorders>
              <w:top w:val="nil"/>
              <w:bottom w:val="nil"/>
              <w:right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Fr2</w:t>
            </w:r>
          </w:p>
        </w:tc>
        <w:tc>
          <w:tcPr>
            <w:tcW w:w="4950" w:type="dxa"/>
            <w:tcBorders>
              <w:top w:val="nil"/>
              <w:left w:val="nil"/>
              <w:bottom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0.84</w:t>
            </w:r>
          </w:p>
        </w:tc>
      </w:tr>
      <w:tr w:rsidR="000D60CB" w:rsidRPr="00BB36F3" w:rsidTr="000D60CB">
        <w:trPr>
          <w:cantSplit/>
          <w:tblHeader/>
          <w:jc w:val="center"/>
        </w:trPr>
        <w:tc>
          <w:tcPr>
            <w:tcW w:w="1150" w:type="dxa"/>
            <w:tcBorders>
              <w:top w:val="nil"/>
              <w:bottom w:val="nil"/>
              <w:right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F3</w:t>
            </w:r>
          </w:p>
        </w:tc>
        <w:tc>
          <w:tcPr>
            <w:tcW w:w="4950" w:type="dxa"/>
            <w:tcBorders>
              <w:top w:val="nil"/>
              <w:left w:val="nil"/>
              <w:bottom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0.85</w:t>
            </w:r>
          </w:p>
        </w:tc>
      </w:tr>
      <w:tr w:rsidR="000D60CB" w:rsidRPr="00BB36F3" w:rsidTr="000D60CB">
        <w:trPr>
          <w:cantSplit/>
          <w:tblHeader/>
          <w:jc w:val="center"/>
        </w:trPr>
        <w:tc>
          <w:tcPr>
            <w:tcW w:w="1150" w:type="dxa"/>
            <w:tcBorders>
              <w:top w:val="nil"/>
              <w:bottom w:val="nil"/>
              <w:right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Fr3</w:t>
            </w:r>
          </w:p>
        </w:tc>
        <w:tc>
          <w:tcPr>
            <w:tcW w:w="4950" w:type="dxa"/>
            <w:tcBorders>
              <w:top w:val="nil"/>
              <w:left w:val="nil"/>
              <w:bottom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0.83</w:t>
            </w:r>
          </w:p>
        </w:tc>
      </w:tr>
      <w:tr w:rsidR="000D60CB" w:rsidRPr="00BB36F3" w:rsidTr="000D60CB">
        <w:trPr>
          <w:cantSplit/>
          <w:tblHeader/>
          <w:jc w:val="center"/>
        </w:trPr>
        <w:tc>
          <w:tcPr>
            <w:tcW w:w="1150" w:type="dxa"/>
            <w:tcBorders>
              <w:top w:val="nil"/>
              <w:bottom w:val="nil"/>
              <w:right w:val="nil"/>
            </w:tcBorders>
            <w:shd w:val="clear" w:color="auto" w:fill="FFFFFF"/>
          </w:tcPr>
          <w:p w:rsidR="000D60CB" w:rsidRPr="00BB36F3" w:rsidRDefault="0040606B" w:rsidP="009D6D4A">
            <w:pPr>
              <w:autoSpaceDE w:val="0"/>
              <w:autoSpaceDN w:val="0"/>
              <w:adjustRightInd w:val="0"/>
              <w:spacing w:line="360" w:lineRule="auto"/>
              <w:jc w:val="center"/>
              <w:rPr>
                <w:color w:val="000000"/>
              </w:rPr>
            </w:pPr>
            <w:r>
              <w:rPr>
                <w:color w:val="000000"/>
                <w:lang w:val="sr-Latn-RS"/>
              </w:rPr>
              <w:t>SO</w:t>
            </w:r>
            <w:r w:rsidR="000D60CB" w:rsidRPr="00BB36F3">
              <w:rPr>
                <w:color w:val="000000"/>
              </w:rPr>
              <w:t>4</w:t>
            </w:r>
          </w:p>
        </w:tc>
        <w:tc>
          <w:tcPr>
            <w:tcW w:w="4950" w:type="dxa"/>
            <w:tcBorders>
              <w:top w:val="nil"/>
              <w:left w:val="nil"/>
              <w:bottom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0.85</w:t>
            </w:r>
          </w:p>
        </w:tc>
      </w:tr>
      <w:tr w:rsidR="000D60CB" w:rsidRPr="00BB36F3" w:rsidTr="000D60CB">
        <w:trPr>
          <w:cantSplit/>
          <w:tblHeader/>
          <w:jc w:val="center"/>
        </w:trPr>
        <w:tc>
          <w:tcPr>
            <w:tcW w:w="1150" w:type="dxa"/>
            <w:tcBorders>
              <w:top w:val="nil"/>
              <w:bottom w:val="nil"/>
              <w:right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F4</w:t>
            </w:r>
          </w:p>
        </w:tc>
        <w:tc>
          <w:tcPr>
            <w:tcW w:w="4950" w:type="dxa"/>
            <w:tcBorders>
              <w:top w:val="nil"/>
              <w:left w:val="nil"/>
              <w:bottom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0.84</w:t>
            </w:r>
          </w:p>
        </w:tc>
      </w:tr>
      <w:tr w:rsidR="000D60CB" w:rsidRPr="00BB36F3" w:rsidTr="000D60CB">
        <w:trPr>
          <w:cantSplit/>
          <w:jc w:val="center"/>
        </w:trPr>
        <w:tc>
          <w:tcPr>
            <w:tcW w:w="1150" w:type="dxa"/>
            <w:tcBorders>
              <w:top w:val="nil"/>
              <w:bottom w:val="single" w:sz="4" w:space="0" w:color="auto"/>
              <w:right w:val="nil"/>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Fr4</w:t>
            </w:r>
          </w:p>
        </w:tc>
        <w:tc>
          <w:tcPr>
            <w:tcW w:w="4950" w:type="dxa"/>
            <w:tcBorders>
              <w:top w:val="nil"/>
              <w:left w:val="nil"/>
              <w:bottom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0.84</w:t>
            </w:r>
          </w:p>
        </w:tc>
      </w:tr>
    </w:tbl>
    <w:p w:rsidR="000D60CB" w:rsidRPr="00BB36F3" w:rsidRDefault="0040606B" w:rsidP="009D6D4A">
      <w:pPr>
        <w:pStyle w:val="Footnotes"/>
        <w:spacing w:before="0"/>
        <w:rPr>
          <w:sz w:val="24"/>
          <w:vertAlign w:val="superscript"/>
          <w:lang w:val="en-US"/>
        </w:rPr>
      </w:pPr>
      <w:r>
        <w:rPr>
          <w:sz w:val="24"/>
          <w:vertAlign w:val="superscript"/>
          <w:lang w:val="en-US"/>
        </w:rPr>
        <w:lastRenderedPageBreak/>
        <w:t>SO</w:t>
      </w:r>
      <w:r w:rsidR="000D60CB" w:rsidRPr="00BB36F3">
        <w:rPr>
          <w:sz w:val="24"/>
          <w:vertAlign w:val="superscript"/>
          <w:lang w:val="en-US"/>
        </w:rPr>
        <w:t xml:space="preserve"> </w:t>
      </w:r>
      <w:r w:rsidR="000D60CB" w:rsidRPr="00BB36F3">
        <w:rPr>
          <w:sz w:val="24"/>
          <w:vertAlign w:val="superscript"/>
          <w:lang w:val="en-US"/>
        </w:rPr>
        <w:sym w:font="Symbol" w:char="F02D"/>
      </w:r>
      <w:r w:rsidR="000D60CB" w:rsidRPr="00BB36F3">
        <w:rPr>
          <w:sz w:val="24"/>
          <w:vertAlign w:val="superscript"/>
          <w:lang w:val="en-US"/>
        </w:rPr>
        <w:t xml:space="preserve"> significant </w:t>
      </w:r>
      <w:r w:rsidRPr="00BB36F3">
        <w:rPr>
          <w:sz w:val="24"/>
          <w:vertAlign w:val="superscript"/>
          <w:lang w:val="en-US"/>
        </w:rPr>
        <w:t>other</w:t>
      </w:r>
      <w:r w:rsidR="000D60CB" w:rsidRPr="00BB36F3">
        <w:rPr>
          <w:sz w:val="24"/>
          <w:vertAlign w:val="superscript"/>
          <w:lang w:val="en-US"/>
        </w:rPr>
        <w:t xml:space="preserve">; F </w:t>
      </w:r>
      <w:r w:rsidR="000D60CB" w:rsidRPr="00BB36F3">
        <w:rPr>
          <w:sz w:val="24"/>
          <w:vertAlign w:val="superscript"/>
          <w:lang w:val="en-US"/>
        </w:rPr>
        <w:sym w:font="Symbol" w:char="F02D"/>
      </w:r>
      <w:r w:rsidR="000D60CB" w:rsidRPr="00BB36F3">
        <w:rPr>
          <w:sz w:val="24"/>
          <w:vertAlign w:val="superscript"/>
          <w:lang w:val="en-US"/>
        </w:rPr>
        <w:t xml:space="preserve"> family; Fr </w:t>
      </w:r>
      <w:r w:rsidR="000D60CB" w:rsidRPr="00BB36F3">
        <w:rPr>
          <w:sz w:val="24"/>
          <w:vertAlign w:val="superscript"/>
          <w:lang w:val="en-US"/>
        </w:rPr>
        <w:sym w:font="Symbol" w:char="F02D"/>
      </w:r>
      <w:r w:rsidR="000D60CB" w:rsidRPr="00BB36F3">
        <w:rPr>
          <w:sz w:val="24"/>
          <w:vertAlign w:val="superscript"/>
          <w:lang w:val="en-US"/>
        </w:rPr>
        <w:t xml:space="preserve"> friends</w:t>
      </w:r>
    </w:p>
    <w:p w:rsidR="00A558F0" w:rsidRPr="00BB36F3" w:rsidRDefault="00A117CC" w:rsidP="009D6D4A">
      <w:pPr>
        <w:spacing w:line="360" w:lineRule="auto"/>
        <w:ind w:firstLine="720"/>
        <w:jc w:val="both"/>
        <w:rPr>
          <w:lang w:val="en-US"/>
        </w:rPr>
      </w:pPr>
      <w:r w:rsidRPr="00BB36F3">
        <w:rPr>
          <w:lang w:val="en-US"/>
        </w:rPr>
        <w:t xml:space="preserve">If any item was deleted, internal consistency would not increase or decrease significantly (Table 1). </w:t>
      </w:r>
    </w:p>
    <w:p w:rsidR="00A117CC" w:rsidRPr="00BB36F3" w:rsidRDefault="00A117CC" w:rsidP="009D6D4A">
      <w:pPr>
        <w:spacing w:line="360" w:lineRule="auto"/>
        <w:ind w:firstLine="720"/>
        <w:jc w:val="both"/>
        <w:rPr>
          <w:lang w:val="en-US"/>
        </w:rPr>
      </w:pPr>
      <w:r w:rsidRPr="00BB36F3">
        <w:rPr>
          <w:lang w:val="en-US"/>
        </w:rPr>
        <w:t>Total score was calculated, as well as scores from individual sources of support</w:t>
      </w:r>
      <w:r w:rsidR="00CB7876" w:rsidRPr="00BB36F3">
        <w:rPr>
          <w:lang w:val="en-US"/>
        </w:rPr>
        <w:t xml:space="preserve"> (family, friends and significant </w:t>
      </w:r>
      <w:r w:rsidR="0040606B" w:rsidRPr="00BB36F3">
        <w:rPr>
          <w:lang w:val="en-US"/>
        </w:rPr>
        <w:t>other</w:t>
      </w:r>
      <w:r w:rsidR="00CB7876" w:rsidRPr="00BB36F3">
        <w:rPr>
          <w:lang w:val="en-US"/>
        </w:rPr>
        <w:t xml:space="preserve">). When asked who the other significant person would be, </w:t>
      </w:r>
      <w:r w:rsidR="00ED35C1" w:rsidRPr="00BB36F3">
        <w:rPr>
          <w:lang w:val="en-US"/>
        </w:rPr>
        <w:t xml:space="preserve">most of </w:t>
      </w:r>
      <w:r w:rsidR="00CB7876" w:rsidRPr="00BB36F3">
        <w:rPr>
          <w:lang w:val="en-US"/>
        </w:rPr>
        <w:t>participants referred to someone of working stuff in residential unit.</w:t>
      </w:r>
    </w:p>
    <w:p w:rsidR="00611ADE" w:rsidRPr="00BB36F3" w:rsidRDefault="00611ADE" w:rsidP="009D6D4A">
      <w:pPr>
        <w:spacing w:line="360" w:lineRule="auto"/>
        <w:ind w:firstLine="720"/>
        <w:jc w:val="both"/>
        <w:rPr>
          <w:lang w:val="en-US"/>
        </w:rPr>
      </w:pPr>
      <w:r w:rsidRPr="00BB36F3">
        <w:rPr>
          <w:lang w:val="en-US"/>
        </w:rPr>
        <w:t>The assessment was conducted individually. Questions were explained in detail to participants, as well as ranking manner. Individual assessment lasted from 30 to 40 minutes, and was conducted by the first author of the paper.</w:t>
      </w:r>
    </w:p>
    <w:p w:rsidR="00612019" w:rsidRDefault="00612019" w:rsidP="009D6D4A">
      <w:pPr>
        <w:spacing w:line="360" w:lineRule="auto"/>
        <w:ind w:firstLine="720"/>
        <w:jc w:val="both"/>
        <w:rPr>
          <w:lang w:val="en-US"/>
        </w:rPr>
      </w:pPr>
      <w:r w:rsidRPr="00BB36F3">
        <w:rPr>
          <w:lang w:val="en-US"/>
        </w:rPr>
        <w:t>The study conformed to the ethical guidelines of the Declaration of Helsinki.</w:t>
      </w:r>
    </w:p>
    <w:p w:rsidR="00BB36F3" w:rsidRPr="00BB36F3" w:rsidRDefault="00BB36F3" w:rsidP="009D6D4A">
      <w:pPr>
        <w:spacing w:line="360" w:lineRule="auto"/>
        <w:ind w:firstLine="720"/>
        <w:jc w:val="both"/>
        <w:rPr>
          <w:lang w:val="en-US"/>
        </w:rPr>
      </w:pPr>
    </w:p>
    <w:p w:rsidR="006F4314" w:rsidRPr="00BB36F3" w:rsidRDefault="006F4314" w:rsidP="009D6D4A">
      <w:pPr>
        <w:pStyle w:val="Heading2"/>
        <w:spacing w:before="0" w:after="0"/>
        <w:ind w:right="0"/>
        <w:jc w:val="center"/>
        <w:rPr>
          <w:rFonts w:cs="Times New Roman"/>
          <w:b w:val="0"/>
          <w:bCs w:val="0"/>
          <w:szCs w:val="24"/>
          <w:lang w:val="en-US"/>
        </w:rPr>
      </w:pPr>
      <w:r w:rsidRPr="00BB36F3">
        <w:rPr>
          <w:rFonts w:cs="Times New Roman"/>
          <w:b w:val="0"/>
          <w:bCs w:val="0"/>
          <w:szCs w:val="24"/>
          <w:lang w:val="en-US"/>
        </w:rPr>
        <w:t>Statistical analysis</w:t>
      </w:r>
    </w:p>
    <w:p w:rsidR="006F4314" w:rsidRDefault="006F4314" w:rsidP="009D6D4A">
      <w:pPr>
        <w:spacing w:line="360" w:lineRule="auto"/>
        <w:ind w:firstLine="720"/>
        <w:jc w:val="both"/>
        <w:rPr>
          <w:lang w:val="en-US"/>
        </w:rPr>
      </w:pPr>
      <w:r w:rsidRPr="00BB36F3">
        <w:rPr>
          <w:lang w:val="en-US"/>
        </w:rPr>
        <w:t xml:space="preserve">Statistical analysis was performed using SPSS Statistics 19. Descriptive statistics was used for examining </w:t>
      </w:r>
      <w:r w:rsidR="00CE61CC" w:rsidRPr="00BB36F3">
        <w:rPr>
          <w:lang w:val="en-US"/>
        </w:rPr>
        <w:t xml:space="preserve">the </w:t>
      </w:r>
      <w:r w:rsidR="00A55F5E" w:rsidRPr="00BB36F3">
        <w:rPr>
          <w:lang w:val="en-US"/>
        </w:rPr>
        <w:t>answers distribution in MSPSS, as well as for determination of total and individual source scores</w:t>
      </w:r>
      <w:r w:rsidR="00CE61CC" w:rsidRPr="00BB36F3">
        <w:rPr>
          <w:lang w:val="en-US"/>
        </w:rPr>
        <w:t xml:space="preserve">. Analysis of variance (ANOVA) was used for identifying potential gender and education related differences in the level of social support. Paired Sample t Test was used for comparison of different sources of social support. </w:t>
      </w:r>
    </w:p>
    <w:p w:rsidR="00BB36F3" w:rsidRPr="00BB36F3" w:rsidRDefault="00BB36F3" w:rsidP="009D6D4A">
      <w:pPr>
        <w:spacing w:line="360" w:lineRule="auto"/>
        <w:ind w:firstLine="720"/>
        <w:jc w:val="both"/>
        <w:rPr>
          <w:lang w:val="en-US"/>
        </w:rPr>
      </w:pPr>
    </w:p>
    <w:p w:rsidR="00005F49" w:rsidRDefault="00E65FBD" w:rsidP="009D6D4A">
      <w:pPr>
        <w:pStyle w:val="Heading1"/>
        <w:spacing w:before="0" w:after="0"/>
        <w:ind w:right="0"/>
        <w:jc w:val="center"/>
        <w:rPr>
          <w:rFonts w:cs="Times New Roman"/>
          <w:b w:val="0"/>
          <w:bCs w:val="0"/>
          <w:i/>
          <w:iCs/>
          <w:szCs w:val="24"/>
          <w:lang w:val="en-US"/>
        </w:rPr>
      </w:pPr>
      <w:r w:rsidRPr="00BB36F3">
        <w:rPr>
          <w:rFonts w:cs="Times New Roman"/>
          <w:b w:val="0"/>
          <w:bCs w:val="0"/>
          <w:i/>
          <w:iCs/>
          <w:szCs w:val="24"/>
          <w:lang w:val="en-US"/>
        </w:rPr>
        <w:t>RESULTS</w:t>
      </w:r>
    </w:p>
    <w:p w:rsidR="00A558F0" w:rsidRPr="00005F49" w:rsidRDefault="00A558F0" w:rsidP="009D6D4A">
      <w:pPr>
        <w:pStyle w:val="Heading1"/>
        <w:ind w:firstLine="720"/>
        <w:jc w:val="center"/>
        <w:rPr>
          <w:rFonts w:cs="Times New Roman"/>
          <w:b w:val="0"/>
          <w:bCs w:val="0"/>
          <w:i/>
          <w:iCs/>
          <w:szCs w:val="24"/>
          <w:lang w:val="en-US"/>
        </w:rPr>
      </w:pPr>
      <w:r w:rsidRPr="00005F49">
        <w:rPr>
          <w:rFonts w:cs="Times New Roman"/>
          <w:b w:val="0"/>
          <w:bCs w:val="0"/>
          <w:i/>
          <w:iCs/>
          <w:szCs w:val="24"/>
          <w:lang w:val="en-US"/>
        </w:rPr>
        <w:t>Relationship between demographic variables and levels of perceived social support</w:t>
      </w:r>
    </w:p>
    <w:p w:rsidR="00A558F0" w:rsidRPr="00BB36F3" w:rsidRDefault="00A558F0" w:rsidP="009D6D4A">
      <w:pPr>
        <w:spacing w:line="360" w:lineRule="auto"/>
        <w:ind w:firstLine="720"/>
        <w:jc w:val="both"/>
        <w:rPr>
          <w:lang w:val="en-US"/>
        </w:rPr>
      </w:pPr>
      <w:r w:rsidRPr="00BB36F3">
        <w:rPr>
          <w:lang w:val="en-US"/>
        </w:rPr>
        <w:t>Using ANOVA, no significant gender related differences were found, regarding total and scores of three individual sources of support (Table 2).</w:t>
      </w:r>
    </w:p>
    <w:p w:rsidR="000D60CB" w:rsidRPr="00BB36F3" w:rsidRDefault="000D60CB" w:rsidP="009D6D4A">
      <w:pPr>
        <w:pStyle w:val="Tabletitle"/>
        <w:spacing w:before="0"/>
        <w:jc w:val="center"/>
        <w:rPr>
          <w:i/>
          <w:iCs/>
          <w:lang w:val="en-US"/>
        </w:rPr>
      </w:pPr>
      <w:r w:rsidRPr="00BB36F3">
        <w:rPr>
          <w:i/>
          <w:iCs/>
          <w:lang w:val="en-US"/>
        </w:rPr>
        <w:t>Table 2.  Gender differences in perceived social support</w:t>
      </w:r>
    </w:p>
    <w:tbl>
      <w:tblPr>
        <w:tblW w:w="5000" w:type="pct"/>
        <w:jc w:val="center"/>
        <w:tblBorders>
          <w:top w:val="single" w:sz="2" w:space="0" w:color="000000"/>
          <w:bottom w:val="single" w:sz="2" w:space="0" w:color="000000"/>
          <w:insideH w:val="single" w:sz="2" w:space="0" w:color="000000"/>
        </w:tblBorders>
        <w:tblCellMar>
          <w:left w:w="0" w:type="dxa"/>
          <w:right w:w="0" w:type="dxa"/>
        </w:tblCellMar>
        <w:tblLook w:val="0000" w:firstRow="0" w:lastRow="0" w:firstColumn="0" w:lastColumn="0" w:noHBand="0" w:noVBand="0"/>
      </w:tblPr>
      <w:tblGrid>
        <w:gridCol w:w="2564"/>
        <w:gridCol w:w="1196"/>
        <w:gridCol w:w="919"/>
        <w:gridCol w:w="957"/>
        <w:gridCol w:w="957"/>
        <w:gridCol w:w="957"/>
        <w:gridCol w:w="958"/>
        <w:gridCol w:w="852"/>
      </w:tblGrid>
      <w:tr w:rsidR="000D60CB" w:rsidRPr="00BB36F3" w:rsidTr="000D60CB">
        <w:trPr>
          <w:cantSplit/>
          <w:trHeight w:val="355"/>
          <w:tblHeader/>
          <w:jc w:val="center"/>
        </w:trPr>
        <w:tc>
          <w:tcPr>
            <w:tcW w:w="2009" w:type="pct"/>
            <w:gridSpan w:val="2"/>
            <w:tcBorders>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 xml:space="preserve">                                       gender</w:t>
            </w:r>
          </w:p>
        </w:tc>
        <w:tc>
          <w:tcPr>
            <w:tcW w:w="491" w:type="pct"/>
            <w:tcBorders>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Min</w:t>
            </w:r>
          </w:p>
        </w:tc>
        <w:tc>
          <w:tcPr>
            <w:tcW w:w="511" w:type="pct"/>
            <w:tcBorders>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Max</w:t>
            </w:r>
          </w:p>
        </w:tc>
        <w:tc>
          <w:tcPr>
            <w:tcW w:w="511" w:type="pct"/>
            <w:tcBorders>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Mean</w:t>
            </w:r>
          </w:p>
        </w:tc>
        <w:tc>
          <w:tcPr>
            <w:tcW w:w="511" w:type="pct"/>
            <w:tcBorders>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SD</w:t>
            </w:r>
          </w:p>
        </w:tc>
        <w:tc>
          <w:tcPr>
            <w:tcW w:w="512" w:type="pct"/>
            <w:tcBorders>
              <w:bottom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F</w:t>
            </w:r>
          </w:p>
        </w:tc>
        <w:tc>
          <w:tcPr>
            <w:tcW w:w="455" w:type="pct"/>
            <w:tcBorders>
              <w:bottom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p</w:t>
            </w:r>
          </w:p>
        </w:tc>
      </w:tr>
      <w:tr w:rsidR="000D60CB" w:rsidRPr="00BB36F3" w:rsidTr="000D60CB">
        <w:trPr>
          <w:cantSplit/>
          <w:trHeight w:val="228"/>
          <w:tblHeader/>
          <w:jc w:val="center"/>
        </w:trPr>
        <w:tc>
          <w:tcPr>
            <w:tcW w:w="1370" w:type="pct"/>
            <w:vMerge w:val="restar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Total score</w:t>
            </w:r>
          </w:p>
        </w:tc>
        <w:tc>
          <w:tcPr>
            <w:tcW w:w="639" w:type="pc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men</w:t>
            </w:r>
          </w:p>
        </w:tc>
        <w:tc>
          <w:tcPr>
            <w:tcW w:w="491" w:type="pc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40.00</w:t>
            </w:r>
          </w:p>
        </w:tc>
        <w:tc>
          <w:tcPr>
            <w:tcW w:w="511" w:type="pc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84.00</w:t>
            </w:r>
          </w:p>
        </w:tc>
        <w:tc>
          <w:tcPr>
            <w:tcW w:w="511" w:type="pc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63.90</w:t>
            </w:r>
          </w:p>
        </w:tc>
        <w:tc>
          <w:tcPr>
            <w:tcW w:w="511" w:type="pc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14.87</w:t>
            </w:r>
          </w:p>
        </w:tc>
        <w:tc>
          <w:tcPr>
            <w:tcW w:w="512" w:type="pct"/>
            <w:vMerge w:val="restar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0.012</w:t>
            </w:r>
          </w:p>
        </w:tc>
        <w:tc>
          <w:tcPr>
            <w:tcW w:w="455" w:type="pct"/>
            <w:vMerge w:val="restar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0.913</w:t>
            </w:r>
          </w:p>
        </w:tc>
      </w:tr>
      <w:tr w:rsidR="000D60CB" w:rsidRPr="00BB36F3" w:rsidTr="000D60CB">
        <w:trPr>
          <w:cantSplit/>
          <w:trHeight w:val="106"/>
          <w:tblHeader/>
          <w:jc w:val="center"/>
        </w:trPr>
        <w:tc>
          <w:tcPr>
            <w:tcW w:w="1370"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p>
        </w:tc>
        <w:tc>
          <w:tcPr>
            <w:tcW w:w="639"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women</w:t>
            </w:r>
          </w:p>
        </w:tc>
        <w:tc>
          <w:tcPr>
            <w:tcW w:w="49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17.00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84.00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64.58</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16.30</w:t>
            </w:r>
          </w:p>
        </w:tc>
        <w:tc>
          <w:tcPr>
            <w:tcW w:w="512"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455"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r>
      <w:tr w:rsidR="000D60CB" w:rsidRPr="00BB36F3" w:rsidTr="000D60CB">
        <w:trPr>
          <w:cantSplit/>
          <w:trHeight w:val="228"/>
          <w:tblHeader/>
          <w:jc w:val="center"/>
        </w:trPr>
        <w:tc>
          <w:tcPr>
            <w:tcW w:w="1370"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F score</w:t>
            </w:r>
          </w:p>
        </w:tc>
        <w:tc>
          <w:tcPr>
            <w:tcW w:w="639"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men</w:t>
            </w:r>
          </w:p>
        </w:tc>
        <w:tc>
          <w:tcPr>
            <w:tcW w:w="49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4.00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24.00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7.32</w:t>
            </w:r>
          </w:p>
        </w:tc>
        <w:tc>
          <w:tcPr>
            <w:tcW w:w="512"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0.002</w:t>
            </w:r>
          </w:p>
        </w:tc>
        <w:tc>
          <w:tcPr>
            <w:tcW w:w="455"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0.965</w:t>
            </w:r>
          </w:p>
        </w:tc>
      </w:tr>
      <w:tr w:rsidR="000D60CB" w:rsidRPr="00BB36F3" w:rsidTr="000D60CB">
        <w:trPr>
          <w:cantSplit/>
          <w:trHeight w:val="106"/>
          <w:tblHeader/>
          <w:jc w:val="center"/>
        </w:trPr>
        <w:tc>
          <w:tcPr>
            <w:tcW w:w="1370"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p>
        </w:tc>
        <w:tc>
          <w:tcPr>
            <w:tcW w:w="639"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women</w:t>
            </w:r>
          </w:p>
        </w:tc>
        <w:tc>
          <w:tcPr>
            <w:tcW w:w="49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7.00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23.89</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5.46</w:t>
            </w:r>
          </w:p>
        </w:tc>
        <w:tc>
          <w:tcPr>
            <w:tcW w:w="512"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455"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r>
      <w:tr w:rsidR="000D60CB" w:rsidRPr="00BB36F3" w:rsidTr="000D60CB">
        <w:trPr>
          <w:cantSplit/>
          <w:trHeight w:val="378"/>
          <w:tblHeader/>
          <w:jc w:val="center"/>
        </w:trPr>
        <w:tc>
          <w:tcPr>
            <w:tcW w:w="1370"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Fr score</w:t>
            </w:r>
          </w:p>
        </w:tc>
        <w:tc>
          <w:tcPr>
            <w:tcW w:w="639"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men</w:t>
            </w:r>
          </w:p>
        </w:tc>
        <w:tc>
          <w:tcPr>
            <w:tcW w:w="49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4.00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20.20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8.02</w:t>
            </w:r>
          </w:p>
        </w:tc>
        <w:tc>
          <w:tcPr>
            <w:tcW w:w="512"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0.002</w:t>
            </w:r>
          </w:p>
        </w:tc>
        <w:tc>
          <w:tcPr>
            <w:tcW w:w="455"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0.962</w:t>
            </w:r>
          </w:p>
        </w:tc>
      </w:tr>
      <w:tr w:rsidR="000D60CB" w:rsidRPr="00BB36F3" w:rsidTr="000D60CB">
        <w:trPr>
          <w:cantSplit/>
          <w:trHeight w:val="106"/>
          <w:tblHeader/>
          <w:jc w:val="center"/>
        </w:trPr>
        <w:tc>
          <w:tcPr>
            <w:tcW w:w="1370"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p>
        </w:tc>
        <w:tc>
          <w:tcPr>
            <w:tcW w:w="639"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women</w:t>
            </w:r>
          </w:p>
        </w:tc>
        <w:tc>
          <w:tcPr>
            <w:tcW w:w="49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4.00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20.05</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7.77</w:t>
            </w:r>
          </w:p>
        </w:tc>
        <w:tc>
          <w:tcPr>
            <w:tcW w:w="512"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455"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r>
      <w:tr w:rsidR="000D60CB" w:rsidRPr="00BB36F3" w:rsidTr="009D6D4A">
        <w:trPr>
          <w:cantSplit/>
          <w:trHeight w:val="332"/>
          <w:tblHeader/>
          <w:jc w:val="center"/>
        </w:trPr>
        <w:tc>
          <w:tcPr>
            <w:tcW w:w="1370" w:type="pct"/>
            <w:vMerge w:val="restart"/>
            <w:tcBorders>
              <w:top w:val="nil"/>
              <w:bottom w:val="nil"/>
            </w:tcBorders>
            <w:shd w:val="clear" w:color="auto" w:fill="FFFFFF"/>
            <w:vAlign w:val="center"/>
          </w:tcPr>
          <w:p w:rsidR="000D60CB" w:rsidRPr="00BB36F3" w:rsidRDefault="0040606B" w:rsidP="009D6D4A">
            <w:pPr>
              <w:autoSpaceDE w:val="0"/>
              <w:autoSpaceDN w:val="0"/>
              <w:adjustRightInd w:val="0"/>
              <w:spacing w:line="360" w:lineRule="auto"/>
              <w:rPr>
                <w:rFonts w:eastAsia="Calibri"/>
              </w:rPr>
            </w:pPr>
            <w:r>
              <w:rPr>
                <w:rFonts w:eastAsia="Calibri"/>
                <w:lang w:val="sr-Latn-RS"/>
              </w:rPr>
              <w:t>SO</w:t>
            </w:r>
            <w:r w:rsidR="000D60CB" w:rsidRPr="00BB36F3">
              <w:rPr>
                <w:rFonts w:eastAsia="Calibri"/>
              </w:rPr>
              <w:t xml:space="preserve"> score</w:t>
            </w:r>
          </w:p>
        </w:tc>
        <w:tc>
          <w:tcPr>
            <w:tcW w:w="639"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men</w:t>
            </w:r>
          </w:p>
        </w:tc>
        <w:tc>
          <w:tcPr>
            <w:tcW w:w="49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8.00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19.70</w:t>
            </w:r>
          </w:p>
        </w:tc>
        <w:tc>
          <w:tcPr>
            <w:tcW w:w="511"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7.29</w:t>
            </w:r>
          </w:p>
        </w:tc>
        <w:tc>
          <w:tcPr>
            <w:tcW w:w="512"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0.129</w:t>
            </w:r>
          </w:p>
        </w:tc>
        <w:tc>
          <w:tcPr>
            <w:tcW w:w="455"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0.722</w:t>
            </w:r>
          </w:p>
        </w:tc>
      </w:tr>
      <w:tr w:rsidR="000D60CB" w:rsidRPr="00BB36F3" w:rsidTr="009D6D4A">
        <w:trPr>
          <w:cantSplit/>
          <w:trHeight w:val="106"/>
          <w:tblHeader/>
          <w:jc w:val="center"/>
        </w:trPr>
        <w:tc>
          <w:tcPr>
            <w:tcW w:w="1370" w:type="pct"/>
            <w:vMerge/>
            <w:tcBorders>
              <w:top w:val="nil"/>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p>
        </w:tc>
        <w:tc>
          <w:tcPr>
            <w:tcW w:w="639" w:type="pct"/>
            <w:tcBorders>
              <w:top w:val="nil"/>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women</w:t>
            </w:r>
          </w:p>
        </w:tc>
        <w:tc>
          <w:tcPr>
            <w:tcW w:w="491" w:type="pct"/>
            <w:tcBorders>
              <w:top w:val="nil"/>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6.00</w:t>
            </w:r>
          </w:p>
        </w:tc>
        <w:tc>
          <w:tcPr>
            <w:tcW w:w="511" w:type="pct"/>
            <w:tcBorders>
              <w:top w:val="nil"/>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511" w:type="pct"/>
            <w:tcBorders>
              <w:top w:val="nil"/>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20.63</w:t>
            </w:r>
          </w:p>
        </w:tc>
        <w:tc>
          <w:tcPr>
            <w:tcW w:w="511" w:type="pct"/>
            <w:tcBorders>
              <w:top w:val="nil"/>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6.29</w:t>
            </w:r>
          </w:p>
        </w:tc>
        <w:tc>
          <w:tcPr>
            <w:tcW w:w="512" w:type="pct"/>
            <w:vMerge/>
            <w:tcBorders>
              <w:top w:val="nil"/>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455" w:type="pct"/>
            <w:vMerge/>
            <w:tcBorders>
              <w:top w:val="nil"/>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r>
    </w:tbl>
    <w:p w:rsidR="000D60CB" w:rsidRPr="00BB36F3" w:rsidRDefault="000D60CB" w:rsidP="009D6D4A">
      <w:pPr>
        <w:pStyle w:val="Footnotes"/>
        <w:spacing w:before="0"/>
        <w:rPr>
          <w:sz w:val="24"/>
          <w:vertAlign w:val="superscript"/>
          <w:lang w:val="en-US"/>
        </w:rPr>
      </w:pPr>
      <w:r w:rsidRPr="00BB36F3">
        <w:rPr>
          <w:sz w:val="24"/>
          <w:vertAlign w:val="superscript"/>
          <w:lang w:val="en-US"/>
        </w:rPr>
        <w:t xml:space="preserve">F </w:t>
      </w:r>
      <w:r w:rsidRPr="00BB36F3">
        <w:rPr>
          <w:sz w:val="24"/>
          <w:vertAlign w:val="superscript"/>
          <w:lang w:val="en-US"/>
        </w:rPr>
        <w:sym w:font="Symbol" w:char="F02D"/>
      </w:r>
      <w:r w:rsidRPr="00BB36F3">
        <w:rPr>
          <w:sz w:val="24"/>
          <w:vertAlign w:val="superscript"/>
          <w:lang w:val="en-US"/>
        </w:rPr>
        <w:t xml:space="preserve"> family; Fr </w:t>
      </w:r>
      <w:r w:rsidRPr="00BB36F3">
        <w:rPr>
          <w:sz w:val="24"/>
          <w:vertAlign w:val="superscript"/>
          <w:lang w:val="en-US"/>
        </w:rPr>
        <w:sym w:font="Symbol" w:char="F02D"/>
      </w:r>
      <w:r w:rsidRPr="00BB36F3">
        <w:rPr>
          <w:sz w:val="24"/>
          <w:vertAlign w:val="superscript"/>
          <w:lang w:val="en-US"/>
        </w:rPr>
        <w:t xml:space="preserve"> friends; </w:t>
      </w:r>
      <w:r w:rsidR="0040606B">
        <w:rPr>
          <w:sz w:val="24"/>
          <w:vertAlign w:val="superscript"/>
          <w:lang w:val="en-US"/>
        </w:rPr>
        <w:t>SO</w:t>
      </w:r>
      <w:r w:rsidRPr="00BB36F3">
        <w:rPr>
          <w:sz w:val="24"/>
          <w:vertAlign w:val="superscript"/>
          <w:lang w:val="en-US"/>
        </w:rPr>
        <w:t xml:space="preserve"> </w:t>
      </w:r>
      <w:r w:rsidRPr="00BB36F3">
        <w:rPr>
          <w:sz w:val="24"/>
          <w:vertAlign w:val="superscript"/>
          <w:lang w:val="en-US"/>
        </w:rPr>
        <w:sym w:font="Symbol" w:char="F02D"/>
      </w:r>
      <w:r w:rsidRPr="00BB36F3">
        <w:rPr>
          <w:sz w:val="24"/>
          <w:vertAlign w:val="superscript"/>
          <w:lang w:val="en-US"/>
        </w:rPr>
        <w:t xml:space="preserve"> significant </w:t>
      </w:r>
      <w:r w:rsidR="0040606B" w:rsidRPr="00BB36F3">
        <w:rPr>
          <w:sz w:val="24"/>
          <w:vertAlign w:val="superscript"/>
          <w:lang w:val="en-US"/>
        </w:rPr>
        <w:t>other</w:t>
      </w:r>
    </w:p>
    <w:p w:rsidR="000120D8" w:rsidRPr="00BB36F3" w:rsidRDefault="000741A3" w:rsidP="009D6D4A">
      <w:pPr>
        <w:spacing w:line="360" w:lineRule="auto"/>
        <w:ind w:firstLine="720"/>
        <w:jc w:val="both"/>
        <w:rPr>
          <w:lang w:val="en-US"/>
        </w:rPr>
      </w:pPr>
      <w:r w:rsidRPr="00BB36F3">
        <w:rPr>
          <w:lang w:val="en-US"/>
        </w:rPr>
        <w:t>ANOVA was also used for examining potential differences between participants regarding the level of education (Table 3).</w:t>
      </w:r>
    </w:p>
    <w:p w:rsidR="000D60CB" w:rsidRPr="00BB36F3" w:rsidRDefault="000D60CB" w:rsidP="009D6D4A">
      <w:pPr>
        <w:pStyle w:val="Tabletitle"/>
        <w:spacing w:before="0"/>
        <w:jc w:val="center"/>
        <w:rPr>
          <w:i/>
          <w:iCs/>
          <w:lang w:val="en-US"/>
        </w:rPr>
      </w:pPr>
      <w:r w:rsidRPr="00BB36F3">
        <w:rPr>
          <w:i/>
          <w:iCs/>
          <w:lang w:val="en-US"/>
        </w:rPr>
        <w:t>Table 3.  Education related differences in perceived social support</w:t>
      </w:r>
    </w:p>
    <w:tbl>
      <w:tblPr>
        <w:tblW w:w="5000" w:type="pct"/>
        <w:jc w:val="center"/>
        <w:tblBorders>
          <w:top w:val="single" w:sz="2" w:space="0" w:color="000000"/>
          <w:bottom w:val="single" w:sz="2" w:space="0" w:color="000000"/>
          <w:insideH w:val="single" w:sz="2" w:space="0" w:color="000000"/>
        </w:tblBorders>
        <w:tblCellMar>
          <w:left w:w="0" w:type="dxa"/>
          <w:right w:w="0" w:type="dxa"/>
        </w:tblCellMar>
        <w:tblLook w:val="0000" w:firstRow="0" w:lastRow="0" w:firstColumn="0" w:lastColumn="0" w:noHBand="0" w:noVBand="0"/>
      </w:tblPr>
      <w:tblGrid>
        <w:gridCol w:w="2506"/>
        <w:gridCol w:w="1600"/>
        <w:gridCol w:w="861"/>
        <w:gridCol w:w="899"/>
        <w:gridCol w:w="899"/>
        <w:gridCol w:w="899"/>
        <w:gridCol w:w="900"/>
        <w:gridCol w:w="796"/>
      </w:tblGrid>
      <w:tr w:rsidR="000D60CB" w:rsidRPr="00BB36F3" w:rsidTr="000D60CB">
        <w:trPr>
          <w:cantSplit/>
          <w:trHeight w:val="355"/>
          <w:tblHeader/>
          <w:jc w:val="center"/>
        </w:trPr>
        <w:tc>
          <w:tcPr>
            <w:tcW w:w="2193" w:type="pct"/>
            <w:gridSpan w:val="2"/>
            <w:tcBorders>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 xml:space="preserve">                                       Education </w:t>
            </w:r>
          </w:p>
        </w:tc>
        <w:tc>
          <w:tcPr>
            <w:tcW w:w="460" w:type="pct"/>
            <w:tcBorders>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Min</w:t>
            </w:r>
          </w:p>
        </w:tc>
        <w:tc>
          <w:tcPr>
            <w:tcW w:w="480" w:type="pct"/>
            <w:tcBorders>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Max</w:t>
            </w:r>
          </w:p>
        </w:tc>
        <w:tc>
          <w:tcPr>
            <w:tcW w:w="480" w:type="pct"/>
            <w:tcBorders>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Mean</w:t>
            </w:r>
          </w:p>
        </w:tc>
        <w:tc>
          <w:tcPr>
            <w:tcW w:w="480" w:type="pct"/>
            <w:tcBorders>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SD</w:t>
            </w:r>
          </w:p>
        </w:tc>
        <w:tc>
          <w:tcPr>
            <w:tcW w:w="481" w:type="pct"/>
            <w:tcBorders>
              <w:bottom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F</w:t>
            </w:r>
          </w:p>
        </w:tc>
        <w:tc>
          <w:tcPr>
            <w:tcW w:w="425" w:type="pct"/>
            <w:tcBorders>
              <w:bottom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p</w:t>
            </w:r>
          </w:p>
        </w:tc>
      </w:tr>
      <w:tr w:rsidR="000D60CB" w:rsidRPr="00BB36F3" w:rsidTr="000D60CB">
        <w:trPr>
          <w:cantSplit/>
          <w:trHeight w:val="228"/>
          <w:tblHeader/>
          <w:jc w:val="center"/>
        </w:trPr>
        <w:tc>
          <w:tcPr>
            <w:tcW w:w="1339" w:type="pct"/>
            <w:vMerge w:val="restar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Total score</w:t>
            </w:r>
          </w:p>
        </w:tc>
        <w:tc>
          <w:tcPr>
            <w:tcW w:w="855" w:type="pc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High school</w:t>
            </w:r>
          </w:p>
        </w:tc>
        <w:tc>
          <w:tcPr>
            <w:tcW w:w="460" w:type="pc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40.00</w:t>
            </w:r>
          </w:p>
        </w:tc>
        <w:tc>
          <w:tcPr>
            <w:tcW w:w="480" w:type="pc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84.00</w:t>
            </w:r>
          </w:p>
        </w:tc>
        <w:tc>
          <w:tcPr>
            <w:tcW w:w="480" w:type="pc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63.93</w:t>
            </w:r>
          </w:p>
        </w:tc>
        <w:tc>
          <w:tcPr>
            <w:tcW w:w="480" w:type="pc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12,67</w:t>
            </w:r>
          </w:p>
        </w:tc>
        <w:tc>
          <w:tcPr>
            <w:tcW w:w="481" w:type="pct"/>
            <w:vMerge w:val="restar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0.021</w:t>
            </w:r>
          </w:p>
        </w:tc>
        <w:tc>
          <w:tcPr>
            <w:tcW w:w="425" w:type="pct"/>
            <w:vMerge w:val="restart"/>
            <w:tcBorders>
              <w:top w:val="single" w:sz="4" w:space="0" w:color="auto"/>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0.886</w:t>
            </w:r>
          </w:p>
        </w:tc>
      </w:tr>
      <w:tr w:rsidR="000D60CB" w:rsidRPr="00BB36F3" w:rsidTr="000D60CB">
        <w:trPr>
          <w:cantSplit/>
          <w:trHeight w:val="106"/>
          <w:tblHeader/>
          <w:jc w:val="center"/>
        </w:trPr>
        <w:tc>
          <w:tcPr>
            <w:tcW w:w="1339"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p>
        </w:tc>
        <w:tc>
          <w:tcPr>
            <w:tcW w:w="855"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College/faculty</w:t>
            </w:r>
          </w:p>
        </w:tc>
        <w:tc>
          <w:tcPr>
            <w:tcW w:w="46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17.00</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84.00</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64.79</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18,66</w:t>
            </w:r>
          </w:p>
        </w:tc>
        <w:tc>
          <w:tcPr>
            <w:tcW w:w="481"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425"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r>
      <w:tr w:rsidR="000D60CB" w:rsidRPr="00BB36F3" w:rsidTr="000D60CB">
        <w:trPr>
          <w:cantSplit/>
          <w:trHeight w:val="228"/>
          <w:tblHeader/>
          <w:jc w:val="center"/>
        </w:trPr>
        <w:tc>
          <w:tcPr>
            <w:tcW w:w="1339"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F score</w:t>
            </w:r>
          </w:p>
        </w:tc>
        <w:tc>
          <w:tcPr>
            <w:tcW w:w="855"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High school</w:t>
            </w:r>
          </w:p>
        </w:tc>
        <w:tc>
          <w:tcPr>
            <w:tcW w:w="46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4.00</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24.00</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6,29</w:t>
            </w:r>
          </w:p>
        </w:tc>
        <w:tc>
          <w:tcPr>
            <w:tcW w:w="481"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0.004</w:t>
            </w:r>
          </w:p>
        </w:tc>
        <w:tc>
          <w:tcPr>
            <w:tcW w:w="425"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0.951</w:t>
            </w:r>
          </w:p>
        </w:tc>
      </w:tr>
      <w:tr w:rsidR="000D60CB" w:rsidRPr="00BB36F3" w:rsidTr="000D60CB">
        <w:trPr>
          <w:cantSplit/>
          <w:trHeight w:val="106"/>
          <w:tblHeader/>
          <w:jc w:val="center"/>
        </w:trPr>
        <w:tc>
          <w:tcPr>
            <w:tcW w:w="1339"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p>
        </w:tc>
        <w:tc>
          <w:tcPr>
            <w:tcW w:w="855"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College/faculty</w:t>
            </w:r>
          </w:p>
        </w:tc>
        <w:tc>
          <w:tcPr>
            <w:tcW w:w="46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7.00</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23.86</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5,97</w:t>
            </w:r>
          </w:p>
        </w:tc>
        <w:tc>
          <w:tcPr>
            <w:tcW w:w="481"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425"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r>
      <w:tr w:rsidR="000D60CB" w:rsidRPr="00BB36F3" w:rsidTr="000D60CB">
        <w:trPr>
          <w:cantSplit/>
          <w:trHeight w:val="378"/>
          <w:tblHeader/>
          <w:jc w:val="center"/>
        </w:trPr>
        <w:tc>
          <w:tcPr>
            <w:tcW w:w="1339"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Fr score</w:t>
            </w:r>
          </w:p>
        </w:tc>
        <w:tc>
          <w:tcPr>
            <w:tcW w:w="855"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High school</w:t>
            </w:r>
          </w:p>
        </w:tc>
        <w:tc>
          <w:tcPr>
            <w:tcW w:w="46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4,00</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19.13</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8,21</w:t>
            </w:r>
          </w:p>
        </w:tc>
        <w:tc>
          <w:tcPr>
            <w:tcW w:w="481"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0.482</w:t>
            </w:r>
          </w:p>
        </w:tc>
        <w:tc>
          <w:tcPr>
            <w:tcW w:w="425"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0.494</w:t>
            </w:r>
          </w:p>
        </w:tc>
      </w:tr>
      <w:tr w:rsidR="000D60CB" w:rsidRPr="00BB36F3" w:rsidTr="000D60CB">
        <w:trPr>
          <w:cantSplit/>
          <w:trHeight w:val="106"/>
          <w:tblHeader/>
          <w:jc w:val="center"/>
        </w:trPr>
        <w:tc>
          <w:tcPr>
            <w:tcW w:w="1339"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p>
        </w:tc>
        <w:tc>
          <w:tcPr>
            <w:tcW w:w="855"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College/faculty</w:t>
            </w:r>
          </w:p>
        </w:tc>
        <w:tc>
          <w:tcPr>
            <w:tcW w:w="46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4.00</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21.14</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7,32</w:t>
            </w:r>
          </w:p>
        </w:tc>
        <w:tc>
          <w:tcPr>
            <w:tcW w:w="481"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425"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r>
      <w:tr w:rsidR="000D60CB" w:rsidRPr="00BB36F3" w:rsidTr="000D60CB">
        <w:trPr>
          <w:cantSplit/>
          <w:trHeight w:val="332"/>
          <w:tblHeader/>
          <w:jc w:val="center"/>
        </w:trPr>
        <w:tc>
          <w:tcPr>
            <w:tcW w:w="1339" w:type="pct"/>
            <w:vMerge w:val="restart"/>
            <w:tcBorders>
              <w:top w:val="nil"/>
              <w:bottom w:val="nil"/>
            </w:tcBorders>
            <w:shd w:val="clear" w:color="auto" w:fill="FFFFFF"/>
            <w:vAlign w:val="center"/>
          </w:tcPr>
          <w:p w:rsidR="000D60CB" w:rsidRPr="00BB36F3" w:rsidRDefault="0040606B" w:rsidP="009D6D4A">
            <w:pPr>
              <w:autoSpaceDE w:val="0"/>
              <w:autoSpaceDN w:val="0"/>
              <w:adjustRightInd w:val="0"/>
              <w:spacing w:line="360" w:lineRule="auto"/>
              <w:rPr>
                <w:rFonts w:eastAsia="Calibri"/>
              </w:rPr>
            </w:pPr>
            <w:r>
              <w:rPr>
                <w:rFonts w:eastAsia="Calibri"/>
                <w:lang w:val="sr-Latn-RS"/>
              </w:rPr>
              <w:t>SO</w:t>
            </w:r>
            <w:r w:rsidR="000D60CB" w:rsidRPr="00BB36F3">
              <w:rPr>
                <w:rFonts w:eastAsia="Calibri"/>
              </w:rPr>
              <w:t xml:space="preserve"> score</w:t>
            </w:r>
          </w:p>
        </w:tc>
        <w:tc>
          <w:tcPr>
            <w:tcW w:w="855"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High school</w:t>
            </w:r>
          </w:p>
        </w:tc>
        <w:tc>
          <w:tcPr>
            <w:tcW w:w="46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10.00</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20.80</w:t>
            </w:r>
          </w:p>
        </w:tc>
        <w:tc>
          <w:tcPr>
            <w:tcW w:w="480"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5,17</w:t>
            </w:r>
          </w:p>
        </w:tc>
        <w:tc>
          <w:tcPr>
            <w:tcW w:w="481"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0.169</w:t>
            </w:r>
          </w:p>
        </w:tc>
        <w:tc>
          <w:tcPr>
            <w:tcW w:w="425"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0.684</w:t>
            </w:r>
          </w:p>
        </w:tc>
      </w:tr>
      <w:tr w:rsidR="000D60CB" w:rsidRPr="00BB36F3" w:rsidTr="000D60CB">
        <w:trPr>
          <w:cantSplit/>
          <w:trHeight w:val="106"/>
          <w:tblHeader/>
          <w:jc w:val="center"/>
        </w:trPr>
        <w:tc>
          <w:tcPr>
            <w:tcW w:w="1339" w:type="pct"/>
            <w:vMerge/>
            <w:tcBorders>
              <w:top w:val="nil"/>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p>
        </w:tc>
        <w:tc>
          <w:tcPr>
            <w:tcW w:w="855" w:type="pct"/>
            <w:tcBorders>
              <w:top w:val="nil"/>
              <w:bottom w:val="single" w:sz="2" w:space="0" w:color="000000"/>
            </w:tcBorders>
            <w:shd w:val="clear" w:color="auto" w:fill="FFFFFF"/>
            <w:vAlign w:val="center"/>
          </w:tcPr>
          <w:p w:rsidR="000D60CB" w:rsidRPr="00BB36F3" w:rsidRDefault="000D60CB" w:rsidP="009D6D4A">
            <w:pPr>
              <w:autoSpaceDE w:val="0"/>
              <w:autoSpaceDN w:val="0"/>
              <w:adjustRightInd w:val="0"/>
              <w:spacing w:line="360" w:lineRule="auto"/>
              <w:rPr>
                <w:rFonts w:eastAsia="Calibri"/>
              </w:rPr>
            </w:pPr>
            <w:r w:rsidRPr="00BB36F3">
              <w:rPr>
                <w:rFonts w:eastAsia="Calibri"/>
              </w:rPr>
              <w:t>College/faculty</w:t>
            </w:r>
          </w:p>
        </w:tc>
        <w:tc>
          <w:tcPr>
            <w:tcW w:w="460" w:type="pct"/>
            <w:tcBorders>
              <w:top w:val="nil"/>
              <w:bottom w:val="single" w:sz="2" w:space="0" w:color="000000"/>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6.00</w:t>
            </w:r>
          </w:p>
        </w:tc>
        <w:tc>
          <w:tcPr>
            <w:tcW w:w="480" w:type="pct"/>
            <w:tcBorders>
              <w:top w:val="nil"/>
              <w:bottom w:val="single" w:sz="2" w:space="0" w:color="000000"/>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480" w:type="pct"/>
            <w:tcBorders>
              <w:top w:val="nil"/>
              <w:bottom w:val="single" w:sz="2" w:space="0" w:color="000000"/>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19.79</w:t>
            </w:r>
          </w:p>
        </w:tc>
        <w:tc>
          <w:tcPr>
            <w:tcW w:w="480" w:type="pct"/>
            <w:tcBorders>
              <w:top w:val="nil"/>
              <w:bottom w:val="single" w:sz="2" w:space="0" w:color="000000"/>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7,91</w:t>
            </w:r>
          </w:p>
        </w:tc>
        <w:tc>
          <w:tcPr>
            <w:tcW w:w="481" w:type="pct"/>
            <w:vMerge/>
            <w:tcBorders>
              <w:top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425" w:type="pct"/>
            <w:vMerge/>
            <w:tcBorders>
              <w:top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r>
    </w:tbl>
    <w:p w:rsidR="000D60CB" w:rsidRPr="00BB36F3" w:rsidRDefault="000D60CB" w:rsidP="009D6D4A">
      <w:pPr>
        <w:pStyle w:val="Footnotes"/>
        <w:spacing w:before="0"/>
        <w:rPr>
          <w:sz w:val="24"/>
          <w:vertAlign w:val="superscript"/>
          <w:lang w:val="en-US"/>
        </w:rPr>
      </w:pPr>
      <w:r w:rsidRPr="00BB36F3">
        <w:rPr>
          <w:sz w:val="24"/>
          <w:vertAlign w:val="superscript"/>
          <w:lang w:val="en-US"/>
        </w:rPr>
        <w:t xml:space="preserve">F </w:t>
      </w:r>
      <w:r w:rsidRPr="00BB36F3">
        <w:rPr>
          <w:sz w:val="24"/>
          <w:vertAlign w:val="superscript"/>
          <w:lang w:val="en-US"/>
        </w:rPr>
        <w:sym w:font="Symbol" w:char="F02D"/>
      </w:r>
      <w:r w:rsidRPr="00BB36F3">
        <w:rPr>
          <w:sz w:val="24"/>
          <w:vertAlign w:val="superscript"/>
          <w:lang w:val="en-US"/>
        </w:rPr>
        <w:t xml:space="preserve"> family; Fr </w:t>
      </w:r>
      <w:r w:rsidRPr="00BB36F3">
        <w:rPr>
          <w:sz w:val="24"/>
          <w:vertAlign w:val="superscript"/>
          <w:lang w:val="en-US"/>
        </w:rPr>
        <w:sym w:font="Symbol" w:char="F02D"/>
      </w:r>
      <w:r w:rsidRPr="00BB36F3">
        <w:rPr>
          <w:sz w:val="24"/>
          <w:vertAlign w:val="superscript"/>
          <w:lang w:val="en-US"/>
        </w:rPr>
        <w:t xml:space="preserve"> friends; </w:t>
      </w:r>
      <w:r w:rsidR="0040606B">
        <w:rPr>
          <w:sz w:val="24"/>
          <w:vertAlign w:val="superscript"/>
          <w:lang w:val="en-US"/>
        </w:rPr>
        <w:t>SO</w:t>
      </w:r>
      <w:r w:rsidRPr="00BB36F3">
        <w:rPr>
          <w:sz w:val="24"/>
          <w:vertAlign w:val="superscript"/>
          <w:lang w:val="en-US"/>
        </w:rPr>
        <w:t xml:space="preserve"> </w:t>
      </w:r>
      <w:r w:rsidRPr="00BB36F3">
        <w:rPr>
          <w:sz w:val="24"/>
          <w:vertAlign w:val="superscript"/>
          <w:lang w:val="en-US"/>
        </w:rPr>
        <w:sym w:font="Symbol" w:char="F02D"/>
      </w:r>
      <w:r w:rsidRPr="00BB36F3">
        <w:rPr>
          <w:sz w:val="24"/>
          <w:vertAlign w:val="superscript"/>
          <w:lang w:val="en-US"/>
        </w:rPr>
        <w:t xml:space="preserve"> significant </w:t>
      </w:r>
      <w:r w:rsidR="0040606B" w:rsidRPr="00BB36F3">
        <w:rPr>
          <w:sz w:val="24"/>
          <w:vertAlign w:val="superscript"/>
          <w:lang w:val="en-US"/>
        </w:rPr>
        <w:t>other</w:t>
      </w:r>
    </w:p>
    <w:p w:rsidR="00005F49" w:rsidRDefault="00960402" w:rsidP="009D6D4A">
      <w:pPr>
        <w:spacing w:line="360" w:lineRule="auto"/>
        <w:ind w:firstLine="720"/>
        <w:jc w:val="both"/>
        <w:rPr>
          <w:lang w:val="en-US"/>
        </w:rPr>
      </w:pPr>
      <w:r w:rsidRPr="00BB36F3">
        <w:rPr>
          <w:lang w:val="en-US"/>
        </w:rPr>
        <w:t xml:space="preserve">Based on </w:t>
      </w:r>
      <w:r w:rsidR="00F8741E" w:rsidRPr="00BB36F3">
        <w:rPr>
          <w:lang w:val="en-US"/>
        </w:rPr>
        <w:t>these results</w:t>
      </w:r>
      <w:r w:rsidRPr="00BB36F3">
        <w:rPr>
          <w:lang w:val="en-US"/>
        </w:rPr>
        <w:t>, it can be concluded that there is no significant relationship between gender and education and the level of perceived social support</w:t>
      </w:r>
      <w:r w:rsidR="00022933" w:rsidRPr="00BB36F3">
        <w:rPr>
          <w:lang w:val="en-US"/>
        </w:rPr>
        <w:t xml:space="preserve"> of participants with dementia in our sample.</w:t>
      </w:r>
      <w:r w:rsidRPr="00BB36F3">
        <w:rPr>
          <w:lang w:val="en-US"/>
        </w:rPr>
        <w:t xml:space="preserve"> </w:t>
      </w:r>
      <w:r w:rsidR="00022933" w:rsidRPr="00BB36F3">
        <w:rPr>
          <w:lang w:val="en-US"/>
        </w:rPr>
        <w:t>R</w:t>
      </w:r>
      <w:r w:rsidRPr="00BB36F3">
        <w:rPr>
          <w:lang w:val="en-US"/>
        </w:rPr>
        <w:t>egarding both</w:t>
      </w:r>
      <w:r w:rsidR="00022933" w:rsidRPr="00BB36F3">
        <w:rPr>
          <w:lang w:val="en-US"/>
        </w:rPr>
        <w:t>,</w:t>
      </w:r>
      <w:r w:rsidRPr="00BB36F3">
        <w:rPr>
          <w:lang w:val="en-US"/>
        </w:rPr>
        <w:t xml:space="preserve"> total and individual sour</w:t>
      </w:r>
      <w:r w:rsidR="006C3568" w:rsidRPr="00BB36F3">
        <w:rPr>
          <w:lang w:val="en-US"/>
        </w:rPr>
        <w:t>ces</w:t>
      </w:r>
      <w:r w:rsidRPr="00BB36F3">
        <w:rPr>
          <w:lang w:val="en-US"/>
        </w:rPr>
        <w:t xml:space="preserve"> score</w:t>
      </w:r>
      <w:r w:rsidR="006C3568" w:rsidRPr="00BB36F3">
        <w:rPr>
          <w:lang w:val="en-US"/>
        </w:rPr>
        <w:t>s.</w:t>
      </w:r>
    </w:p>
    <w:p w:rsidR="00005F49" w:rsidRDefault="00005F49" w:rsidP="009D6D4A">
      <w:pPr>
        <w:spacing w:line="360" w:lineRule="auto"/>
        <w:ind w:firstLine="720"/>
        <w:jc w:val="both"/>
        <w:rPr>
          <w:lang w:val="en-US"/>
        </w:rPr>
      </w:pPr>
    </w:p>
    <w:p w:rsidR="00005F49" w:rsidRPr="00005F49" w:rsidRDefault="00E93D82" w:rsidP="009D6D4A">
      <w:pPr>
        <w:spacing w:line="360" w:lineRule="auto"/>
        <w:ind w:firstLine="720"/>
        <w:jc w:val="center"/>
        <w:rPr>
          <w:i/>
          <w:iCs/>
          <w:lang w:val="en-US"/>
        </w:rPr>
      </w:pPr>
      <w:r w:rsidRPr="00005F49">
        <w:rPr>
          <w:i/>
          <w:iCs/>
          <w:lang w:val="en-US"/>
        </w:rPr>
        <w:t>Perceived level of social support in participants with dementia</w:t>
      </w:r>
    </w:p>
    <w:p w:rsidR="000D60CB" w:rsidRPr="00005F49" w:rsidRDefault="00E93D82" w:rsidP="009D6D4A">
      <w:pPr>
        <w:spacing w:line="360" w:lineRule="auto"/>
        <w:ind w:firstLine="720"/>
        <w:jc w:val="both"/>
        <w:rPr>
          <w:lang w:val="en-US"/>
        </w:rPr>
      </w:pPr>
      <w:r w:rsidRPr="00BB36F3">
        <w:rPr>
          <w:lang w:val="en-US"/>
        </w:rPr>
        <w:t>Distribution of MSPSS answers are given in the Table 4, along with total scores and individual summary scores related to the three sources of support.</w:t>
      </w:r>
    </w:p>
    <w:p w:rsidR="000D60CB" w:rsidRPr="00BB36F3" w:rsidRDefault="000D60CB" w:rsidP="009D6D4A">
      <w:pPr>
        <w:pStyle w:val="Tabletitle"/>
        <w:spacing w:before="0"/>
        <w:jc w:val="center"/>
        <w:rPr>
          <w:i/>
          <w:iCs/>
          <w:lang w:val="en-US"/>
        </w:rPr>
      </w:pPr>
      <w:r w:rsidRPr="00BB36F3">
        <w:rPr>
          <w:i/>
          <w:iCs/>
          <w:lang w:val="en-US"/>
        </w:rPr>
        <w:t>Table 4.  MSPSS answers and scores</w:t>
      </w:r>
    </w:p>
    <w:tbl>
      <w:tblPr>
        <w:tblW w:w="7444" w:type="dxa"/>
        <w:jc w:val="center"/>
        <w:tblLayout w:type="fixed"/>
        <w:tblCellMar>
          <w:left w:w="0" w:type="dxa"/>
          <w:right w:w="0" w:type="dxa"/>
        </w:tblCellMar>
        <w:tblLook w:val="0000" w:firstRow="0" w:lastRow="0" w:firstColumn="0" w:lastColumn="0" w:noHBand="0" w:noVBand="0"/>
      </w:tblPr>
      <w:tblGrid>
        <w:gridCol w:w="1788"/>
        <w:gridCol w:w="1019"/>
        <w:gridCol w:w="1072"/>
        <w:gridCol w:w="1104"/>
        <w:gridCol w:w="1020"/>
        <w:gridCol w:w="1441"/>
      </w:tblGrid>
      <w:tr w:rsidR="000D60CB" w:rsidRPr="00BB36F3" w:rsidTr="00BB36F3">
        <w:trPr>
          <w:cantSplit/>
          <w:tblHeader/>
          <w:jc w:val="center"/>
        </w:trPr>
        <w:tc>
          <w:tcPr>
            <w:tcW w:w="1788" w:type="dxa"/>
            <w:tcBorders>
              <w:top w:val="single" w:sz="4" w:space="0" w:color="auto"/>
              <w:bottom w:val="single" w:sz="4" w:space="0" w:color="auto"/>
            </w:tcBorders>
            <w:shd w:val="clear" w:color="auto" w:fill="FFFFFF"/>
            <w:vAlign w:val="center"/>
          </w:tcPr>
          <w:p w:rsidR="000D60CB" w:rsidRPr="00BB36F3" w:rsidRDefault="000D60CB" w:rsidP="009D6D4A">
            <w:pPr>
              <w:autoSpaceDE w:val="0"/>
              <w:autoSpaceDN w:val="0"/>
              <w:adjustRightInd w:val="0"/>
              <w:spacing w:line="360" w:lineRule="auto"/>
              <w:jc w:val="center"/>
            </w:pPr>
          </w:p>
        </w:tc>
        <w:tc>
          <w:tcPr>
            <w:tcW w:w="1019" w:type="dxa"/>
            <w:tcBorders>
              <w:top w:val="single" w:sz="4" w:space="0" w:color="auto"/>
              <w:bottom w:val="single" w:sz="4" w:space="0" w:color="auto"/>
            </w:tcBorders>
            <w:shd w:val="clear" w:color="auto" w:fill="FFFFFF"/>
            <w:vAlign w:val="bottom"/>
          </w:tcPr>
          <w:p w:rsidR="000D60CB" w:rsidRPr="00BB36F3" w:rsidRDefault="000D60CB" w:rsidP="009D6D4A">
            <w:pPr>
              <w:autoSpaceDE w:val="0"/>
              <w:autoSpaceDN w:val="0"/>
              <w:adjustRightInd w:val="0"/>
              <w:spacing w:line="360" w:lineRule="auto"/>
              <w:jc w:val="center"/>
              <w:rPr>
                <w:color w:val="000000"/>
              </w:rPr>
            </w:pPr>
            <w:r w:rsidRPr="00BB36F3">
              <w:rPr>
                <w:color w:val="000000"/>
              </w:rPr>
              <w:t>N</w:t>
            </w:r>
          </w:p>
        </w:tc>
        <w:tc>
          <w:tcPr>
            <w:tcW w:w="1072" w:type="dxa"/>
            <w:tcBorders>
              <w:top w:val="single" w:sz="4" w:space="0" w:color="auto"/>
              <w:bottom w:val="single" w:sz="4" w:space="0" w:color="auto"/>
            </w:tcBorders>
            <w:shd w:val="clear" w:color="auto" w:fill="FFFFFF"/>
            <w:vAlign w:val="bottom"/>
          </w:tcPr>
          <w:p w:rsidR="000D60CB" w:rsidRPr="00BB36F3" w:rsidRDefault="000D60CB" w:rsidP="009D6D4A">
            <w:pPr>
              <w:autoSpaceDE w:val="0"/>
              <w:autoSpaceDN w:val="0"/>
              <w:adjustRightInd w:val="0"/>
              <w:spacing w:line="360" w:lineRule="auto"/>
              <w:jc w:val="center"/>
              <w:rPr>
                <w:color w:val="000000"/>
              </w:rPr>
            </w:pPr>
            <w:r w:rsidRPr="00BB36F3">
              <w:rPr>
                <w:color w:val="000000"/>
              </w:rPr>
              <w:t>Min</w:t>
            </w:r>
          </w:p>
        </w:tc>
        <w:tc>
          <w:tcPr>
            <w:tcW w:w="1104" w:type="dxa"/>
            <w:tcBorders>
              <w:top w:val="single" w:sz="4" w:space="0" w:color="auto"/>
              <w:bottom w:val="single" w:sz="4" w:space="0" w:color="auto"/>
            </w:tcBorders>
            <w:shd w:val="clear" w:color="auto" w:fill="FFFFFF"/>
            <w:vAlign w:val="bottom"/>
          </w:tcPr>
          <w:p w:rsidR="000D60CB" w:rsidRPr="00BB36F3" w:rsidRDefault="000D60CB" w:rsidP="009D6D4A">
            <w:pPr>
              <w:autoSpaceDE w:val="0"/>
              <w:autoSpaceDN w:val="0"/>
              <w:adjustRightInd w:val="0"/>
              <w:spacing w:line="360" w:lineRule="auto"/>
              <w:jc w:val="center"/>
              <w:rPr>
                <w:color w:val="000000"/>
              </w:rPr>
            </w:pPr>
            <w:r w:rsidRPr="00BB36F3">
              <w:rPr>
                <w:color w:val="000000"/>
              </w:rPr>
              <w:t>Max</w:t>
            </w:r>
          </w:p>
        </w:tc>
        <w:tc>
          <w:tcPr>
            <w:tcW w:w="1020" w:type="dxa"/>
            <w:tcBorders>
              <w:top w:val="single" w:sz="4" w:space="0" w:color="auto"/>
              <w:bottom w:val="single" w:sz="4" w:space="0" w:color="auto"/>
            </w:tcBorders>
            <w:shd w:val="clear" w:color="auto" w:fill="FFFFFF"/>
            <w:vAlign w:val="bottom"/>
          </w:tcPr>
          <w:p w:rsidR="000D60CB" w:rsidRPr="00BB36F3" w:rsidRDefault="000D60CB" w:rsidP="009D6D4A">
            <w:pPr>
              <w:autoSpaceDE w:val="0"/>
              <w:autoSpaceDN w:val="0"/>
              <w:adjustRightInd w:val="0"/>
              <w:spacing w:line="360" w:lineRule="auto"/>
              <w:jc w:val="center"/>
              <w:rPr>
                <w:color w:val="000000"/>
              </w:rPr>
            </w:pPr>
            <w:r w:rsidRPr="00BB36F3">
              <w:rPr>
                <w:color w:val="000000"/>
              </w:rPr>
              <w:t>Mean</w:t>
            </w:r>
          </w:p>
        </w:tc>
        <w:tc>
          <w:tcPr>
            <w:tcW w:w="1441" w:type="dxa"/>
            <w:tcBorders>
              <w:top w:val="single" w:sz="4" w:space="0" w:color="auto"/>
              <w:bottom w:val="single" w:sz="4" w:space="0" w:color="auto"/>
            </w:tcBorders>
            <w:shd w:val="clear" w:color="auto" w:fill="FFFFFF"/>
            <w:vAlign w:val="bottom"/>
          </w:tcPr>
          <w:p w:rsidR="000D60CB" w:rsidRPr="00BB36F3" w:rsidRDefault="000D60CB" w:rsidP="009D6D4A">
            <w:pPr>
              <w:autoSpaceDE w:val="0"/>
              <w:autoSpaceDN w:val="0"/>
              <w:adjustRightInd w:val="0"/>
              <w:spacing w:line="360" w:lineRule="auto"/>
              <w:jc w:val="center"/>
              <w:rPr>
                <w:color w:val="000000"/>
              </w:rPr>
            </w:pPr>
            <w:r w:rsidRPr="00BB36F3">
              <w:rPr>
                <w:color w:val="000000"/>
              </w:rPr>
              <w:t>SD</w:t>
            </w:r>
          </w:p>
        </w:tc>
      </w:tr>
      <w:tr w:rsidR="000D60CB" w:rsidRPr="00BB36F3" w:rsidTr="00BB36F3">
        <w:trPr>
          <w:cantSplit/>
          <w:tblHeader/>
          <w:jc w:val="center"/>
        </w:trPr>
        <w:tc>
          <w:tcPr>
            <w:tcW w:w="1788" w:type="dxa"/>
            <w:tcBorders>
              <w:top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F1</w:t>
            </w:r>
          </w:p>
        </w:tc>
        <w:tc>
          <w:tcPr>
            <w:tcW w:w="1019" w:type="dxa"/>
            <w:tcBorders>
              <w:top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tcBorders>
              <w:top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1.00</w:t>
            </w:r>
          </w:p>
        </w:tc>
        <w:tc>
          <w:tcPr>
            <w:tcW w:w="1104" w:type="dxa"/>
            <w:tcBorders>
              <w:top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7.00</w:t>
            </w:r>
          </w:p>
        </w:tc>
        <w:tc>
          <w:tcPr>
            <w:tcW w:w="1020" w:type="dxa"/>
            <w:tcBorders>
              <w:top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6.21</w:t>
            </w:r>
          </w:p>
        </w:tc>
        <w:tc>
          <w:tcPr>
            <w:tcW w:w="1441" w:type="dxa"/>
            <w:tcBorders>
              <w:top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1.50</w:t>
            </w:r>
          </w:p>
        </w:tc>
      </w:tr>
      <w:tr w:rsidR="000D60CB" w:rsidRPr="00BB36F3" w:rsidTr="00BB36F3">
        <w:trPr>
          <w:cantSplit/>
          <w:tblHeader/>
          <w:jc w:val="center"/>
        </w:trPr>
        <w:tc>
          <w:tcPr>
            <w:tcW w:w="1788"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F2</w:t>
            </w:r>
          </w:p>
        </w:tc>
        <w:tc>
          <w:tcPr>
            <w:tcW w:w="1019"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1.00</w:t>
            </w:r>
          </w:p>
        </w:tc>
        <w:tc>
          <w:tcPr>
            <w:tcW w:w="1104"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7.00</w:t>
            </w:r>
          </w:p>
        </w:tc>
        <w:tc>
          <w:tcPr>
            <w:tcW w:w="1020"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6.10</w:t>
            </w:r>
          </w:p>
        </w:tc>
        <w:tc>
          <w:tcPr>
            <w:tcW w:w="1441"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1.68</w:t>
            </w:r>
          </w:p>
        </w:tc>
      </w:tr>
      <w:tr w:rsidR="000D60CB" w:rsidRPr="00BB36F3" w:rsidTr="00BB36F3">
        <w:trPr>
          <w:cantSplit/>
          <w:tblHeader/>
          <w:jc w:val="center"/>
        </w:trPr>
        <w:tc>
          <w:tcPr>
            <w:tcW w:w="1788"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F3</w:t>
            </w:r>
          </w:p>
        </w:tc>
        <w:tc>
          <w:tcPr>
            <w:tcW w:w="1019"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1.00</w:t>
            </w:r>
          </w:p>
        </w:tc>
        <w:tc>
          <w:tcPr>
            <w:tcW w:w="1104"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7.00</w:t>
            </w:r>
          </w:p>
        </w:tc>
        <w:tc>
          <w:tcPr>
            <w:tcW w:w="1020"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5.76</w:t>
            </w:r>
          </w:p>
        </w:tc>
        <w:tc>
          <w:tcPr>
            <w:tcW w:w="1441"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2.01</w:t>
            </w:r>
          </w:p>
        </w:tc>
      </w:tr>
      <w:tr w:rsidR="000D60CB" w:rsidRPr="00BB36F3" w:rsidTr="00BB36F3">
        <w:trPr>
          <w:cantSplit/>
          <w:tblHeader/>
          <w:jc w:val="center"/>
        </w:trPr>
        <w:tc>
          <w:tcPr>
            <w:tcW w:w="1788"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F4</w:t>
            </w:r>
          </w:p>
        </w:tc>
        <w:tc>
          <w:tcPr>
            <w:tcW w:w="1019"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1.00</w:t>
            </w:r>
          </w:p>
        </w:tc>
        <w:tc>
          <w:tcPr>
            <w:tcW w:w="1104"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7.00</w:t>
            </w:r>
          </w:p>
        </w:tc>
        <w:tc>
          <w:tcPr>
            <w:tcW w:w="1020"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5.86</w:t>
            </w:r>
          </w:p>
        </w:tc>
        <w:tc>
          <w:tcPr>
            <w:tcW w:w="1441"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1.98</w:t>
            </w:r>
          </w:p>
        </w:tc>
      </w:tr>
      <w:tr w:rsidR="000D60CB" w:rsidRPr="00BB36F3" w:rsidTr="00BB36F3">
        <w:trPr>
          <w:cantSplit/>
          <w:tblHeader/>
          <w:jc w:val="center"/>
        </w:trPr>
        <w:tc>
          <w:tcPr>
            <w:tcW w:w="1788"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Fr1</w:t>
            </w:r>
          </w:p>
        </w:tc>
        <w:tc>
          <w:tcPr>
            <w:tcW w:w="1019"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1.00</w:t>
            </w:r>
          </w:p>
        </w:tc>
        <w:tc>
          <w:tcPr>
            <w:tcW w:w="1104"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7.00</w:t>
            </w:r>
          </w:p>
        </w:tc>
        <w:tc>
          <w:tcPr>
            <w:tcW w:w="1020"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5.07</w:t>
            </w:r>
          </w:p>
        </w:tc>
        <w:tc>
          <w:tcPr>
            <w:tcW w:w="1441"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2.40</w:t>
            </w:r>
          </w:p>
        </w:tc>
      </w:tr>
      <w:tr w:rsidR="000D60CB" w:rsidRPr="00BB36F3" w:rsidTr="00BB36F3">
        <w:trPr>
          <w:cantSplit/>
          <w:tblHeader/>
          <w:jc w:val="center"/>
        </w:trPr>
        <w:tc>
          <w:tcPr>
            <w:tcW w:w="1788"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Fr2</w:t>
            </w:r>
          </w:p>
        </w:tc>
        <w:tc>
          <w:tcPr>
            <w:tcW w:w="1019"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1.00</w:t>
            </w:r>
          </w:p>
        </w:tc>
        <w:tc>
          <w:tcPr>
            <w:tcW w:w="1104"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7.00</w:t>
            </w:r>
          </w:p>
        </w:tc>
        <w:tc>
          <w:tcPr>
            <w:tcW w:w="1020"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4.90</w:t>
            </w:r>
          </w:p>
        </w:tc>
        <w:tc>
          <w:tcPr>
            <w:tcW w:w="1441"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2.11</w:t>
            </w:r>
          </w:p>
        </w:tc>
      </w:tr>
      <w:tr w:rsidR="000D60CB" w:rsidRPr="00BB36F3" w:rsidTr="00BB36F3">
        <w:trPr>
          <w:cantSplit/>
          <w:tblHeader/>
          <w:jc w:val="center"/>
        </w:trPr>
        <w:tc>
          <w:tcPr>
            <w:tcW w:w="1788"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Fr3</w:t>
            </w:r>
          </w:p>
        </w:tc>
        <w:tc>
          <w:tcPr>
            <w:tcW w:w="1019"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1.00</w:t>
            </w:r>
          </w:p>
        </w:tc>
        <w:tc>
          <w:tcPr>
            <w:tcW w:w="1104"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7.00</w:t>
            </w:r>
          </w:p>
        </w:tc>
        <w:tc>
          <w:tcPr>
            <w:tcW w:w="1020"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4.97</w:t>
            </w:r>
          </w:p>
        </w:tc>
        <w:tc>
          <w:tcPr>
            <w:tcW w:w="1441"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2.04</w:t>
            </w:r>
          </w:p>
        </w:tc>
      </w:tr>
      <w:tr w:rsidR="000D60CB" w:rsidRPr="00BB36F3" w:rsidTr="00BB36F3">
        <w:trPr>
          <w:cantSplit/>
          <w:tblHeader/>
          <w:jc w:val="center"/>
        </w:trPr>
        <w:tc>
          <w:tcPr>
            <w:tcW w:w="1788"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lastRenderedPageBreak/>
              <w:t>Fr4</w:t>
            </w:r>
          </w:p>
        </w:tc>
        <w:tc>
          <w:tcPr>
            <w:tcW w:w="1019"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1.00</w:t>
            </w:r>
          </w:p>
        </w:tc>
        <w:tc>
          <w:tcPr>
            <w:tcW w:w="1104"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7.00</w:t>
            </w:r>
          </w:p>
        </w:tc>
        <w:tc>
          <w:tcPr>
            <w:tcW w:w="1020"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5.07</w:t>
            </w:r>
          </w:p>
        </w:tc>
        <w:tc>
          <w:tcPr>
            <w:tcW w:w="1441"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2.31</w:t>
            </w:r>
          </w:p>
        </w:tc>
      </w:tr>
      <w:tr w:rsidR="000D60CB" w:rsidRPr="00BB36F3" w:rsidTr="00BB36F3">
        <w:trPr>
          <w:cantSplit/>
          <w:tblHeader/>
          <w:jc w:val="center"/>
        </w:trPr>
        <w:tc>
          <w:tcPr>
            <w:tcW w:w="1788" w:type="dxa"/>
            <w:shd w:val="clear" w:color="auto" w:fill="FFFFFF"/>
          </w:tcPr>
          <w:p w:rsidR="000D60CB" w:rsidRPr="00BB36F3" w:rsidRDefault="0040606B" w:rsidP="009D6D4A">
            <w:pPr>
              <w:autoSpaceDE w:val="0"/>
              <w:autoSpaceDN w:val="0"/>
              <w:adjustRightInd w:val="0"/>
              <w:spacing w:line="360" w:lineRule="auto"/>
              <w:jc w:val="center"/>
              <w:rPr>
                <w:color w:val="000000"/>
              </w:rPr>
            </w:pPr>
            <w:r>
              <w:rPr>
                <w:color w:val="000000"/>
                <w:lang w:val="sr-Latn-RS"/>
              </w:rPr>
              <w:t>SO</w:t>
            </w:r>
            <w:r w:rsidR="000D60CB" w:rsidRPr="00BB36F3">
              <w:rPr>
                <w:color w:val="000000"/>
              </w:rPr>
              <w:t>1</w:t>
            </w:r>
          </w:p>
        </w:tc>
        <w:tc>
          <w:tcPr>
            <w:tcW w:w="1019"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1.00</w:t>
            </w:r>
          </w:p>
        </w:tc>
        <w:tc>
          <w:tcPr>
            <w:tcW w:w="1104"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7.00</w:t>
            </w:r>
          </w:p>
        </w:tc>
        <w:tc>
          <w:tcPr>
            <w:tcW w:w="1020"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4.86</w:t>
            </w:r>
          </w:p>
        </w:tc>
        <w:tc>
          <w:tcPr>
            <w:tcW w:w="1441"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2.29</w:t>
            </w:r>
          </w:p>
        </w:tc>
      </w:tr>
      <w:tr w:rsidR="000D60CB" w:rsidRPr="00BB36F3" w:rsidTr="00BB36F3">
        <w:trPr>
          <w:cantSplit/>
          <w:tblHeader/>
          <w:jc w:val="center"/>
        </w:trPr>
        <w:tc>
          <w:tcPr>
            <w:tcW w:w="1788" w:type="dxa"/>
            <w:shd w:val="clear" w:color="auto" w:fill="FFFFFF"/>
          </w:tcPr>
          <w:p w:rsidR="000D60CB" w:rsidRPr="00BB36F3" w:rsidRDefault="0040606B" w:rsidP="009D6D4A">
            <w:pPr>
              <w:autoSpaceDE w:val="0"/>
              <w:autoSpaceDN w:val="0"/>
              <w:adjustRightInd w:val="0"/>
              <w:spacing w:line="360" w:lineRule="auto"/>
              <w:jc w:val="center"/>
              <w:rPr>
                <w:color w:val="000000"/>
              </w:rPr>
            </w:pPr>
            <w:r>
              <w:rPr>
                <w:color w:val="000000"/>
                <w:lang w:val="sr-Latn-RS"/>
              </w:rPr>
              <w:t>SO</w:t>
            </w:r>
            <w:r w:rsidR="000D60CB" w:rsidRPr="00BB36F3">
              <w:rPr>
                <w:color w:val="000000"/>
              </w:rPr>
              <w:t>2</w:t>
            </w:r>
          </w:p>
        </w:tc>
        <w:tc>
          <w:tcPr>
            <w:tcW w:w="1019"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1.00</w:t>
            </w:r>
          </w:p>
        </w:tc>
        <w:tc>
          <w:tcPr>
            <w:tcW w:w="1104"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7.00</w:t>
            </w:r>
          </w:p>
        </w:tc>
        <w:tc>
          <w:tcPr>
            <w:tcW w:w="1020"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5.86</w:t>
            </w:r>
          </w:p>
        </w:tc>
        <w:tc>
          <w:tcPr>
            <w:tcW w:w="1441"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1.87</w:t>
            </w:r>
          </w:p>
        </w:tc>
      </w:tr>
      <w:tr w:rsidR="000D60CB" w:rsidRPr="00BB36F3" w:rsidTr="00C72C8B">
        <w:trPr>
          <w:cantSplit/>
          <w:trHeight w:val="71"/>
          <w:tblHeader/>
          <w:jc w:val="center"/>
        </w:trPr>
        <w:tc>
          <w:tcPr>
            <w:tcW w:w="1788" w:type="dxa"/>
            <w:shd w:val="clear" w:color="auto" w:fill="FFFFFF"/>
          </w:tcPr>
          <w:p w:rsidR="000D60CB" w:rsidRPr="00BB36F3" w:rsidRDefault="0040606B" w:rsidP="009D6D4A">
            <w:pPr>
              <w:autoSpaceDE w:val="0"/>
              <w:autoSpaceDN w:val="0"/>
              <w:adjustRightInd w:val="0"/>
              <w:spacing w:line="360" w:lineRule="auto"/>
              <w:jc w:val="center"/>
              <w:rPr>
                <w:color w:val="000000"/>
              </w:rPr>
            </w:pPr>
            <w:r>
              <w:rPr>
                <w:color w:val="000000"/>
                <w:lang w:val="sr-Latn-RS"/>
              </w:rPr>
              <w:t>SO</w:t>
            </w:r>
            <w:r w:rsidR="000D60CB" w:rsidRPr="00BB36F3">
              <w:rPr>
                <w:color w:val="000000"/>
              </w:rPr>
              <w:t>3</w:t>
            </w:r>
          </w:p>
        </w:tc>
        <w:tc>
          <w:tcPr>
            <w:tcW w:w="1019"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1.00</w:t>
            </w:r>
          </w:p>
        </w:tc>
        <w:tc>
          <w:tcPr>
            <w:tcW w:w="1104"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7.00</w:t>
            </w:r>
          </w:p>
        </w:tc>
        <w:tc>
          <w:tcPr>
            <w:tcW w:w="1020"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4.31</w:t>
            </w:r>
          </w:p>
        </w:tc>
        <w:tc>
          <w:tcPr>
            <w:tcW w:w="1441"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2.51</w:t>
            </w:r>
          </w:p>
        </w:tc>
      </w:tr>
      <w:tr w:rsidR="000D60CB" w:rsidRPr="00BB36F3" w:rsidTr="00BB36F3">
        <w:trPr>
          <w:cantSplit/>
          <w:tblHeader/>
          <w:jc w:val="center"/>
        </w:trPr>
        <w:tc>
          <w:tcPr>
            <w:tcW w:w="1788" w:type="dxa"/>
            <w:shd w:val="clear" w:color="auto" w:fill="FFFFFF"/>
          </w:tcPr>
          <w:p w:rsidR="000D60CB" w:rsidRPr="00BB36F3" w:rsidRDefault="0040606B" w:rsidP="009D6D4A">
            <w:pPr>
              <w:autoSpaceDE w:val="0"/>
              <w:autoSpaceDN w:val="0"/>
              <w:adjustRightInd w:val="0"/>
              <w:spacing w:line="360" w:lineRule="auto"/>
              <w:jc w:val="center"/>
              <w:rPr>
                <w:color w:val="000000"/>
              </w:rPr>
            </w:pPr>
            <w:r>
              <w:rPr>
                <w:color w:val="000000"/>
                <w:lang w:val="sr-Latn-RS"/>
              </w:rPr>
              <w:t>SO</w:t>
            </w:r>
            <w:r w:rsidR="000D60CB" w:rsidRPr="00BB36F3">
              <w:rPr>
                <w:color w:val="000000"/>
              </w:rPr>
              <w:t>4</w:t>
            </w:r>
          </w:p>
        </w:tc>
        <w:tc>
          <w:tcPr>
            <w:tcW w:w="1019"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1.00</w:t>
            </w:r>
          </w:p>
        </w:tc>
        <w:tc>
          <w:tcPr>
            <w:tcW w:w="1104"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7.00</w:t>
            </w:r>
          </w:p>
        </w:tc>
        <w:tc>
          <w:tcPr>
            <w:tcW w:w="1020"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5.28</w:t>
            </w:r>
          </w:p>
        </w:tc>
        <w:tc>
          <w:tcPr>
            <w:tcW w:w="1441"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2.43</w:t>
            </w:r>
          </w:p>
        </w:tc>
      </w:tr>
      <w:tr w:rsidR="000D60CB" w:rsidRPr="00BB36F3" w:rsidTr="00BB36F3">
        <w:trPr>
          <w:cantSplit/>
          <w:tblHeader/>
          <w:jc w:val="center"/>
        </w:trPr>
        <w:tc>
          <w:tcPr>
            <w:tcW w:w="1788"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Total scores</w:t>
            </w:r>
          </w:p>
        </w:tc>
        <w:tc>
          <w:tcPr>
            <w:tcW w:w="1019"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shd w:val="clear" w:color="auto" w:fill="FFFFFF"/>
          </w:tcPr>
          <w:p w:rsidR="000D60CB" w:rsidRPr="00BB36F3" w:rsidRDefault="000D60CB" w:rsidP="009D6D4A">
            <w:pPr>
              <w:autoSpaceDE w:val="0"/>
              <w:autoSpaceDN w:val="0"/>
              <w:adjustRightInd w:val="0"/>
              <w:spacing w:line="360" w:lineRule="auto"/>
              <w:rPr>
                <w:color w:val="000000"/>
              </w:rPr>
            </w:pPr>
            <w:r w:rsidRPr="00BB36F3">
              <w:rPr>
                <w:color w:val="000000"/>
              </w:rPr>
              <w:t xml:space="preserve">    17.00</w:t>
            </w:r>
          </w:p>
        </w:tc>
        <w:tc>
          <w:tcPr>
            <w:tcW w:w="1104"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84.00</w:t>
            </w:r>
          </w:p>
        </w:tc>
        <w:tc>
          <w:tcPr>
            <w:tcW w:w="1020"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64.34</w:t>
            </w:r>
          </w:p>
        </w:tc>
        <w:tc>
          <w:tcPr>
            <w:tcW w:w="1441"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15.56</w:t>
            </w:r>
          </w:p>
        </w:tc>
      </w:tr>
      <w:tr w:rsidR="000D60CB" w:rsidRPr="00BB36F3" w:rsidTr="00BB36F3">
        <w:trPr>
          <w:cantSplit/>
          <w:tblHeader/>
          <w:jc w:val="center"/>
        </w:trPr>
        <w:tc>
          <w:tcPr>
            <w:tcW w:w="1788"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 scores</w:t>
            </w:r>
          </w:p>
        </w:tc>
        <w:tc>
          <w:tcPr>
            <w:tcW w:w="1019"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4.00</w:t>
            </w:r>
          </w:p>
        </w:tc>
        <w:tc>
          <w:tcPr>
            <w:tcW w:w="1104"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28.00</w:t>
            </w:r>
          </w:p>
        </w:tc>
        <w:tc>
          <w:tcPr>
            <w:tcW w:w="1020"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23.93</w:t>
            </w:r>
          </w:p>
        </w:tc>
        <w:tc>
          <w:tcPr>
            <w:tcW w:w="1441"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6.03</w:t>
            </w:r>
          </w:p>
        </w:tc>
      </w:tr>
      <w:tr w:rsidR="000D60CB" w:rsidRPr="00BB36F3" w:rsidTr="00BB36F3">
        <w:trPr>
          <w:cantSplit/>
          <w:tblHeader/>
          <w:jc w:val="center"/>
        </w:trPr>
        <w:tc>
          <w:tcPr>
            <w:tcW w:w="1788"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Fr scores</w:t>
            </w:r>
          </w:p>
        </w:tc>
        <w:tc>
          <w:tcPr>
            <w:tcW w:w="1019"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4.00</w:t>
            </w:r>
          </w:p>
        </w:tc>
        <w:tc>
          <w:tcPr>
            <w:tcW w:w="1104"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28.00</w:t>
            </w:r>
          </w:p>
        </w:tc>
        <w:tc>
          <w:tcPr>
            <w:tcW w:w="1020"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20.10</w:t>
            </w:r>
          </w:p>
        </w:tc>
        <w:tc>
          <w:tcPr>
            <w:tcW w:w="1441" w:type="dxa"/>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7.72</w:t>
            </w:r>
          </w:p>
        </w:tc>
      </w:tr>
      <w:tr w:rsidR="000D60CB" w:rsidRPr="00BB36F3" w:rsidTr="00BB36F3">
        <w:trPr>
          <w:cantSplit/>
          <w:tblHeader/>
          <w:jc w:val="center"/>
        </w:trPr>
        <w:tc>
          <w:tcPr>
            <w:tcW w:w="1788" w:type="dxa"/>
            <w:tcBorders>
              <w:bottom w:val="single" w:sz="4" w:space="0" w:color="auto"/>
            </w:tcBorders>
            <w:shd w:val="clear" w:color="auto" w:fill="FFFFFF"/>
          </w:tcPr>
          <w:p w:rsidR="000D60CB" w:rsidRPr="00BB36F3" w:rsidRDefault="0040606B" w:rsidP="009D6D4A">
            <w:pPr>
              <w:autoSpaceDE w:val="0"/>
              <w:autoSpaceDN w:val="0"/>
              <w:adjustRightInd w:val="0"/>
              <w:spacing w:line="360" w:lineRule="auto"/>
              <w:jc w:val="center"/>
              <w:rPr>
                <w:color w:val="000000"/>
              </w:rPr>
            </w:pPr>
            <w:r>
              <w:rPr>
                <w:color w:val="000000"/>
                <w:lang w:val="sr-Latn-RS"/>
              </w:rPr>
              <w:t>SO</w:t>
            </w:r>
            <w:r w:rsidR="000D60CB" w:rsidRPr="00BB36F3">
              <w:rPr>
                <w:color w:val="000000"/>
              </w:rPr>
              <w:t xml:space="preserve"> scores</w:t>
            </w:r>
          </w:p>
        </w:tc>
        <w:tc>
          <w:tcPr>
            <w:tcW w:w="1019" w:type="dxa"/>
            <w:tcBorders>
              <w:bottom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29</w:t>
            </w:r>
          </w:p>
        </w:tc>
        <w:tc>
          <w:tcPr>
            <w:tcW w:w="1072" w:type="dxa"/>
            <w:tcBorders>
              <w:bottom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6.00</w:t>
            </w:r>
          </w:p>
        </w:tc>
        <w:tc>
          <w:tcPr>
            <w:tcW w:w="1104" w:type="dxa"/>
            <w:tcBorders>
              <w:bottom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28.00</w:t>
            </w:r>
          </w:p>
        </w:tc>
        <w:tc>
          <w:tcPr>
            <w:tcW w:w="1020" w:type="dxa"/>
            <w:tcBorders>
              <w:bottom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20.31</w:t>
            </w:r>
          </w:p>
        </w:tc>
        <w:tc>
          <w:tcPr>
            <w:tcW w:w="1441" w:type="dxa"/>
            <w:tcBorders>
              <w:bottom w:val="single" w:sz="4" w:space="0" w:color="auto"/>
            </w:tcBorders>
            <w:shd w:val="clear" w:color="auto" w:fill="FFFFFF"/>
          </w:tcPr>
          <w:p w:rsidR="000D60CB" w:rsidRPr="00BB36F3" w:rsidRDefault="000D60CB" w:rsidP="009D6D4A">
            <w:pPr>
              <w:autoSpaceDE w:val="0"/>
              <w:autoSpaceDN w:val="0"/>
              <w:adjustRightInd w:val="0"/>
              <w:spacing w:line="360" w:lineRule="auto"/>
              <w:jc w:val="center"/>
              <w:rPr>
                <w:color w:val="000000"/>
              </w:rPr>
            </w:pPr>
            <w:r w:rsidRPr="00BB36F3">
              <w:rPr>
                <w:color w:val="000000"/>
              </w:rPr>
              <w:t>6.54</w:t>
            </w:r>
          </w:p>
        </w:tc>
      </w:tr>
    </w:tbl>
    <w:p w:rsidR="000D60CB" w:rsidRPr="00BB36F3" w:rsidRDefault="000D60CB" w:rsidP="009D6D4A">
      <w:pPr>
        <w:pStyle w:val="Footnotes"/>
        <w:spacing w:before="0"/>
        <w:rPr>
          <w:sz w:val="24"/>
          <w:vertAlign w:val="superscript"/>
          <w:lang w:val="en-US"/>
        </w:rPr>
      </w:pPr>
      <w:r w:rsidRPr="00BB36F3">
        <w:rPr>
          <w:sz w:val="24"/>
          <w:vertAlign w:val="superscript"/>
          <w:lang w:val="en-US"/>
        </w:rPr>
        <w:t xml:space="preserve">F </w:t>
      </w:r>
      <w:r w:rsidRPr="00BB36F3">
        <w:rPr>
          <w:sz w:val="24"/>
          <w:vertAlign w:val="superscript"/>
          <w:lang w:val="en-US"/>
        </w:rPr>
        <w:sym w:font="Symbol" w:char="F02D"/>
      </w:r>
      <w:r w:rsidRPr="00BB36F3">
        <w:rPr>
          <w:sz w:val="24"/>
          <w:vertAlign w:val="superscript"/>
          <w:lang w:val="en-US"/>
        </w:rPr>
        <w:t xml:space="preserve"> family; Fr </w:t>
      </w:r>
      <w:r w:rsidRPr="00BB36F3">
        <w:rPr>
          <w:sz w:val="24"/>
          <w:vertAlign w:val="superscript"/>
          <w:lang w:val="en-US"/>
        </w:rPr>
        <w:sym w:font="Symbol" w:char="F02D"/>
      </w:r>
      <w:r w:rsidRPr="00BB36F3">
        <w:rPr>
          <w:sz w:val="24"/>
          <w:vertAlign w:val="superscript"/>
          <w:lang w:val="en-US"/>
        </w:rPr>
        <w:t xml:space="preserve"> friends; </w:t>
      </w:r>
      <w:r w:rsidR="0040606B">
        <w:rPr>
          <w:sz w:val="24"/>
          <w:vertAlign w:val="superscript"/>
          <w:lang w:val="en-US"/>
        </w:rPr>
        <w:t>SO</w:t>
      </w:r>
      <w:r w:rsidRPr="00BB36F3">
        <w:rPr>
          <w:sz w:val="24"/>
          <w:vertAlign w:val="superscript"/>
          <w:lang w:val="en-US"/>
        </w:rPr>
        <w:t xml:space="preserve"> </w:t>
      </w:r>
      <w:r w:rsidRPr="00BB36F3">
        <w:rPr>
          <w:sz w:val="24"/>
          <w:vertAlign w:val="superscript"/>
          <w:lang w:val="en-US"/>
        </w:rPr>
        <w:sym w:font="Symbol" w:char="F02D"/>
      </w:r>
      <w:r w:rsidRPr="00BB36F3">
        <w:rPr>
          <w:sz w:val="24"/>
          <w:vertAlign w:val="superscript"/>
          <w:lang w:val="en-US"/>
        </w:rPr>
        <w:t xml:space="preserve"> significant </w:t>
      </w:r>
      <w:r w:rsidR="0040606B" w:rsidRPr="00BB36F3">
        <w:rPr>
          <w:sz w:val="24"/>
          <w:vertAlign w:val="superscript"/>
          <w:lang w:val="en-US"/>
        </w:rPr>
        <w:t>other</w:t>
      </w:r>
    </w:p>
    <w:p w:rsidR="000D60CB" w:rsidRPr="00BB36F3" w:rsidRDefault="006B7CCF" w:rsidP="009D6D4A">
      <w:pPr>
        <w:pStyle w:val="Heading2"/>
        <w:spacing w:before="0" w:after="0"/>
        <w:ind w:right="0" w:firstLine="720"/>
        <w:jc w:val="both"/>
        <w:rPr>
          <w:rFonts w:cs="Times New Roman"/>
          <w:b w:val="0"/>
          <w:bCs w:val="0"/>
          <w:i w:val="0"/>
          <w:iCs w:val="0"/>
          <w:szCs w:val="24"/>
          <w:lang w:val="en-US"/>
        </w:rPr>
      </w:pPr>
      <w:r w:rsidRPr="00BB36F3">
        <w:rPr>
          <w:rFonts w:cs="Times New Roman"/>
          <w:b w:val="0"/>
          <w:bCs w:val="0"/>
          <w:i w:val="0"/>
          <w:iCs w:val="0"/>
          <w:szCs w:val="24"/>
          <w:lang w:val="en-US"/>
        </w:rPr>
        <w:t>Based on the descriptive indicators, perceived level of social support in people with dementia from our sample is quite high. The mean values of the answers are in positive</w:t>
      </w:r>
      <w:r w:rsidR="00E04F60" w:rsidRPr="00BB36F3">
        <w:rPr>
          <w:rFonts w:cs="Times New Roman"/>
          <w:b w:val="0"/>
          <w:bCs w:val="0"/>
          <w:i w:val="0"/>
          <w:iCs w:val="0"/>
          <w:szCs w:val="24"/>
          <w:lang w:val="en-US"/>
        </w:rPr>
        <w:t xml:space="preserve"> </w:t>
      </w:r>
      <w:r w:rsidRPr="00BB36F3">
        <w:rPr>
          <w:rFonts w:cs="Times New Roman"/>
          <w:b w:val="0"/>
          <w:bCs w:val="0"/>
          <w:i w:val="0"/>
          <w:iCs w:val="0"/>
          <w:szCs w:val="24"/>
          <w:lang w:val="en-US"/>
        </w:rPr>
        <w:t xml:space="preserve">range </w:t>
      </w:r>
      <w:r w:rsidR="00E04F60" w:rsidRPr="00BB36F3">
        <w:rPr>
          <w:rFonts w:cs="Times New Roman"/>
          <w:b w:val="0"/>
          <w:bCs w:val="0"/>
          <w:i w:val="0"/>
          <w:iCs w:val="0"/>
          <w:szCs w:val="24"/>
          <w:lang w:val="en-US"/>
        </w:rPr>
        <w:t>of scale</w:t>
      </w:r>
      <w:r w:rsidRPr="00BB36F3">
        <w:rPr>
          <w:rFonts w:cs="Times New Roman"/>
          <w:b w:val="0"/>
          <w:bCs w:val="0"/>
          <w:i w:val="0"/>
          <w:iCs w:val="0"/>
          <w:szCs w:val="24"/>
          <w:lang w:val="en-US"/>
        </w:rPr>
        <w:t xml:space="preserve"> (</w:t>
      </w:r>
      <w:r w:rsidR="00E04F60" w:rsidRPr="00BB36F3">
        <w:rPr>
          <w:rFonts w:cs="Times New Roman"/>
          <w:b w:val="0"/>
          <w:bCs w:val="0"/>
          <w:i w:val="0"/>
          <w:iCs w:val="0"/>
          <w:szCs w:val="24"/>
          <w:lang w:val="en-US"/>
        </w:rPr>
        <w:t>mainly</w:t>
      </w:r>
      <w:r w:rsidRPr="00BB36F3">
        <w:rPr>
          <w:rFonts w:cs="Times New Roman"/>
          <w:b w:val="0"/>
          <w:bCs w:val="0"/>
          <w:i w:val="0"/>
          <w:iCs w:val="0"/>
          <w:szCs w:val="24"/>
          <w:lang w:val="en-US"/>
        </w:rPr>
        <w:t xml:space="preserve"> </w:t>
      </w:r>
      <w:r w:rsidR="001E0298" w:rsidRPr="00BB36F3">
        <w:rPr>
          <w:rFonts w:cs="Times New Roman"/>
          <w:b w:val="0"/>
          <w:bCs w:val="0"/>
          <w:i w:val="0"/>
          <w:iCs w:val="0"/>
          <w:szCs w:val="24"/>
          <w:lang w:val="en-US"/>
        </w:rPr>
        <w:t>above 5</w:t>
      </w:r>
      <w:r w:rsidRPr="00BB36F3">
        <w:rPr>
          <w:rFonts w:cs="Times New Roman"/>
          <w:b w:val="0"/>
          <w:bCs w:val="0"/>
          <w:i w:val="0"/>
          <w:iCs w:val="0"/>
          <w:szCs w:val="24"/>
          <w:lang w:val="en-US"/>
        </w:rPr>
        <w:t>).</w:t>
      </w:r>
      <w:r w:rsidR="00E04F60" w:rsidRPr="00BB36F3">
        <w:rPr>
          <w:rFonts w:cs="Times New Roman"/>
          <w:b w:val="0"/>
          <w:bCs w:val="0"/>
          <w:i w:val="0"/>
          <w:iCs w:val="0"/>
          <w:szCs w:val="24"/>
          <w:lang w:val="en-US"/>
        </w:rPr>
        <w:t xml:space="preserve"> Also, according to the total scores, as well as to scores from individual sources of support, it can be said that the obtained level of social support is quite good. Mean values of total and individual source scores represent the sum of answers from positive range of scale (5 and above).</w:t>
      </w:r>
    </w:p>
    <w:p w:rsidR="000D60CB" w:rsidRPr="00BB36F3" w:rsidRDefault="00A6764F" w:rsidP="009D6D4A">
      <w:pPr>
        <w:pStyle w:val="Heading2"/>
        <w:spacing w:before="0" w:after="0"/>
        <w:ind w:right="0" w:firstLine="720"/>
        <w:jc w:val="both"/>
        <w:rPr>
          <w:rFonts w:cs="Times New Roman"/>
          <w:b w:val="0"/>
          <w:bCs w:val="0"/>
          <w:i w:val="0"/>
          <w:iCs w:val="0"/>
          <w:szCs w:val="24"/>
          <w:lang w:val="en-US"/>
        </w:rPr>
      </w:pPr>
      <w:r w:rsidRPr="00BB36F3">
        <w:rPr>
          <w:rFonts w:cs="Times New Roman"/>
          <w:b w:val="0"/>
          <w:bCs w:val="0"/>
          <w:i w:val="0"/>
          <w:iCs w:val="0"/>
          <w:szCs w:val="24"/>
          <w:lang w:val="en-US"/>
        </w:rPr>
        <w:t>Paired Sample t Test was used for comparing scores from individual sources of support. Data regarding differences are given in a Table 5.</w:t>
      </w:r>
    </w:p>
    <w:p w:rsidR="000D60CB" w:rsidRPr="00BB36F3" w:rsidRDefault="000D60CB" w:rsidP="009D6D4A">
      <w:pPr>
        <w:pStyle w:val="Tabletitle"/>
        <w:spacing w:before="0"/>
        <w:jc w:val="center"/>
        <w:rPr>
          <w:i/>
          <w:iCs/>
          <w:lang w:val="en-US"/>
        </w:rPr>
      </w:pPr>
      <w:r w:rsidRPr="00BB36F3">
        <w:rPr>
          <w:i/>
          <w:iCs/>
          <w:lang w:val="en-US"/>
        </w:rPr>
        <w:t>Table 5. Differences in social support between three individual sources</w:t>
      </w:r>
    </w:p>
    <w:tbl>
      <w:tblPr>
        <w:tblW w:w="4998" w:type="pct"/>
        <w:tblBorders>
          <w:top w:val="single" w:sz="2" w:space="0" w:color="000000"/>
          <w:bottom w:val="single" w:sz="2" w:space="0" w:color="000000"/>
          <w:insideH w:val="single" w:sz="2" w:space="0" w:color="000000"/>
        </w:tblBorders>
        <w:tblLayout w:type="fixed"/>
        <w:tblCellMar>
          <w:left w:w="0" w:type="dxa"/>
          <w:right w:w="0" w:type="dxa"/>
        </w:tblCellMar>
        <w:tblLook w:val="0000" w:firstRow="0" w:lastRow="0" w:firstColumn="0" w:lastColumn="0" w:noHBand="0" w:noVBand="0"/>
      </w:tblPr>
      <w:tblGrid>
        <w:gridCol w:w="1154"/>
        <w:gridCol w:w="790"/>
        <w:gridCol w:w="1138"/>
        <w:gridCol w:w="870"/>
        <w:gridCol w:w="1052"/>
        <w:gridCol w:w="952"/>
        <w:gridCol w:w="1136"/>
        <w:gridCol w:w="24"/>
        <w:gridCol w:w="964"/>
        <w:gridCol w:w="1276"/>
      </w:tblGrid>
      <w:tr w:rsidR="00BA2B18" w:rsidRPr="00BB36F3" w:rsidTr="00BA2B18">
        <w:trPr>
          <w:cantSplit/>
          <w:trHeight w:val="359"/>
          <w:tblHeader/>
        </w:trPr>
        <w:tc>
          <w:tcPr>
            <w:tcW w:w="616" w:type="pct"/>
            <w:tcBorders>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p>
        </w:tc>
        <w:tc>
          <w:tcPr>
            <w:tcW w:w="422" w:type="pct"/>
            <w:tcBorders>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Min</w:t>
            </w:r>
          </w:p>
        </w:tc>
        <w:tc>
          <w:tcPr>
            <w:tcW w:w="608" w:type="pct"/>
            <w:tcBorders>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Max</w:t>
            </w:r>
          </w:p>
        </w:tc>
        <w:tc>
          <w:tcPr>
            <w:tcW w:w="465" w:type="pct"/>
            <w:tcBorders>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Mean</w:t>
            </w:r>
          </w:p>
        </w:tc>
        <w:tc>
          <w:tcPr>
            <w:tcW w:w="562" w:type="pct"/>
            <w:tcBorders>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SD</w:t>
            </w:r>
          </w:p>
        </w:tc>
        <w:tc>
          <w:tcPr>
            <w:tcW w:w="509" w:type="pct"/>
            <w:tcBorders>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t</w:t>
            </w:r>
          </w:p>
        </w:tc>
        <w:tc>
          <w:tcPr>
            <w:tcW w:w="607" w:type="pct"/>
            <w:tcBorders>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df</w:t>
            </w:r>
          </w:p>
        </w:tc>
        <w:tc>
          <w:tcPr>
            <w:tcW w:w="13" w:type="pct"/>
            <w:tcBorders>
              <w:bottom w:val="nil"/>
            </w:tcBorders>
            <w:shd w:val="clear" w:color="auto" w:fill="FFFFFF"/>
          </w:tcPr>
          <w:p w:rsidR="000D60CB" w:rsidRPr="00BB36F3" w:rsidRDefault="000D60CB" w:rsidP="009D6D4A">
            <w:pPr>
              <w:autoSpaceDE w:val="0"/>
              <w:autoSpaceDN w:val="0"/>
              <w:adjustRightInd w:val="0"/>
              <w:spacing w:line="360" w:lineRule="auto"/>
              <w:jc w:val="center"/>
              <w:rPr>
                <w:rFonts w:eastAsia="Calibri"/>
              </w:rPr>
            </w:pPr>
          </w:p>
        </w:tc>
        <w:tc>
          <w:tcPr>
            <w:tcW w:w="515" w:type="pct"/>
            <w:tcBorders>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p</w:t>
            </w:r>
          </w:p>
        </w:tc>
        <w:tc>
          <w:tcPr>
            <w:tcW w:w="682" w:type="pct"/>
            <w:tcBorders>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η</w:t>
            </w:r>
            <w:r w:rsidRPr="00BB36F3">
              <w:rPr>
                <w:rFonts w:eastAsia="Calibri"/>
                <w:vertAlign w:val="superscript"/>
              </w:rPr>
              <w:t>2</w:t>
            </w:r>
          </w:p>
        </w:tc>
      </w:tr>
      <w:tr w:rsidR="00BA2B18" w:rsidRPr="00BB36F3" w:rsidTr="00BA2B18">
        <w:trPr>
          <w:cantSplit/>
          <w:trHeight w:val="359"/>
          <w:tblHeader/>
        </w:trPr>
        <w:tc>
          <w:tcPr>
            <w:tcW w:w="616"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F score</w:t>
            </w:r>
          </w:p>
        </w:tc>
        <w:tc>
          <w:tcPr>
            <w:tcW w:w="422"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4.00</w:t>
            </w:r>
          </w:p>
        </w:tc>
        <w:tc>
          <w:tcPr>
            <w:tcW w:w="608"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465"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23.93</w:t>
            </w:r>
          </w:p>
        </w:tc>
        <w:tc>
          <w:tcPr>
            <w:tcW w:w="562"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6.03</w:t>
            </w:r>
          </w:p>
        </w:tc>
        <w:tc>
          <w:tcPr>
            <w:tcW w:w="509"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2.430</w:t>
            </w:r>
          </w:p>
        </w:tc>
        <w:tc>
          <w:tcPr>
            <w:tcW w:w="607"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28</w:t>
            </w:r>
          </w:p>
        </w:tc>
        <w:tc>
          <w:tcPr>
            <w:tcW w:w="13" w:type="pct"/>
            <w:vMerge w:val="restart"/>
            <w:tcBorders>
              <w:top w:val="nil"/>
              <w:bottom w:val="nil"/>
            </w:tcBorders>
            <w:shd w:val="clear" w:color="auto" w:fill="FFFFFF"/>
          </w:tcPr>
          <w:p w:rsidR="000D60CB" w:rsidRPr="00BB36F3" w:rsidRDefault="000D60CB" w:rsidP="009D6D4A">
            <w:pPr>
              <w:autoSpaceDE w:val="0"/>
              <w:autoSpaceDN w:val="0"/>
              <w:adjustRightInd w:val="0"/>
              <w:spacing w:line="360" w:lineRule="auto"/>
              <w:jc w:val="center"/>
              <w:rPr>
                <w:rFonts w:eastAsia="Calibri"/>
                <w:b/>
                <w:bCs/>
              </w:rPr>
            </w:pPr>
          </w:p>
        </w:tc>
        <w:tc>
          <w:tcPr>
            <w:tcW w:w="515"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
              </w:rPr>
            </w:pPr>
            <w:r w:rsidRPr="00BB36F3">
              <w:rPr>
                <w:rFonts w:eastAsia="Calibri"/>
                <w:b/>
                <w:bCs/>
              </w:rPr>
              <w:t>0.022</w:t>
            </w:r>
          </w:p>
        </w:tc>
        <w:tc>
          <w:tcPr>
            <w:tcW w:w="682"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0.174</w:t>
            </w:r>
          </w:p>
        </w:tc>
      </w:tr>
      <w:tr w:rsidR="00BA2B18" w:rsidRPr="00BB36F3" w:rsidTr="00BA2B18">
        <w:trPr>
          <w:cantSplit/>
          <w:trHeight w:val="358"/>
          <w:tblHeader/>
        </w:trPr>
        <w:tc>
          <w:tcPr>
            <w:tcW w:w="616"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Fr score</w:t>
            </w:r>
          </w:p>
        </w:tc>
        <w:tc>
          <w:tcPr>
            <w:tcW w:w="422"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4.00</w:t>
            </w:r>
          </w:p>
        </w:tc>
        <w:tc>
          <w:tcPr>
            <w:tcW w:w="608"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465"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20.10</w:t>
            </w:r>
          </w:p>
        </w:tc>
        <w:tc>
          <w:tcPr>
            <w:tcW w:w="562"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7.72</w:t>
            </w:r>
          </w:p>
        </w:tc>
        <w:tc>
          <w:tcPr>
            <w:tcW w:w="509"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607"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13" w:type="pct"/>
            <w:vMerge/>
            <w:tcBorders>
              <w:top w:val="nil"/>
              <w:bottom w:val="nil"/>
            </w:tcBorders>
            <w:shd w:val="clear" w:color="auto" w:fill="FFFFFF"/>
          </w:tcPr>
          <w:p w:rsidR="000D60CB" w:rsidRPr="00BB36F3" w:rsidRDefault="000D60CB" w:rsidP="009D6D4A">
            <w:pPr>
              <w:autoSpaceDE w:val="0"/>
              <w:autoSpaceDN w:val="0"/>
              <w:adjustRightInd w:val="0"/>
              <w:spacing w:line="360" w:lineRule="auto"/>
              <w:jc w:val="center"/>
              <w:rPr>
                <w:rFonts w:eastAsia="Calibri"/>
                <w:b/>
                <w:bCs/>
              </w:rPr>
            </w:pPr>
          </w:p>
        </w:tc>
        <w:tc>
          <w:tcPr>
            <w:tcW w:w="515"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
                <w:bCs/>
              </w:rPr>
            </w:pPr>
          </w:p>
        </w:tc>
        <w:tc>
          <w:tcPr>
            <w:tcW w:w="682"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r>
      <w:tr w:rsidR="00BA2B18" w:rsidRPr="00BB36F3" w:rsidTr="00BA2B18">
        <w:trPr>
          <w:cantSplit/>
          <w:trHeight w:val="359"/>
          <w:tblHeader/>
        </w:trPr>
        <w:tc>
          <w:tcPr>
            <w:tcW w:w="616"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F score</w:t>
            </w:r>
          </w:p>
        </w:tc>
        <w:tc>
          <w:tcPr>
            <w:tcW w:w="422"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4.00</w:t>
            </w:r>
          </w:p>
        </w:tc>
        <w:tc>
          <w:tcPr>
            <w:tcW w:w="608"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465"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23.93</w:t>
            </w:r>
          </w:p>
        </w:tc>
        <w:tc>
          <w:tcPr>
            <w:tcW w:w="562"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6.03</w:t>
            </w:r>
          </w:p>
        </w:tc>
        <w:tc>
          <w:tcPr>
            <w:tcW w:w="509"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3.180</w:t>
            </w:r>
          </w:p>
        </w:tc>
        <w:tc>
          <w:tcPr>
            <w:tcW w:w="607"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28</w:t>
            </w:r>
          </w:p>
        </w:tc>
        <w:tc>
          <w:tcPr>
            <w:tcW w:w="13" w:type="pct"/>
            <w:vMerge w:val="restart"/>
            <w:tcBorders>
              <w:top w:val="nil"/>
              <w:bottom w:val="nil"/>
            </w:tcBorders>
            <w:shd w:val="clear" w:color="auto" w:fill="FFFFFF"/>
          </w:tcPr>
          <w:p w:rsidR="000D60CB" w:rsidRPr="00BB36F3" w:rsidRDefault="000D60CB" w:rsidP="009D6D4A">
            <w:pPr>
              <w:autoSpaceDE w:val="0"/>
              <w:autoSpaceDN w:val="0"/>
              <w:adjustRightInd w:val="0"/>
              <w:spacing w:line="360" w:lineRule="auto"/>
              <w:jc w:val="center"/>
              <w:rPr>
                <w:rFonts w:eastAsia="Calibri"/>
                <w:b/>
                <w:bCs/>
              </w:rPr>
            </w:pPr>
          </w:p>
        </w:tc>
        <w:tc>
          <w:tcPr>
            <w:tcW w:w="515"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
              </w:rPr>
            </w:pPr>
            <w:r w:rsidRPr="00BB36F3">
              <w:rPr>
                <w:rFonts w:eastAsia="Calibri"/>
                <w:b/>
                <w:bCs/>
              </w:rPr>
              <w:t>0.004</w:t>
            </w:r>
          </w:p>
        </w:tc>
        <w:tc>
          <w:tcPr>
            <w:tcW w:w="682"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0.265</w:t>
            </w:r>
          </w:p>
        </w:tc>
      </w:tr>
      <w:tr w:rsidR="00BA2B18" w:rsidRPr="00BB36F3" w:rsidTr="00BA2B18">
        <w:trPr>
          <w:cantSplit/>
          <w:trHeight w:val="359"/>
          <w:tblHeader/>
        </w:trPr>
        <w:tc>
          <w:tcPr>
            <w:tcW w:w="616" w:type="pct"/>
            <w:tcBorders>
              <w:top w:val="nil"/>
              <w:bottom w:val="nil"/>
            </w:tcBorders>
            <w:shd w:val="clear" w:color="auto" w:fill="FFFFFF"/>
            <w:vAlign w:val="center"/>
          </w:tcPr>
          <w:p w:rsidR="000D60CB" w:rsidRPr="00BB36F3" w:rsidRDefault="0040606B" w:rsidP="009D6D4A">
            <w:pPr>
              <w:autoSpaceDE w:val="0"/>
              <w:autoSpaceDN w:val="0"/>
              <w:adjustRightInd w:val="0"/>
              <w:spacing w:line="360" w:lineRule="auto"/>
              <w:jc w:val="center"/>
              <w:rPr>
                <w:rFonts w:eastAsia="Calibri"/>
              </w:rPr>
            </w:pPr>
            <w:r>
              <w:rPr>
                <w:rFonts w:eastAsia="Calibri"/>
                <w:lang w:val="sr-Latn-RS"/>
              </w:rPr>
              <w:t>SO</w:t>
            </w:r>
            <w:r w:rsidR="000D60CB" w:rsidRPr="00BB36F3">
              <w:rPr>
                <w:rFonts w:eastAsia="Calibri"/>
              </w:rPr>
              <w:t xml:space="preserve"> score</w:t>
            </w:r>
          </w:p>
        </w:tc>
        <w:tc>
          <w:tcPr>
            <w:tcW w:w="422"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6.00</w:t>
            </w:r>
          </w:p>
        </w:tc>
        <w:tc>
          <w:tcPr>
            <w:tcW w:w="608"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465"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20.31</w:t>
            </w:r>
          </w:p>
        </w:tc>
        <w:tc>
          <w:tcPr>
            <w:tcW w:w="562"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6.54</w:t>
            </w:r>
          </w:p>
        </w:tc>
        <w:tc>
          <w:tcPr>
            <w:tcW w:w="509"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607"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13" w:type="pct"/>
            <w:vMerge/>
            <w:tcBorders>
              <w:top w:val="nil"/>
              <w:bottom w:val="nil"/>
            </w:tcBorders>
            <w:shd w:val="clear" w:color="auto" w:fill="FFFFFF"/>
          </w:tcPr>
          <w:p w:rsidR="000D60CB" w:rsidRPr="00BB36F3" w:rsidRDefault="000D60CB" w:rsidP="009D6D4A">
            <w:pPr>
              <w:autoSpaceDE w:val="0"/>
              <w:autoSpaceDN w:val="0"/>
              <w:adjustRightInd w:val="0"/>
              <w:spacing w:line="360" w:lineRule="auto"/>
              <w:jc w:val="center"/>
              <w:rPr>
                <w:rFonts w:eastAsia="Calibri"/>
                <w:bCs/>
              </w:rPr>
            </w:pPr>
          </w:p>
        </w:tc>
        <w:tc>
          <w:tcPr>
            <w:tcW w:w="515"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682" w:type="pct"/>
            <w:vMerge/>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r>
      <w:tr w:rsidR="00BA2B18" w:rsidRPr="00BB36F3" w:rsidTr="00BA2B18">
        <w:trPr>
          <w:cantSplit/>
          <w:trHeight w:val="359"/>
          <w:tblHeader/>
        </w:trPr>
        <w:tc>
          <w:tcPr>
            <w:tcW w:w="616"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rPr>
              <w:t>Fr score</w:t>
            </w:r>
          </w:p>
        </w:tc>
        <w:tc>
          <w:tcPr>
            <w:tcW w:w="422"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4.00</w:t>
            </w:r>
          </w:p>
        </w:tc>
        <w:tc>
          <w:tcPr>
            <w:tcW w:w="608"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465"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20.10</w:t>
            </w:r>
          </w:p>
        </w:tc>
        <w:tc>
          <w:tcPr>
            <w:tcW w:w="562" w:type="pc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7.72</w:t>
            </w:r>
          </w:p>
        </w:tc>
        <w:tc>
          <w:tcPr>
            <w:tcW w:w="509"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r w:rsidRPr="00BB36F3">
              <w:rPr>
                <w:rFonts w:eastAsia="Calibri"/>
              </w:rPr>
              <w:t>0.139</w:t>
            </w:r>
          </w:p>
        </w:tc>
        <w:tc>
          <w:tcPr>
            <w:tcW w:w="607"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r w:rsidRPr="00BB36F3">
              <w:rPr>
                <w:rFonts w:eastAsia="Calibri"/>
              </w:rPr>
              <w:t>28</w:t>
            </w:r>
          </w:p>
        </w:tc>
        <w:tc>
          <w:tcPr>
            <w:tcW w:w="13" w:type="pct"/>
            <w:vMerge w:val="restart"/>
            <w:tcBorders>
              <w:top w:val="nil"/>
              <w:bottom w:val="nil"/>
            </w:tcBorders>
            <w:shd w:val="clear" w:color="auto" w:fill="FFFFFF"/>
          </w:tcPr>
          <w:p w:rsidR="000D60CB" w:rsidRPr="00BB36F3" w:rsidRDefault="000D60CB" w:rsidP="009D6D4A">
            <w:pPr>
              <w:autoSpaceDE w:val="0"/>
              <w:autoSpaceDN w:val="0"/>
              <w:adjustRightInd w:val="0"/>
              <w:spacing w:line="360" w:lineRule="auto"/>
              <w:jc w:val="center"/>
              <w:rPr>
                <w:rFonts w:eastAsia="Calibri"/>
                <w:bCs/>
              </w:rPr>
            </w:pPr>
          </w:p>
        </w:tc>
        <w:tc>
          <w:tcPr>
            <w:tcW w:w="515"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r w:rsidRPr="00BB36F3">
              <w:rPr>
                <w:rFonts w:eastAsia="Calibri"/>
                <w:bCs/>
              </w:rPr>
              <w:t>0.891</w:t>
            </w:r>
          </w:p>
        </w:tc>
        <w:tc>
          <w:tcPr>
            <w:tcW w:w="682" w:type="pct"/>
            <w:vMerge w:val="restart"/>
            <w:tcBorders>
              <w:top w:val="nil"/>
              <w:bottom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r w:rsidRPr="00BB36F3">
              <w:rPr>
                <w:rFonts w:eastAsia="Calibri"/>
                <w:bCs/>
              </w:rPr>
              <w:t>0.001</w:t>
            </w:r>
          </w:p>
        </w:tc>
      </w:tr>
      <w:tr w:rsidR="00BA2B18" w:rsidRPr="00BB36F3" w:rsidTr="00BA2B18">
        <w:trPr>
          <w:cantSplit/>
          <w:trHeight w:val="359"/>
          <w:tblHeader/>
        </w:trPr>
        <w:tc>
          <w:tcPr>
            <w:tcW w:w="616" w:type="pct"/>
            <w:tcBorders>
              <w:top w:val="nil"/>
              <w:bottom w:val="single" w:sz="2" w:space="0" w:color="000000"/>
            </w:tcBorders>
            <w:shd w:val="clear" w:color="auto" w:fill="FFFFFF"/>
            <w:vAlign w:val="center"/>
          </w:tcPr>
          <w:p w:rsidR="000D60CB" w:rsidRPr="00BB36F3" w:rsidRDefault="0040606B" w:rsidP="009D6D4A">
            <w:pPr>
              <w:autoSpaceDE w:val="0"/>
              <w:autoSpaceDN w:val="0"/>
              <w:adjustRightInd w:val="0"/>
              <w:spacing w:line="360" w:lineRule="auto"/>
              <w:jc w:val="center"/>
              <w:rPr>
                <w:rFonts w:eastAsia="Calibri"/>
              </w:rPr>
            </w:pPr>
            <w:r>
              <w:rPr>
                <w:rFonts w:eastAsia="Calibri"/>
                <w:lang w:val="sr-Latn-RS"/>
              </w:rPr>
              <w:t>SO</w:t>
            </w:r>
            <w:r w:rsidR="000D60CB" w:rsidRPr="00BB36F3">
              <w:rPr>
                <w:rFonts w:eastAsia="Calibri"/>
              </w:rPr>
              <w:t xml:space="preserve"> score</w:t>
            </w:r>
          </w:p>
        </w:tc>
        <w:tc>
          <w:tcPr>
            <w:tcW w:w="422" w:type="pct"/>
            <w:tcBorders>
              <w:top w:val="nil"/>
              <w:bottom w:val="single" w:sz="2" w:space="0" w:color="000000"/>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6.00</w:t>
            </w:r>
          </w:p>
        </w:tc>
        <w:tc>
          <w:tcPr>
            <w:tcW w:w="608" w:type="pct"/>
            <w:tcBorders>
              <w:top w:val="nil"/>
              <w:bottom w:val="single" w:sz="2" w:space="0" w:color="000000"/>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28.00</w:t>
            </w:r>
          </w:p>
        </w:tc>
        <w:tc>
          <w:tcPr>
            <w:tcW w:w="465" w:type="pct"/>
            <w:tcBorders>
              <w:top w:val="nil"/>
              <w:bottom w:val="single" w:sz="2" w:space="0" w:color="000000"/>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20.31</w:t>
            </w:r>
          </w:p>
        </w:tc>
        <w:tc>
          <w:tcPr>
            <w:tcW w:w="562" w:type="pct"/>
            <w:tcBorders>
              <w:top w:val="nil"/>
              <w:bottom w:val="single" w:sz="2" w:space="0" w:color="000000"/>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rPr>
            </w:pPr>
            <w:r w:rsidRPr="00BB36F3">
              <w:rPr>
                <w:rFonts w:eastAsia="Calibri"/>
                <w:bCs/>
              </w:rPr>
              <w:t>6.54</w:t>
            </w:r>
          </w:p>
        </w:tc>
        <w:tc>
          <w:tcPr>
            <w:tcW w:w="509" w:type="pct"/>
            <w:vMerge/>
            <w:tcBorders>
              <w:top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607" w:type="pct"/>
            <w:vMerge/>
            <w:tcBorders>
              <w:top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13" w:type="pct"/>
            <w:vMerge/>
            <w:tcBorders>
              <w:top w:val="nil"/>
            </w:tcBorders>
            <w:shd w:val="clear" w:color="auto" w:fill="FFFFFF"/>
          </w:tcPr>
          <w:p w:rsidR="000D60CB" w:rsidRPr="00BB36F3" w:rsidRDefault="000D60CB" w:rsidP="009D6D4A">
            <w:pPr>
              <w:autoSpaceDE w:val="0"/>
              <w:autoSpaceDN w:val="0"/>
              <w:adjustRightInd w:val="0"/>
              <w:spacing w:line="360" w:lineRule="auto"/>
              <w:jc w:val="center"/>
              <w:rPr>
                <w:rFonts w:eastAsia="Calibri"/>
                <w:bCs/>
              </w:rPr>
            </w:pPr>
          </w:p>
        </w:tc>
        <w:tc>
          <w:tcPr>
            <w:tcW w:w="515" w:type="pct"/>
            <w:vMerge/>
            <w:tcBorders>
              <w:top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c>
          <w:tcPr>
            <w:tcW w:w="682" w:type="pct"/>
            <w:vMerge/>
            <w:tcBorders>
              <w:top w:val="nil"/>
            </w:tcBorders>
            <w:shd w:val="clear" w:color="auto" w:fill="FFFFFF"/>
            <w:vAlign w:val="center"/>
          </w:tcPr>
          <w:p w:rsidR="000D60CB" w:rsidRPr="00BB36F3" w:rsidRDefault="000D60CB" w:rsidP="009D6D4A">
            <w:pPr>
              <w:autoSpaceDE w:val="0"/>
              <w:autoSpaceDN w:val="0"/>
              <w:adjustRightInd w:val="0"/>
              <w:spacing w:line="360" w:lineRule="auto"/>
              <w:jc w:val="center"/>
              <w:rPr>
                <w:rFonts w:eastAsia="Calibri"/>
                <w:bCs/>
              </w:rPr>
            </w:pPr>
          </w:p>
        </w:tc>
      </w:tr>
    </w:tbl>
    <w:p w:rsidR="000D60CB" w:rsidRPr="00BB36F3" w:rsidRDefault="000D60CB" w:rsidP="009D6D4A">
      <w:pPr>
        <w:pStyle w:val="Paragraph"/>
        <w:spacing w:before="0" w:line="360" w:lineRule="auto"/>
        <w:rPr>
          <w:vertAlign w:val="superscript"/>
          <w:lang w:val="en-US"/>
        </w:rPr>
      </w:pPr>
      <w:r w:rsidRPr="00BB36F3">
        <w:rPr>
          <w:vertAlign w:val="superscript"/>
          <w:lang w:val="en-US"/>
        </w:rPr>
        <w:t xml:space="preserve">F </w:t>
      </w:r>
      <w:r w:rsidRPr="00BB36F3">
        <w:rPr>
          <w:vertAlign w:val="superscript"/>
          <w:lang w:val="en-US"/>
        </w:rPr>
        <w:sym w:font="Symbol" w:char="F02D"/>
      </w:r>
      <w:r w:rsidRPr="00BB36F3">
        <w:rPr>
          <w:vertAlign w:val="superscript"/>
          <w:lang w:val="en-US"/>
        </w:rPr>
        <w:t xml:space="preserve"> family; Fr </w:t>
      </w:r>
      <w:r w:rsidRPr="00BB36F3">
        <w:rPr>
          <w:vertAlign w:val="superscript"/>
          <w:lang w:val="en-US"/>
        </w:rPr>
        <w:sym w:font="Symbol" w:char="F02D"/>
      </w:r>
      <w:r w:rsidRPr="00BB36F3">
        <w:rPr>
          <w:vertAlign w:val="superscript"/>
          <w:lang w:val="en-US"/>
        </w:rPr>
        <w:t xml:space="preserve"> friends; </w:t>
      </w:r>
      <w:r w:rsidR="0040606B">
        <w:rPr>
          <w:vertAlign w:val="superscript"/>
          <w:lang w:val="en-US"/>
        </w:rPr>
        <w:t>SO</w:t>
      </w:r>
      <w:r w:rsidRPr="00BB36F3">
        <w:rPr>
          <w:vertAlign w:val="superscript"/>
          <w:lang w:val="en-US"/>
        </w:rPr>
        <w:t xml:space="preserve"> </w:t>
      </w:r>
      <w:r w:rsidRPr="00BB36F3">
        <w:rPr>
          <w:vertAlign w:val="superscript"/>
          <w:lang w:val="en-US"/>
        </w:rPr>
        <w:sym w:font="Symbol" w:char="F02D"/>
      </w:r>
      <w:r w:rsidRPr="00BB36F3">
        <w:rPr>
          <w:vertAlign w:val="superscript"/>
          <w:lang w:val="en-US"/>
        </w:rPr>
        <w:t xml:space="preserve"> significant </w:t>
      </w:r>
      <w:r w:rsidR="0040606B" w:rsidRPr="00BB36F3">
        <w:rPr>
          <w:vertAlign w:val="superscript"/>
          <w:lang w:val="en-US"/>
        </w:rPr>
        <w:t>other</w:t>
      </w:r>
      <w:r w:rsidRPr="00BB36F3">
        <w:rPr>
          <w:vertAlign w:val="superscript"/>
          <w:lang w:val="en-US"/>
        </w:rPr>
        <w:t>. Statistically significant values are bolded.</w:t>
      </w:r>
    </w:p>
    <w:p w:rsidR="000D60CB" w:rsidRPr="00BB36F3" w:rsidRDefault="000C706C" w:rsidP="009D6D4A">
      <w:pPr>
        <w:pStyle w:val="Paragraph"/>
        <w:spacing w:before="0" w:line="360" w:lineRule="auto"/>
        <w:ind w:firstLine="720"/>
        <w:jc w:val="both"/>
        <w:rPr>
          <w:b/>
          <w:bCs/>
          <w:i/>
          <w:iCs/>
          <w:lang w:val="en-US"/>
        </w:rPr>
      </w:pPr>
      <w:r w:rsidRPr="00BB36F3">
        <w:rPr>
          <w:lang w:val="en-US"/>
        </w:rPr>
        <w:t>Comparing obtained scores, significant differences were found regarding the level of social support received by family, friends and other significant persons. Specifically, participant</w:t>
      </w:r>
      <w:r w:rsidR="00FD135D" w:rsidRPr="00BB36F3">
        <w:rPr>
          <w:lang w:val="en-US"/>
        </w:rPr>
        <w:t>s</w:t>
      </w:r>
      <w:r w:rsidRPr="00BB36F3">
        <w:rPr>
          <w:lang w:val="en-US"/>
        </w:rPr>
        <w:t xml:space="preserve"> </w:t>
      </w:r>
      <w:r w:rsidR="00293CEC" w:rsidRPr="00BB36F3">
        <w:rPr>
          <w:lang w:val="en-US"/>
        </w:rPr>
        <w:t xml:space="preserve">in our sample </w:t>
      </w:r>
      <w:r w:rsidRPr="00BB36F3">
        <w:rPr>
          <w:lang w:val="en-US"/>
        </w:rPr>
        <w:t>receive significantly more social support from family</w:t>
      </w:r>
      <w:r w:rsidR="00FD135D" w:rsidRPr="00BB36F3">
        <w:rPr>
          <w:lang w:val="en-US"/>
        </w:rPr>
        <w:t>, comparing</w:t>
      </w:r>
      <w:r w:rsidRPr="00BB36F3">
        <w:rPr>
          <w:lang w:val="en-US"/>
        </w:rPr>
        <w:t xml:space="preserve"> to friends and other significant persons. Based on the </w:t>
      </w:r>
      <w:r w:rsidR="00FD135D" w:rsidRPr="00BB36F3">
        <w:rPr>
          <w:lang w:val="en-US"/>
        </w:rPr>
        <w:t>measure of effect size</w:t>
      </w:r>
      <w:r w:rsidRPr="00BB36F3">
        <w:rPr>
          <w:lang w:val="en-US"/>
        </w:rPr>
        <w:t xml:space="preserve"> </w:t>
      </w:r>
      <w:r w:rsidR="00317C47" w:rsidRPr="00BB36F3">
        <w:rPr>
          <w:lang w:val="en-US"/>
        </w:rPr>
        <w:t xml:space="preserve">(η2), whose values range above </w:t>
      </w:r>
      <w:r w:rsidRPr="00BB36F3">
        <w:rPr>
          <w:lang w:val="en-US"/>
        </w:rPr>
        <w:lastRenderedPageBreak/>
        <w:t>.14, it can be said that the obtained statistical significance has a great influence</w:t>
      </w:r>
      <w:r w:rsidRPr="00BB36F3">
        <w:rPr>
          <w:b/>
          <w:bCs/>
          <w:i/>
          <w:iCs/>
          <w:lang w:val="en-US"/>
        </w:rPr>
        <w:t>.</w:t>
      </w:r>
    </w:p>
    <w:p w:rsidR="00BB36F3" w:rsidRDefault="00293CEC" w:rsidP="009D6D4A">
      <w:pPr>
        <w:pStyle w:val="Paragraph"/>
        <w:spacing w:before="0" w:line="360" w:lineRule="auto"/>
        <w:ind w:firstLine="720"/>
        <w:jc w:val="both"/>
        <w:rPr>
          <w:lang w:val="en-US"/>
        </w:rPr>
      </w:pPr>
      <w:r w:rsidRPr="00BB36F3">
        <w:rPr>
          <w:lang w:val="en-US"/>
        </w:rPr>
        <w:t>On the other hand, no statistically significant difference was found between the level of social support received from a friend and another significant person.</w:t>
      </w:r>
    </w:p>
    <w:p w:rsidR="003F465E" w:rsidRPr="003F465E" w:rsidRDefault="003F465E" w:rsidP="009D6D4A">
      <w:pPr>
        <w:pStyle w:val="Newparagraph"/>
        <w:spacing w:line="360" w:lineRule="auto"/>
        <w:rPr>
          <w:lang w:val="en-US"/>
        </w:rPr>
      </w:pPr>
    </w:p>
    <w:p w:rsidR="000D60CB" w:rsidRPr="00BB36F3" w:rsidRDefault="000D60CB" w:rsidP="009D6D4A">
      <w:pPr>
        <w:pStyle w:val="Heading1"/>
        <w:spacing w:before="0" w:after="0"/>
        <w:ind w:right="0"/>
        <w:jc w:val="center"/>
        <w:rPr>
          <w:rFonts w:cs="Times New Roman"/>
          <w:b w:val="0"/>
          <w:bCs w:val="0"/>
          <w:i/>
          <w:iCs/>
          <w:szCs w:val="24"/>
          <w:lang w:val="en-US"/>
        </w:rPr>
      </w:pPr>
      <w:r w:rsidRPr="00BB36F3">
        <w:rPr>
          <w:rFonts w:cs="Times New Roman"/>
          <w:b w:val="0"/>
          <w:bCs w:val="0"/>
          <w:i/>
          <w:iCs/>
          <w:szCs w:val="24"/>
          <w:lang w:val="en-US"/>
        </w:rPr>
        <w:t>DISCUSSION</w:t>
      </w:r>
    </w:p>
    <w:p w:rsidR="000D60CB" w:rsidRPr="00BB36F3" w:rsidRDefault="007128F6" w:rsidP="009D6D4A">
      <w:pPr>
        <w:pStyle w:val="Heading1"/>
        <w:spacing w:before="0" w:after="0"/>
        <w:ind w:right="0" w:firstLine="720"/>
        <w:jc w:val="both"/>
        <w:rPr>
          <w:rFonts w:cs="Times New Roman"/>
          <w:b w:val="0"/>
          <w:bCs w:val="0"/>
          <w:szCs w:val="24"/>
          <w:lang w:val="en-US"/>
        </w:rPr>
      </w:pPr>
      <w:r w:rsidRPr="00BB36F3">
        <w:rPr>
          <w:rFonts w:cs="Times New Roman"/>
          <w:b w:val="0"/>
          <w:bCs w:val="0"/>
          <w:szCs w:val="24"/>
          <w:lang w:val="en-US"/>
        </w:rPr>
        <w:t xml:space="preserve">In this paper, we have presented an analysis of a 12-item scale that assesses the available social support for people with mild to moderate dementia in residential care. Also, based on the self-assessment, levels of social support were obtained from three sources: family, friends and significant </w:t>
      </w:r>
      <w:r w:rsidR="0040606B" w:rsidRPr="00BB36F3">
        <w:rPr>
          <w:rFonts w:cs="Times New Roman"/>
          <w:b w:val="0"/>
          <w:bCs w:val="0"/>
          <w:szCs w:val="24"/>
          <w:lang w:val="en-US"/>
        </w:rPr>
        <w:t>other</w:t>
      </w:r>
      <w:r w:rsidRPr="00BB36F3">
        <w:rPr>
          <w:rFonts w:cs="Times New Roman"/>
          <w:b w:val="0"/>
          <w:bCs w:val="0"/>
          <w:szCs w:val="24"/>
          <w:lang w:val="en-US"/>
        </w:rPr>
        <w:t>.</w:t>
      </w:r>
    </w:p>
    <w:p w:rsidR="000D60CB" w:rsidRPr="00BB36F3" w:rsidRDefault="007128F6" w:rsidP="009D6D4A">
      <w:pPr>
        <w:pStyle w:val="Heading1"/>
        <w:spacing w:before="0" w:after="0"/>
        <w:ind w:right="0" w:firstLine="720"/>
        <w:jc w:val="both"/>
        <w:rPr>
          <w:rFonts w:cs="Times New Roman"/>
          <w:b w:val="0"/>
          <w:bCs w:val="0"/>
          <w:szCs w:val="24"/>
          <w:lang w:val="en-US"/>
        </w:rPr>
      </w:pPr>
      <w:r w:rsidRPr="00BB36F3">
        <w:rPr>
          <w:rFonts w:cs="Times New Roman"/>
          <w:b w:val="0"/>
          <w:bCs w:val="0"/>
          <w:szCs w:val="24"/>
          <w:lang w:val="en-US"/>
        </w:rPr>
        <w:t xml:space="preserve">We first examined the relationship between demographic variables (gender and education) and the level of perceived social support. Particularly, differences between men and women regarding interpersonal relationships are present throughout the life cycle. Commonly, </w:t>
      </w:r>
      <w:r w:rsidR="002D6B4A" w:rsidRPr="00BB36F3">
        <w:rPr>
          <w:rFonts w:cs="Times New Roman"/>
          <w:b w:val="0"/>
          <w:bCs w:val="0"/>
          <w:szCs w:val="24"/>
          <w:lang w:val="en-US"/>
        </w:rPr>
        <w:t>male</w:t>
      </w:r>
      <w:r w:rsidRPr="00BB36F3">
        <w:rPr>
          <w:rFonts w:cs="Times New Roman"/>
          <w:b w:val="0"/>
          <w:bCs w:val="0"/>
          <w:szCs w:val="24"/>
          <w:lang w:val="en-US"/>
        </w:rPr>
        <w:t xml:space="preserve"> social relationships are </w:t>
      </w:r>
      <w:r w:rsidR="002D6B4A" w:rsidRPr="00BB36F3">
        <w:rPr>
          <w:rFonts w:cs="Times New Roman"/>
          <w:b w:val="0"/>
          <w:bCs w:val="0"/>
          <w:szCs w:val="24"/>
          <w:lang w:val="en-US"/>
        </w:rPr>
        <w:t xml:space="preserve">characterized with non-emphasizing the </w:t>
      </w:r>
      <w:r w:rsidRPr="00BB36F3">
        <w:rPr>
          <w:rFonts w:cs="Times New Roman"/>
          <w:b w:val="0"/>
          <w:bCs w:val="0"/>
          <w:szCs w:val="24"/>
          <w:lang w:val="en-US"/>
        </w:rPr>
        <w:t xml:space="preserve">expression of feelings and </w:t>
      </w:r>
      <w:r w:rsidR="002D6B4A" w:rsidRPr="00BB36F3">
        <w:rPr>
          <w:rFonts w:cs="Times New Roman"/>
          <w:b w:val="0"/>
          <w:bCs w:val="0"/>
          <w:szCs w:val="24"/>
          <w:lang w:val="en-US"/>
        </w:rPr>
        <w:t>with</w:t>
      </w:r>
      <w:r w:rsidRPr="00BB36F3">
        <w:rPr>
          <w:rFonts w:cs="Times New Roman"/>
          <w:b w:val="0"/>
          <w:bCs w:val="0"/>
          <w:szCs w:val="24"/>
          <w:lang w:val="en-US"/>
        </w:rPr>
        <w:t xml:space="preserve"> higher levels of independence and self-</w:t>
      </w:r>
      <w:r w:rsidR="002D6B4A" w:rsidRPr="00BB36F3">
        <w:rPr>
          <w:rFonts w:cs="Times New Roman"/>
          <w:b w:val="0"/>
          <w:bCs w:val="0"/>
          <w:szCs w:val="24"/>
          <w:lang w:val="en-US"/>
        </w:rPr>
        <w:t xml:space="preserve">reliance, comparing </w:t>
      </w:r>
      <w:r w:rsidRPr="00BB36F3">
        <w:rPr>
          <w:rFonts w:cs="Times New Roman"/>
          <w:b w:val="0"/>
          <w:bCs w:val="0"/>
          <w:szCs w:val="24"/>
          <w:lang w:val="en-US"/>
        </w:rPr>
        <w:t>to women.</w:t>
      </w:r>
      <w:r w:rsidR="002D6B4A" w:rsidRPr="00BB36F3">
        <w:rPr>
          <w:rFonts w:cs="Times New Roman"/>
          <w:b w:val="0"/>
          <w:bCs w:val="0"/>
          <w:szCs w:val="24"/>
          <w:lang w:val="en-US"/>
        </w:rPr>
        <w:t xml:space="preserve"> On the other hand, women are more emotionally expressive</w:t>
      </w:r>
      <w:r w:rsidR="00ED0DE8" w:rsidRPr="00BB36F3">
        <w:rPr>
          <w:rFonts w:cs="Times New Roman"/>
          <w:b w:val="0"/>
          <w:bCs w:val="0"/>
          <w:szCs w:val="24"/>
          <w:lang w:val="en-US"/>
        </w:rPr>
        <w:t>,</w:t>
      </w:r>
      <w:r w:rsidR="002D6B4A" w:rsidRPr="00BB36F3">
        <w:rPr>
          <w:rFonts w:cs="Times New Roman"/>
          <w:b w:val="0"/>
          <w:bCs w:val="0"/>
          <w:szCs w:val="24"/>
          <w:lang w:val="en-US"/>
        </w:rPr>
        <w:t xml:space="preserve"> and more focused on warmth and intimacy in social relationships</w:t>
      </w:r>
      <w:r w:rsidR="00ED0DE8" w:rsidRPr="00BB36F3">
        <w:rPr>
          <w:rFonts w:cs="Times New Roman"/>
          <w:b w:val="0"/>
          <w:bCs w:val="0"/>
          <w:szCs w:val="24"/>
          <w:lang w:val="en-US"/>
        </w:rPr>
        <w:t xml:space="preserve"> (</w:t>
      </w:r>
      <w:proofErr w:type="spellStart"/>
      <w:r w:rsidR="00ED0DE8" w:rsidRPr="00BB36F3">
        <w:rPr>
          <w:rFonts w:cs="Times New Roman"/>
          <w:b w:val="0"/>
          <w:bCs w:val="0"/>
          <w:szCs w:val="24"/>
          <w:shd w:val="clear" w:color="auto" w:fill="FFFFFF"/>
          <w:lang w:val="en-US"/>
        </w:rPr>
        <w:t>Matud</w:t>
      </w:r>
      <w:proofErr w:type="spellEnd"/>
      <w:r w:rsidR="00ED0DE8" w:rsidRPr="00BB36F3">
        <w:rPr>
          <w:rFonts w:cs="Times New Roman"/>
          <w:b w:val="0"/>
          <w:bCs w:val="0"/>
          <w:szCs w:val="24"/>
          <w:shd w:val="clear" w:color="auto" w:fill="FFFFFF"/>
          <w:lang w:val="en-US"/>
        </w:rPr>
        <w:t xml:space="preserve">, </w:t>
      </w:r>
      <w:proofErr w:type="spellStart"/>
      <w:r w:rsidR="00ED0DE8" w:rsidRPr="00BB36F3">
        <w:rPr>
          <w:rFonts w:cs="Times New Roman"/>
          <w:b w:val="0"/>
          <w:bCs w:val="0"/>
          <w:szCs w:val="24"/>
          <w:shd w:val="clear" w:color="auto" w:fill="FFFFFF"/>
          <w:lang w:val="en-US"/>
        </w:rPr>
        <w:t>Ibañez</w:t>
      </w:r>
      <w:proofErr w:type="spellEnd"/>
      <w:r w:rsidR="00ED0DE8" w:rsidRPr="00BB36F3">
        <w:rPr>
          <w:rFonts w:cs="Times New Roman"/>
          <w:b w:val="0"/>
          <w:bCs w:val="0"/>
          <w:szCs w:val="24"/>
          <w:shd w:val="clear" w:color="auto" w:fill="FFFFFF"/>
          <w:lang w:val="en-US"/>
        </w:rPr>
        <w:t xml:space="preserve">, </w:t>
      </w:r>
      <w:proofErr w:type="spellStart"/>
      <w:r w:rsidR="00ED0DE8" w:rsidRPr="00BB36F3">
        <w:rPr>
          <w:rFonts w:cs="Times New Roman"/>
          <w:b w:val="0"/>
          <w:bCs w:val="0"/>
          <w:szCs w:val="24"/>
          <w:shd w:val="clear" w:color="auto" w:fill="FFFFFF"/>
          <w:lang w:val="en-US"/>
        </w:rPr>
        <w:t>Bethencourt</w:t>
      </w:r>
      <w:proofErr w:type="spellEnd"/>
      <w:r w:rsidR="00ED0DE8" w:rsidRPr="00BB36F3">
        <w:rPr>
          <w:rFonts w:cs="Times New Roman"/>
          <w:b w:val="0"/>
          <w:bCs w:val="0"/>
          <w:szCs w:val="24"/>
          <w:shd w:val="clear" w:color="auto" w:fill="FFFFFF"/>
          <w:lang w:val="en-US"/>
        </w:rPr>
        <w:t>, Marrero</w:t>
      </w:r>
      <w:r w:rsidR="00690536" w:rsidRPr="00BB36F3">
        <w:rPr>
          <w:rFonts w:cs="Times New Roman"/>
          <w:b w:val="0"/>
          <w:bCs w:val="0"/>
          <w:szCs w:val="24"/>
          <w:shd w:val="clear" w:color="auto" w:fill="FFFFFF"/>
          <w:lang w:val="en-US"/>
        </w:rPr>
        <w:t>,</w:t>
      </w:r>
      <w:r w:rsidR="00ED0DE8" w:rsidRPr="00BB36F3">
        <w:rPr>
          <w:rFonts w:cs="Times New Roman"/>
          <w:b w:val="0"/>
          <w:bCs w:val="0"/>
          <w:szCs w:val="24"/>
          <w:shd w:val="clear" w:color="auto" w:fill="FFFFFF"/>
          <w:lang w:val="en-US"/>
        </w:rPr>
        <w:t xml:space="preserve"> &amp; </w:t>
      </w:r>
      <w:proofErr w:type="spellStart"/>
      <w:r w:rsidR="00ED0DE8" w:rsidRPr="00BB36F3">
        <w:rPr>
          <w:rFonts w:cs="Times New Roman"/>
          <w:b w:val="0"/>
          <w:bCs w:val="0"/>
          <w:szCs w:val="24"/>
          <w:shd w:val="clear" w:color="auto" w:fill="FFFFFF"/>
          <w:lang w:val="en-US"/>
        </w:rPr>
        <w:t>Carballeira</w:t>
      </w:r>
      <w:proofErr w:type="spellEnd"/>
      <w:r w:rsidR="00ED0DE8" w:rsidRPr="00BB36F3">
        <w:rPr>
          <w:rFonts w:cs="Times New Roman"/>
          <w:b w:val="0"/>
          <w:bCs w:val="0"/>
          <w:szCs w:val="24"/>
          <w:shd w:val="clear" w:color="auto" w:fill="FFFFFF"/>
          <w:lang w:val="en-US"/>
        </w:rPr>
        <w:t>, 2003).</w:t>
      </w:r>
      <w:r w:rsidR="005F6BF1" w:rsidRPr="00BB36F3">
        <w:rPr>
          <w:rFonts w:cs="Times New Roman"/>
          <w:b w:val="0"/>
          <w:bCs w:val="0"/>
          <w:szCs w:val="24"/>
          <w:shd w:val="clear" w:color="auto" w:fill="FFFFFF"/>
          <w:lang w:val="en-US"/>
        </w:rPr>
        <w:t xml:space="preserve"> Therefore, gender can be a significant factor influencing the expected level of social support. However, the results of our study did not indicate significant differences in the level of perceived social support between men and women, regarding both, total score and scores from individual sources of support. Due to the lack of research on this subject in people with dementia, we searched for studies that investigated the relationship between gender and levels of social support in a typical population.</w:t>
      </w:r>
      <w:r w:rsidR="005F6BF1" w:rsidRPr="00BB36F3">
        <w:rPr>
          <w:rFonts w:cs="Times New Roman"/>
          <w:b w:val="0"/>
          <w:bCs w:val="0"/>
          <w:szCs w:val="24"/>
          <w:lang w:val="en-US"/>
        </w:rPr>
        <w:t xml:space="preserve"> Reviewing the </w:t>
      </w:r>
      <w:r w:rsidR="0040606B" w:rsidRPr="00BB36F3">
        <w:rPr>
          <w:rFonts w:cs="Times New Roman"/>
          <w:b w:val="0"/>
          <w:bCs w:val="0"/>
          <w:szCs w:val="24"/>
          <w:lang w:val="en-US"/>
        </w:rPr>
        <w:t>literature,</w:t>
      </w:r>
      <w:r w:rsidR="005F6BF1" w:rsidRPr="00BB36F3">
        <w:rPr>
          <w:rFonts w:cs="Times New Roman"/>
          <w:b w:val="0"/>
          <w:bCs w:val="0"/>
          <w:szCs w:val="24"/>
          <w:lang w:val="en-US"/>
        </w:rPr>
        <w:t xml:space="preserve"> we came across </w:t>
      </w:r>
      <w:r w:rsidR="009E47BA" w:rsidRPr="00BB36F3">
        <w:rPr>
          <w:rFonts w:cs="Times New Roman"/>
          <w:b w:val="0"/>
          <w:bCs w:val="0"/>
          <w:szCs w:val="24"/>
          <w:lang w:val="en-US"/>
        </w:rPr>
        <w:t xml:space="preserve">quite different data. In Simon, Chen and Dong study (2014) the results showed that older women receive significantly higher levels of social support from spouses, family and friends comparing to men. On the other hand, the results of other studies did not indicate significant differences between adult men and women in a term of perceived social support, at general level and at the level of individual support of family and friends (Fusilier, </w:t>
      </w:r>
      <w:proofErr w:type="spellStart"/>
      <w:r w:rsidR="009E47BA" w:rsidRPr="00BB36F3">
        <w:rPr>
          <w:rFonts w:cs="Times New Roman"/>
          <w:b w:val="0"/>
          <w:bCs w:val="0"/>
          <w:szCs w:val="24"/>
          <w:lang w:val="en-US"/>
        </w:rPr>
        <w:t>Ganster</w:t>
      </w:r>
      <w:proofErr w:type="spellEnd"/>
      <w:r w:rsidR="009E47BA" w:rsidRPr="00BB36F3">
        <w:rPr>
          <w:rFonts w:cs="Times New Roman"/>
          <w:b w:val="0"/>
          <w:bCs w:val="0"/>
          <w:szCs w:val="24"/>
          <w:lang w:val="en-US"/>
        </w:rPr>
        <w:t xml:space="preserve">, &amp; </w:t>
      </w:r>
      <w:proofErr w:type="spellStart"/>
      <w:r w:rsidR="009E47BA" w:rsidRPr="00BB36F3">
        <w:rPr>
          <w:rFonts w:cs="Times New Roman"/>
          <w:b w:val="0"/>
          <w:bCs w:val="0"/>
          <w:szCs w:val="24"/>
          <w:lang w:val="en-US"/>
        </w:rPr>
        <w:t>Maies</w:t>
      </w:r>
      <w:proofErr w:type="spellEnd"/>
      <w:r w:rsidR="009E47BA" w:rsidRPr="00BB36F3">
        <w:rPr>
          <w:rFonts w:cs="Times New Roman"/>
          <w:b w:val="0"/>
          <w:bCs w:val="0"/>
          <w:szCs w:val="24"/>
          <w:lang w:val="en-US"/>
        </w:rPr>
        <w:t xml:space="preserve">, 1986; Stokes &amp; </w:t>
      </w:r>
      <w:proofErr w:type="spellStart"/>
      <w:r w:rsidR="009E47BA" w:rsidRPr="00BB36F3">
        <w:rPr>
          <w:rFonts w:cs="Times New Roman"/>
          <w:b w:val="0"/>
          <w:bCs w:val="0"/>
          <w:szCs w:val="24"/>
          <w:lang w:val="en-US"/>
        </w:rPr>
        <w:t>Vilson</w:t>
      </w:r>
      <w:proofErr w:type="spellEnd"/>
      <w:r w:rsidR="009E47BA" w:rsidRPr="00BB36F3">
        <w:rPr>
          <w:rFonts w:cs="Times New Roman"/>
          <w:b w:val="0"/>
          <w:bCs w:val="0"/>
          <w:szCs w:val="24"/>
          <w:lang w:val="en-US"/>
        </w:rPr>
        <w:t>, 1984)</w:t>
      </w:r>
      <w:r w:rsidR="00FC700A" w:rsidRPr="00BB36F3">
        <w:rPr>
          <w:rFonts w:cs="Times New Roman"/>
          <w:b w:val="0"/>
          <w:bCs w:val="0"/>
          <w:szCs w:val="24"/>
          <w:lang w:val="en-US"/>
        </w:rPr>
        <w:t>. However, one of the limitations of our study is a disproportional gender ratio (19 women vs. 10 men), so we cannot make fully reliable conclusions.</w:t>
      </w:r>
      <w:r w:rsidR="001A5AFC" w:rsidRPr="00BB36F3">
        <w:rPr>
          <w:rFonts w:cs="Times New Roman"/>
          <w:b w:val="0"/>
          <w:bCs w:val="0"/>
          <w:szCs w:val="24"/>
          <w:lang w:val="en-US"/>
        </w:rPr>
        <w:t xml:space="preserve"> </w:t>
      </w:r>
    </w:p>
    <w:p w:rsidR="000D60CB" w:rsidRPr="00BB36F3" w:rsidRDefault="000F53DB" w:rsidP="009D6D4A">
      <w:pPr>
        <w:pStyle w:val="Heading1"/>
        <w:spacing w:before="0" w:after="0"/>
        <w:ind w:right="0" w:firstLine="720"/>
        <w:jc w:val="both"/>
        <w:rPr>
          <w:rFonts w:cs="Times New Roman"/>
          <w:b w:val="0"/>
          <w:bCs w:val="0"/>
          <w:szCs w:val="24"/>
          <w:lang w:val="en-US"/>
        </w:rPr>
      </w:pPr>
      <w:r w:rsidRPr="00BB36F3">
        <w:rPr>
          <w:rFonts w:cs="Times New Roman"/>
          <w:b w:val="0"/>
          <w:bCs w:val="0"/>
          <w:szCs w:val="24"/>
          <w:lang w:val="en-US"/>
        </w:rPr>
        <w:t>A</w:t>
      </w:r>
      <w:r w:rsidR="001A5AFC" w:rsidRPr="00BB36F3">
        <w:rPr>
          <w:rFonts w:cs="Times New Roman"/>
          <w:b w:val="0"/>
          <w:bCs w:val="0"/>
          <w:szCs w:val="24"/>
          <w:lang w:val="en-US"/>
        </w:rPr>
        <w:t>lso</w:t>
      </w:r>
      <w:r w:rsidRPr="00BB36F3">
        <w:rPr>
          <w:rFonts w:cs="Times New Roman"/>
          <w:b w:val="0"/>
          <w:bCs w:val="0"/>
          <w:szCs w:val="24"/>
          <w:lang w:val="en-US"/>
        </w:rPr>
        <w:t>, we</w:t>
      </w:r>
      <w:r w:rsidR="001A5AFC" w:rsidRPr="00BB36F3">
        <w:rPr>
          <w:rFonts w:cs="Times New Roman"/>
          <w:b w:val="0"/>
          <w:bCs w:val="0"/>
          <w:szCs w:val="24"/>
          <w:lang w:val="en-US"/>
        </w:rPr>
        <w:t xml:space="preserve"> examined the possible </w:t>
      </w:r>
      <w:r w:rsidRPr="00BB36F3">
        <w:rPr>
          <w:rFonts w:cs="Times New Roman"/>
          <w:b w:val="0"/>
          <w:bCs w:val="0"/>
          <w:szCs w:val="24"/>
          <w:lang w:val="en-US"/>
        </w:rPr>
        <w:t>relationship between</w:t>
      </w:r>
      <w:r w:rsidR="001A5AFC" w:rsidRPr="00BB36F3">
        <w:rPr>
          <w:rFonts w:cs="Times New Roman"/>
          <w:b w:val="0"/>
          <w:bCs w:val="0"/>
          <w:szCs w:val="24"/>
          <w:lang w:val="en-US"/>
        </w:rPr>
        <w:t xml:space="preserve"> education </w:t>
      </w:r>
      <w:r w:rsidRPr="00BB36F3">
        <w:rPr>
          <w:rFonts w:cs="Times New Roman"/>
          <w:b w:val="0"/>
          <w:bCs w:val="0"/>
          <w:szCs w:val="24"/>
          <w:lang w:val="en-US"/>
        </w:rPr>
        <w:t>and</w:t>
      </w:r>
      <w:r w:rsidR="001A5AFC" w:rsidRPr="00BB36F3">
        <w:rPr>
          <w:rFonts w:cs="Times New Roman"/>
          <w:b w:val="0"/>
          <w:bCs w:val="0"/>
          <w:szCs w:val="24"/>
          <w:lang w:val="en-US"/>
        </w:rPr>
        <w:t xml:space="preserve"> the level of </w:t>
      </w:r>
      <w:r w:rsidRPr="00BB36F3">
        <w:rPr>
          <w:rFonts w:cs="Times New Roman"/>
          <w:b w:val="0"/>
          <w:bCs w:val="0"/>
          <w:szCs w:val="24"/>
          <w:lang w:val="en-US"/>
        </w:rPr>
        <w:t xml:space="preserve">perceived </w:t>
      </w:r>
      <w:r w:rsidR="001A5AFC" w:rsidRPr="00BB36F3">
        <w:rPr>
          <w:rFonts w:cs="Times New Roman"/>
          <w:b w:val="0"/>
          <w:bCs w:val="0"/>
          <w:szCs w:val="24"/>
          <w:lang w:val="en-US"/>
        </w:rPr>
        <w:t>social support.</w:t>
      </w:r>
      <w:r w:rsidR="004E4F11" w:rsidRPr="00BB36F3">
        <w:rPr>
          <w:rFonts w:cs="Times New Roman"/>
          <w:b w:val="0"/>
          <w:bCs w:val="0"/>
          <w:szCs w:val="24"/>
          <w:lang w:val="en-US"/>
        </w:rPr>
        <w:t xml:space="preserve"> As in a case of gender related differences, results did not show any differences in </w:t>
      </w:r>
      <w:r w:rsidR="004E4F11" w:rsidRPr="00BB36F3">
        <w:rPr>
          <w:rFonts w:cs="Times New Roman"/>
          <w:b w:val="0"/>
          <w:bCs w:val="0"/>
          <w:szCs w:val="24"/>
          <w:lang w:val="en-US"/>
        </w:rPr>
        <w:lastRenderedPageBreak/>
        <w:t>perceived social support between participants with high school degree and participants with higher level of education. Differences were not observed neither at the total score level or neither at level of individual sources of social support. Literature research showed the lack of data regarding influence of education on a level of social support in people with dementia. On the other hand, data from the literature indicate a positive correlation of job position and levels of income with the perceived social support in typical population (Tu</w:t>
      </w:r>
      <w:r w:rsidR="00B80807" w:rsidRPr="00BB36F3">
        <w:rPr>
          <w:rFonts w:cs="Times New Roman"/>
          <w:b w:val="0"/>
          <w:bCs w:val="0"/>
          <w:szCs w:val="24"/>
          <w:lang w:val="en-US"/>
        </w:rPr>
        <w:t>rner</w:t>
      </w:r>
      <w:r w:rsidR="004E4F11" w:rsidRPr="00BB36F3">
        <w:rPr>
          <w:rFonts w:cs="Times New Roman"/>
          <w:b w:val="0"/>
          <w:bCs w:val="0"/>
          <w:szCs w:val="24"/>
          <w:lang w:val="en-US"/>
        </w:rPr>
        <w:t xml:space="preserve"> &amp; Marino, 1994), while the relationship between education and </w:t>
      </w:r>
      <w:r w:rsidR="004D2472" w:rsidRPr="00BB36F3">
        <w:rPr>
          <w:rFonts w:cs="Times New Roman"/>
          <w:b w:val="0"/>
          <w:bCs w:val="0"/>
          <w:szCs w:val="24"/>
          <w:lang w:val="en-US"/>
        </w:rPr>
        <w:t xml:space="preserve">perceived </w:t>
      </w:r>
      <w:r w:rsidR="004E4F11" w:rsidRPr="00BB36F3">
        <w:rPr>
          <w:rFonts w:cs="Times New Roman"/>
          <w:b w:val="0"/>
          <w:bCs w:val="0"/>
          <w:szCs w:val="24"/>
          <w:lang w:val="en-US"/>
        </w:rPr>
        <w:t>social support has been significantly less studied in typica</w:t>
      </w:r>
      <w:r w:rsidR="00B80807" w:rsidRPr="00BB36F3">
        <w:rPr>
          <w:rFonts w:cs="Times New Roman"/>
          <w:b w:val="0"/>
          <w:bCs w:val="0"/>
          <w:szCs w:val="24"/>
          <w:lang w:val="en-US"/>
        </w:rPr>
        <w:t xml:space="preserve">l population (Von dem </w:t>
      </w:r>
      <w:proofErr w:type="spellStart"/>
      <w:r w:rsidR="00B80807" w:rsidRPr="00BB36F3">
        <w:rPr>
          <w:rFonts w:cs="Times New Roman"/>
          <w:b w:val="0"/>
          <w:bCs w:val="0"/>
          <w:szCs w:val="24"/>
          <w:lang w:val="en-US"/>
        </w:rPr>
        <w:t>Knesebeck</w:t>
      </w:r>
      <w:proofErr w:type="spellEnd"/>
      <w:r w:rsidR="004E4F11" w:rsidRPr="00BB36F3">
        <w:rPr>
          <w:rFonts w:cs="Times New Roman"/>
          <w:b w:val="0"/>
          <w:bCs w:val="0"/>
          <w:szCs w:val="24"/>
          <w:lang w:val="en-US"/>
        </w:rPr>
        <w:t xml:space="preserve"> &amp; Geyer, 2007).</w:t>
      </w:r>
      <w:r w:rsidR="004D2472" w:rsidRPr="00BB36F3">
        <w:rPr>
          <w:rFonts w:cs="Times New Roman"/>
          <w:b w:val="0"/>
          <w:bCs w:val="0"/>
          <w:szCs w:val="24"/>
          <w:lang w:val="en-US"/>
        </w:rPr>
        <w:t xml:space="preserve"> In one of the few studies of this type, done by Von dem </w:t>
      </w:r>
      <w:proofErr w:type="spellStart"/>
      <w:r w:rsidR="004D2472" w:rsidRPr="00BB36F3">
        <w:rPr>
          <w:rFonts w:cs="Times New Roman"/>
          <w:b w:val="0"/>
          <w:bCs w:val="0"/>
          <w:szCs w:val="24"/>
          <w:lang w:val="en-US"/>
        </w:rPr>
        <w:t>Knesebeck</w:t>
      </w:r>
      <w:proofErr w:type="spellEnd"/>
      <w:r w:rsidR="004D2472" w:rsidRPr="00BB36F3">
        <w:rPr>
          <w:rFonts w:cs="Times New Roman"/>
          <w:b w:val="0"/>
          <w:bCs w:val="0"/>
          <w:szCs w:val="24"/>
          <w:lang w:val="en-US"/>
        </w:rPr>
        <w:t xml:space="preserve"> and Geyer (2007), results showed significant positive correlation between education and perceived social support.</w:t>
      </w:r>
      <w:r w:rsidR="003B5587" w:rsidRPr="00BB36F3">
        <w:rPr>
          <w:rFonts w:cs="Times New Roman"/>
          <w:b w:val="0"/>
          <w:bCs w:val="0"/>
          <w:szCs w:val="24"/>
          <w:lang w:val="en-US"/>
        </w:rPr>
        <w:t xml:space="preserve"> However, in this comprehensive study, based on data from several European countries, the sample included employed participants over the age of 25. With retirement, the structure and quality of social relationships change significantly, so it is difficult to compare the results of this study with ours. </w:t>
      </w:r>
    </w:p>
    <w:p w:rsidR="000D60CB" w:rsidRPr="00BB36F3" w:rsidRDefault="003B5587" w:rsidP="009D6D4A">
      <w:pPr>
        <w:pStyle w:val="Heading1"/>
        <w:spacing w:before="0" w:after="0"/>
        <w:ind w:right="0" w:firstLine="720"/>
        <w:jc w:val="both"/>
        <w:rPr>
          <w:rFonts w:cs="Times New Roman"/>
          <w:b w:val="0"/>
          <w:bCs w:val="0"/>
          <w:szCs w:val="24"/>
          <w:shd w:val="clear" w:color="auto" w:fill="FFFFFF"/>
          <w:lang w:val="en-US"/>
        </w:rPr>
      </w:pPr>
      <w:r w:rsidRPr="00BB36F3">
        <w:rPr>
          <w:rFonts w:cs="Times New Roman"/>
          <w:b w:val="0"/>
          <w:bCs w:val="0"/>
          <w:szCs w:val="24"/>
          <w:lang w:val="en-US"/>
        </w:rPr>
        <w:t xml:space="preserve">The main objective of this research was to examine the level of perceived social support in people with dementia in residential care. According to the obtained descriptive data from MPSSS, people with dementia in our sample </w:t>
      </w:r>
      <w:r w:rsidR="00352EE3" w:rsidRPr="00BB36F3">
        <w:rPr>
          <w:rFonts w:cs="Times New Roman"/>
          <w:b w:val="0"/>
          <w:bCs w:val="0"/>
          <w:szCs w:val="24"/>
          <w:lang w:val="en-US"/>
        </w:rPr>
        <w:t>receive a</w:t>
      </w:r>
      <w:r w:rsidRPr="00BB36F3">
        <w:rPr>
          <w:rFonts w:cs="Times New Roman"/>
          <w:b w:val="0"/>
          <w:bCs w:val="0"/>
          <w:szCs w:val="24"/>
          <w:lang w:val="en-US"/>
        </w:rPr>
        <w:t xml:space="preserve"> high level of social support.</w:t>
      </w:r>
      <w:r w:rsidR="00352EE3" w:rsidRPr="00BB36F3">
        <w:rPr>
          <w:rFonts w:cs="Times New Roman"/>
          <w:b w:val="0"/>
          <w:bCs w:val="0"/>
          <w:szCs w:val="24"/>
          <w:lang w:val="en-US"/>
        </w:rPr>
        <w:t xml:space="preserve"> Participants' answers generally ranged from "mildly agree" to "strongly agree", both at total score level and at the level of support from family, friends and other significant persons. Self-</w:t>
      </w:r>
      <w:r w:rsidR="0040606B" w:rsidRPr="00BB36F3">
        <w:rPr>
          <w:rFonts w:cs="Times New Roman"/>
          <w:b w:val="0"/>
          <w:bCs w:val="0"/>
          <w:szCs w:val="24"/>
          <w:lang w:val="en-US"/>
        </w:rPr>
        <w:t>assessment-based</w:t>
      </w:r>
      <w:r w:rsidR="00352EE3" w:rsidRPr="00BB36F3">
        <w:rPr>
          <w:rFonts w:cs="Times New Roman"/>
          <w:b w:val="0"/>
          <w:bCs w:val="0"/>
          <w:szCs w:val="24"/>
          <w:lang w:val="en-US"/>
        </w:rPr>
        <w:t xml:space="preserve"> studies of social support in people with dementia are rare, but there are few studies that have </w:t>
      </w:r>
      <w:r w:rsidR="00E65A99" w:rsidRPr="00BB36F3">
        <w:rPr>
          <w:rFonts w:cs="Times New Roman"/>
          <w:b w:val="0"/>
          <w:bCs w:val="0"/>
          <w:szCs w:val="24"/>
          <w:lang w:val="en-US"/>
        </w:rPr>
        <w:t>investigated</w:t>
      </w:r>
      <w:r w:rsidR="00352EE3" w:rsidRPr="00BB36F3">
        <w:rPr>
          <w:rFonts w:cs="Times New Roman"/>
          <w:b w:val="0"/>
          <w:bCs w:val="0"/>
          <w:szCs w:val="24"/>
          <w:lang w:val="en-US"/>
        </w:rPr>
        <w:t xml:space="preserve"> the quality of life of these people.</w:t>
      </w:r>
      <w:r w:rsidR="00E65A99" w:rsidRPr="00BB36F3">
        <w:rPr>
          <w:rFonts w:cs="Times New Roman"/>
          <w:b w:val="0"/>
          <w:bCs w:val="0"/>
          <w:szCs w:val="24"/>
          <w:lang w:val="en-US"/>
        </w:rPr>
        <w:t xml:space="preserve"> In </w:t>
      </w:r>
      <w:r w:rsidR="00E65A99" w:rsidRPr="00BB36F3">
        <w:rPr>
          <w:rFonts w:cs="Times New Roman"/>
          <w:b w:val="0"/>
          <w:bCs w:val="0"/>
          <w:szCs w:val="24"/>
          <w:shd w:val="clear" w:color="auto" w:fill="FFFFFF"/>
          <w:lang w:val="en-US"/>
        </w:rPr>
        <w:t xml:space="preserve">Cahill et al. (2004) study with 88 participants, results showed that people with mild to moderate dementia consider their quality of life </w:t>
      </w:r>
      <w:r w:rsidR="003A1F0A" w:rsidRPr="00BB36F3">
        <w:rPr>
          <w:rFonts w:cs="Times New Roman"/>
          <w:b w:val="0"/>
          <w:bCs w:val="0"/>
          <w:szCs w:val="24"/>
          <w:shd w:val="clear" w:color="auto" w:fill="FFFFFF"/>
          <w:lang w:val="en-US"/>
        </w:rPr>
        <w:t>considerably</w:t>
      </w:r>
      <w:r w:rsidR="00E65A99" w:rsidRPr="00BB36F3">
        <w:rPr>
          <w:rFonts w:cs="Times New Roman"/>
          <w:b w:val="0"/>
          <w:bCs w:val="0"/>
          <w:szCs w:val="24"/>
          <w:shd w:val="clear" w:color="auto" w:fill="FFFFFF"/>
          <w:lang w:val="en-US"/>
        </w:rPr>
        <w:t xml:space="preserve"> </w:t>
      </w:r>
      <w:r w:rsidR="003A1F0A" w:rsidRPr="00BB36F3">
        <w:rPr>
          <w:rFonts w:cs="Times New Roman"/>
          <w:b w:val="0"/>
          <w:bCs w:val="0"/>
          <w:szCs w:val="24"/>
          <w:shd w:val="clear" w:color="auto" w:fill="FFFFFF"/>
          <w:lang w:val="en-US"/>
        </w:rPr>
        <w:t>high</w:t>
      </w:r>
      <w:r w:rsidR="00E65A99" w:rsidRPr="00BB36F3">
        <w:rPr>
          <w:rFonts w:cs="Times New Roman"/>
          <w:b w:val="0"/>
          <w:bCs w:val="0"/>
          <w:szCs w:val="24"/>
          <w:shd w:val="clear" w:color="auto" w:fill="FFFFFF"/>
          <w:lang w:val="en-US"/>
        </w:rPr>
        <w:t>. However, in this study, participants lived with caregivers in their own homes. Consequently, it is possible that the natural environment, to which a person with dementia is accustomed, has a positive effect on increasing the quality of life.</w:t>
      </w:r>
      <w:r w:rsidR="00566E7B" w:rsidRPr="00BB36F3">
        <w:rPr>
          <w:rFonts w:cs="Times New Roman"/>
          <w:b w:val="0"/>
          <w:bCs w:val="0"/>
          <w:szCs w:val="24"/>
          <w:shd w:val="clear" w:color="auto" w:fill="FFFFFF"/>
          <w:lang w:val="en-US"/>
        </w:rPr>
        <w:t xml:space="preserve"> However, our results are consistent with ones from research done by Moyle et al. (2011),</w:t>
      </w:r>
      <w:r w:rsidR="007B5AA7" w:rsidRPr="00BB36F3">
        <w:rPr>
          <w:rFonts w:cs="Times New Roman"/>
          <w:b w:val="0"/>
          <w:bCs w:val="0"/>
          <w:szCs w:val="24"/>
          <w:shd w:val="clear" w:color="auto" w:fill="FFFFFF"/>
          <w:lang w:val="en-US"/>
        </w:rPr>
        <w:t xml:space="preserve"> </w:t>
      </w:r>
      <w:r w:rsidR="00566E7B" w:rsidRPr="00BB36F3">
        <w:rPr>
          <w:rFonts w:cs="Times New Roman"/>
          <w:b w:val="0"/>
          <w:bCs w:val="0"/>
          <w:szCs w:val="24"/>
          <w:shd w:val="clear" w:color="auto" w:fill="FFFFFF"/>
          <w:lang w:val="en-US"/>
        </w:rPr>
        <w:t>o</w:t>
      </w:r>
      <w:r w:rsidR="007B5AA7" w:rsidRPr="00BB36F3">
        <w:rPr>
          <w:rFonts w:cs="Times New Roman"/>
          <w:b w:val="0"/>
          <w:bCs w:val="0"/>
          <w:szCs w:val="24"/>
          <w:shd w:val="clear" w:color="auto" w:fill="FFFFFF"/>
          <w:lang w:val="en-US"/>
        </w:rPr>
        <w:t xml:space="preserve">ne of the rare studies </w:t>
      </w:r>
      <w:r w:rsidR="003A1F0A" w:rsidRPr="00BB36F3">
        <w:rPr>
          <w:rFonts w:cs="Times New Roman"/>
          <w:b w:val="0"/>
          <w:bCs w:val="0"/>
          <w:szCs w:val="24"/>
          <w:shd w:val="clear" w:color="auto" w:fill="FFFFFF"/>
          <w:lang w:val="en-US"/>
        </w:rPr>
        <w:t xml:space="preserve">which investigated the </w:t>
      </w:r>
      <w:r w:rsidR="007B5AA7" w:rsidRPr="00BB36F3">
        <w:rPr>
          <w:rFonts w:cs="Times New Roman"/>
          <w:b w:val="0"/>
          <w:bCs w:val="0"/>
          <w:szCs w:val="24"/>
          <w:shd w:val="clear" w:color="auto" w:fill="FFFFFF"/>
          <w:lang w:val="en-US"/>
        </w:rPr>
        <w:t>quality of life of people w</w:t>
      </w:r>
      <w:r w:rsidR="00566E7B" w:rsidRPr="00BB36F3">
        <w:rPr>
          <w:rFonts w:cs="Times New Roman"/>
          <w:b w:val="0"/>
          <w:bCs w:val="0"/>
          <w:szCs w:val="24"/>
          <w:shd w:val="clear" w:color="auto" w:fill="FFFFFF"/>
          <w:lang w:val="en-US"/>
        </w:rPr>
        <w:t>ith dementia in a resident care. In this study, participants with dementia in residential care rated their quality of life even better than it was rated by their family members and caregivers.</w:t>
      </w:r>
      <w:r w:rsidR="007B5AA7" w:rsidRPr="00BB36F3">
        <w:rPr>
          <w:rFonts w:cs="Times New Roman"/>
          <w:b w:val="0"/>
          <w:bCs w:val="0"/>
          <w:szCs w:val="24"/>
          <w:shd w:val="clear" w:color="auto" w:fill="FFFFFF"/>
          <w:lang w:val="en-US"/>
        </w:rPr>
        <w:t xml:space="preserve"> </w:t>
      </w:r>
      <w:r w:rsidR="003A1F0A" w:rsidRPr="00BB36F3">
        <w:rPr>
          <w:rFonts w:cs="Times New Roman"/>
          <w:b w:val="0"/>
          <w:bCs w:val="0"/>
          <w:szCs w:val="24"/>
          <w:shd w:val="clear" w:color="auto" w:fill="FFFFFF"/>
          <w:lang w:val="en-US"/>
        </w:rPr>
        <w:t>In addition to overall quality of life, dementia residents rated the quality of their social relationship with family, friends and caregivers quite well, which is the case in our study.</w:t>
      </w:r>
    </w:p>
    <w:p w:rsidR="003F465E" w:rsidRDefault="003A1F0A" w:rsidP="009D6D4A">
      <w:pPr>
        <w:pStyle w:val="Heading1"/>
        <w:spacing w:before="0" w:after="0"/>
        <w:ind w:right="0" w:firstLine="720"/>
        <w:jc w:val="both"/>
        <w:rPr>
          <w:rFonts w:cs="Times New Roman"/>
          <w:b w:val="0"/>
          <w:bCs w:val="0"/>
          <w:szCs w:val="24"/>
          <w:shd w:val="clear" w:color="auto" w:fill="FFFFFF"/>
          <w:lang w:val="en-US"/>
        </w:rPr>
      </w:pPr>
      <w:r w:rsidRPr="00BB36F3">
        <w:rPr>
          <w:rFonts w:cs="Times New Roman"/>
          <w:b w:val="0"/>
          <w:bCs w:val="0"/>
          <w:szCs w:val="24"/>
          <w:lang w:val="en-US"/>
        </w:rPr>
        <w:lastRenderedPageBreak/>
        <w:t>Finally, we were interested in are there any differences in the perceived level of social support of family, friends, and other significant person in residents with dementia.</w:t>
      </w:r>
      <w:r w:rsidR="000761B6" w:rsidRPr="00BB36F3">
        <w:rPr>
          <w:rFonts w:cs="Times New Roman"/>
          <w:b w:val="0"/>
          <w:bCs w:val="0"/>
          <w:szCs w:val="24"/>
          <w:lang w:val="en-US"/>
        </w:rPr>
        <w:t xml:space="preserve"> The results showed that, apart from the high level of social support received from all three sources, there are significant differences between them. Specifically, participants in our study receive significantly more social support from family, comparing to friends and </w:t>
      </w:r>
      <w:r w:rsidR="0040606B">
        <w:rPr>
          <w:rFonts w:cs="Times New Roman"/>
          <w:b w:val="0"/>
          <w:bCs w:val="0"/>
          <w:szCs w:val="24"/>
          <w:lang w:val="en-US"/>
        </w:rPr>
        <w:t xml:space="preserve">another </w:t>
      </w:r>
      <w:r w:rsidR="000761B6" w:rsidRPr="00BB36F3">
        <w:rPr>
          <w:rFonts w:cs="Times New Roman"/>
          <w:b w:val="0"/>
          <w:bCs w:val="0"/>
          <w:szCs w:val="24"/>
          <w:lang w:val="en-US"/>
        </w:rPr>
        <w:t xml:space="preserve">significant </w:t>
      </w:r>
      <w:r w:rsidR="0040606B">
        <w:rPr>
          <w:rFonts w:cs="Times New Roman"/>
          <w:b w:val="0"/>
          <w:bCs w:val="0"/>
          <w:szCs w:val="24"/>
          <w:lang w:val="en-US"/>
        </w:rPr>
        <w:t>person</w:t>
      </w:r>
      <w:r w:rsidR="000761B6" w:rsidRPr="00BB36F3">
        <w:rPr>
          <w:rFonts w:cs="Times New Roman"/>
          <w:b w:val="0"/>
          <w:bCs w:val="0"/>
          <w:szCs w:val="24"/>
          <w:lang w:val="en-US"/>
        </w:rPr>
        <w:t>.</w:t>
      </w:r>
      <w:r w:rsidR="004135C6" w:rsidRPr="00BB36F3">
        <w:rPr>
          <w:rFonts w:cs="Times New Roman"/>
          <w:b w:val="0"/>
          <w:bCs w:val="0"/>
          <w:szCs w:val="24"/>
          <w:lang w:val="en-US"/>
        </w:rPr>
        <w:t xml:space="preserve"> However, no significant differences were observed between social support from friends and other person. These findings suggest that, although are in a residential care, people with dementia rely mostly on family within social interactions. As mentioned above, it is difficult to compare our results with previous findings because of methodological differences (different assessment instruments and research objectives). However, in the aforementioned study by Moyle et al. (2011), the results indicate a slightly different picture. In this study, descriptive scores showed that residents with dementia </w:t>
      </w:r>
      <w:r w:rsidR="006726CF" w:rsidRPr="00BB36F3">
        <w:rPr>
          <w:rFonts w:cs="Times New Roman"/>
          <w:b w:val="0"/>
          <w:bCs w:val="0"/>
          <w:szCs w:val="24"/>
          <w:lang w:val="en-US"/>
        </w:rPr>
        <w:t xml:space="preserve">rated the quality of social relationships with caregivers the highest, followed by relationships with family and friends. In our study, social support of the family was rated the highest, followed by support of other person, while the lowest </w:t>
      </w:r>
      <w:r w:rsidR="007F1188" w:rsidRPr="00BB36F3">
        <w:rPr>
          <w:rFonts w:cs="Times New Roman"/>
          <w:b w:val="0"/>
          <w:bCs w:val="0"/>
          <w:szCs w:val="24"/>
          <w:lang w:val="en-US"/>
        </w:rPr>
        <w:t>rating had</w:t>
      </w:r>
      <w:r w:rsidR="006726CF" w:rsidRPr="00BB36F3">
        <w:rPr>
          <w:rFonts w:cs="Times New Roman"/>
          <w:b w:val="0"/>
          <w:bCs w:val="0"/>
          <w:szCs w:val="24"/>
          <w:lang w:val="en-US"/>
        </w:rPr>
        <w:t xml:space="preserve"> social support from friends.</w:t>
      </w:r>
      <w:r w:rsidR="007F1188" w:rsidRPr="00BB36F3">
        <w:rPr>
          <w:rFonts w:cs="Times New Roman"/>
          <w:b w:val="0"/>
          <w:bCs w:val="0"/>
          <w:szCs w:val="24"/>
          <w:lang w:val="en-US"/>
        </w:rPr>
        <w:t xml:space="preserve"> Given that in the study of Moyle et al. (2011), individual segments of quality of life were not compared statistically, previous comparison has only a descriptive character. The significant difference in perceived social support from three different sources in our study can be explained by socio-economic and demographic factors, as well as by the aging-related changes in the social milieu. It would be expected that</w:t>
      </w:r>
      <w:r w:rsidR="00DD7487" w:rsidRPr="00BB36F3">
        <w:rPr>
          <w:rFonts w:cs="Times New Roman"/>
          <w:b w:val="0"/>
          <w:bCs w:val="0"/>
          <w:szCs w:val="24"/>
          <w:lang w:val="en-US"/>
        </w:rPr>
        <w:t xml:space="preserve"> caregivers provide highest level of social support for people with dementia </w:t>
      </w:r>
      <w:r w:rsidR="007F1188" w:rsidRPr="00BB36F3">
        <w:rPr>
          <w:rFonts w:cs="Times New Roman"/>
          <w:b w:val="0"/>
          <w:bCs w:val="0"/>
          <w:szCs w:val="24"/>
          <w:lang w:val="en-US"/>
        </w:rPr>
        <w:t xml:space="preserve">in residential care, </w:t>
      </w:r>
      <w:r w:rsidR="00DD7487" w:rsidRPr="00BB36F3">
        <w:rPr>
          <w:rFonts w:cs="Times New Roman"/>
          <w:b w:val="0"/>
          <w:bCs w:val="0"/>
          <w:szCs w:val="24"/>
          <w:lang w:val="en-US"/>
        </w:rPr>
        <w:t>because they spend the most time with them. In our study participants confirmed that other significant person</w:t>
      </w:r>
      <w:r w:rsidR="00B80807" w:rsidRPr="00BB36F3">
        <w:rPr>
          <w:rFonts w:cs="Times New Roman"/>
          <w:b w:val="0"/>
          <w:bCs w:val="0"/>
          <w:szCs w:val="24"/>
          <w:lang w:val="en-US"/>
        </w:rPr>
        <w:t xml:space="preserve"> mostly</w:t>
      </w:r>
      <w:r w:rsidR="00DD7487" w:rsidRPr="00BB36F3">
        <w:rPr>
          <w:rFonts w:cs="Times New Roman"/>
          <w:b w:val="0"/>
          <w:bCs w:val="0"/>
          <w:szCs w:val="24"/>
          <w:lang w:val="en-US"/>
        </w:rPr>
        <w:t xml:space="preserve"> refers to caregivers. However,</w:t>
      </w:r>
      <w:r w:rsidR="003328E1" w:rsidRPr="00BB36F3">
        <w:rPr>
          <w:rFonts w:cs="Times New Roman"/>
          <w:b w:val="0"/>
          <w:bCs w:val="0"/>
          <w:szCs w:val="24"/>
          <w:lang w:val="en-US"/>
        </w:rPr>
        <w:t xml:space="preserve"> </w:t>
      </w:r>
      <w:r w:rsidR="003328E1" w:rsidRPr="00BB36F3">
        <w:rPr>
          <w:rFonts w:cs="Times New Roman"/>
          <w:b w:val="0"/>
          <w:bCs w:val="0"/>
          <w:szCs w:val="24"/>
          <w:shd w:val="clear" w:color="auto" w:fill="FFFFFF"/>
          <w:lang w:val="en-US"/>
        </w:rPr>
        <w:t xml:space="preserve">in last 10 years, Serbia has experienced a large-scale, work migration of nurses and medical caregivers abroad. This migration is driven mostly by socio-economic situation in Serbia and small incomes of medical staff. This caused a large outflow of nurses and caregivers from medical and institutions of social care. Difficult working conditions and low salaries are one of the main causes for the </w:t>
      </w:r>
      <w:r w:rsidR="005F1990" w:rsidRPr="00BB36F3">
        <w:rPr>
          <w:rFonts w:cs="Times New Roman"/>
          <w:b w:val="0"/>
          <w:bCs w:val="0"/>
          <w:szCs w:val="24"/>
          <w:shd w:val="clear" w:color="auto" w:fill="FFFFFF"/>
          <w:lang w:val="en-US"/>
        </w:rPr>
        <w:t>decreasing</w:t>
      </w:r>
      <w:r w:rsidR="003328E1" w:rsidRPr="00BB36F3">
        <w:rPr>
          <w:rFonts w:cs="Times New Roman"/>
          <w:b w:val="0"/>
          <w:bCs w:val="0"/>
          <w:szCs w:val="24"/>
          <w:shd w:val="clear" w:color="auto" w:fill="FFFFFF"/>
          <w:lang w:val="en-US"/>
        </w:rPr>
        <w:t xml:space="preserve"> number of nurses and caregivers </w:t>
      </w:r>
      <w:r w:rsidR="005F1990" w:rsidRPr="00BB36F3">
        <w:rPr>
          <w:rFonts w:cs="Times New Roman"/>
          <w:b w:val="0"/>
          <w:bCs w:val="0"/>
          <w:szCs w:val="24"/>
          <w:shd w:val="clear" w:color="auto" w:fill="FFFFFF"/>
          <w:lang w:val="en-US"/>
        </w:rPr>
        <w:t>in residential care units for people with dementia</w:t>
      </w:r>
      <w:r w:rsidR="003328E1" w:rsidRPr="00BB36F3">
        <w:rPr>
          <w:rFonts w:cs="Times New Roman"/>
          <w:b w:val="0"/>
          <w:bCs w:val="0"/>
          <w:szCs w:val="24"/>
          <w:shd w:val="clear" w:color="auto" w:fill="FFFFFF"/>
          <w:lang w:val="en-US"/>
        </w:rPr>
        <w:t>.</w:t>
      </w:r>
      <w:r w:rsidR="005F1990" w:rsidRPr="00BB36F3">
        <w:rPr>
          <w:rFonts w:cs="Times New Roman"/>
          <w:b w:val="0"/>
          <w:bCs w:val="0"/>
          <w:szCs w:val="24"/>
          <w:lang w:val="en-US"/>
        </w:rPr>
        <w:t xml:space="preserve"> </w:t>
      </w:r>
      <w:r w:rsidR="005F1990" w:rsidRPr="00BB36F3">
        <w:rPr>
          <w:rFonts w:cs="Times New Roman"/>
          <w:b w:val="0"/>
          <w:bCs w:val="0"/>
          <w:szCs w:val="24"/>
          <w:shd w:val="clear" w:color="auto" w:fill="FFFFFF"/>
          <w:lang w:val="en-US"/>
        </w:rPr>
        <w:t xml:space="preserve">Given that one nurse or caregiver takes care of many patients in institutions, it is difficult for caregivers to provide a greater level of social support to patients individually. However, we must say that, despite the difficult working conditions and poor economic situation of people directly involved in the care of patients with dementia, the social support from caregivers was rated highly through score of perceived social support of another significant </w:t>
      </w:r>
      <w:r w:rsidR="005F1990" w:rsidRPr="00BB36F3">
        <w:rPr>
          <w:rFonts w:cs="Times New Roman"/>
          <w:b w:val="0"/>
          <w:bCs w:val="0"/>
          <w:szCs w:val="24"/>
          <w:shd w:val="clear" w:color="auto" w:fill="FFFFFF"/>
          <w:lang w:val="en-US"/>
        </w:rPr>
        <w:lastRenderedPageBreak/>
        <w:t xml:space="preserve">person. On the other hand, the significantly lower level of social support received by friends compared to family can be explained by </w:t>
      </w:r>
      <w:r w:rsidR="005F1990" w:rsidRPr="00BB36F3">
        <w:rPr>
          <w:rFonts w:cs="Times New Roman"/>
          <w:b w:val="0"/>
          <w:bCs w:val="0"/>
          <w:szCs w:val="24"/>
          <w:lang w:val="en-US"/>
        </w:rPr>
        <w:t>aging-related changes in the social milieu</w:t>
      </w:r>
      <w:r w:rsidR="005F1990" w:rsidRPr="00BB36F3">
        <w:rPr>
          <w:rFonts w:cs="Times New Roman"/>
          <w:b w:val="0"/>
          <w:bCs w:val="0"/>
          <w:szCs w:val="24"/>
          <w:shd w:val="clear" w:color="auto" w:fill="FFFFFF"/>
          <w:lang w:val="en-US"/>
        </w:rPr>
        <w:t>, as well as by the cognitive changes experienced by people with dementia.</w:t>
      </w:r>
      <w:r w:rsidR="008D7727" w:rsidRPr="00BB36F3">
        <w:rPr>
          <w:rFonts w:cs="Times New Roman"/>
          <w:b w:val="0"/>
          <w:bCs w:val="0"/>
          <w:szCs w:val="24"/>
          <w:shd w:val="clear" w:color="auto" w:fill="FFFFFF"/>
          <w:lang w:val="en-US"/>
        </w:rPr>
        <w:t xml:space="preserve"> Specifically, aging is associated with the reducing in the social network of a person, both in terms of receiving and </w:t>
      </w:r>
      <w:r w:rsidR="00D059BA" w:rsidRPr="00BB36F3">
        <w:rPr>
          <w:rFonts w:cs="Times New Roman"/>
          <w:b w:val="0"/>
          <w:bCs w:val="0"/>
          <w:szCs w:val="24"/>
          <w:shd w:val="clear" w:color="auto" w:fill="FFFFFF"/>
          <w:lang w:val="en-US"/>
        </w:rPr>
        <w:t>providing social support (</w:t>
      </w:r>
      <w:proofErr w:type="spellStart"/>
      <w:r w:rsidR="00D059BA" w:rsidRPr="00BB36F3">
        <w:rPr>
          <w:rFonts w:cs="Times New Roman"/>
          <w:b w:val="0"/>
          <w:bCs w:val="0"/>
          <w:szCs w:val="24"/>
          <w:shd w:val="clear" w:color="auto" w:fill="FFFFFF"/>
          <w:lang w:val="en-US"/>
        </w:rPr>
        <w:t>Walen</w:t>
      </w:r>
      <w:proofErr w:type="spellEnd"/>
      <w:r w:rsidR="008D7727" w:rsidRPr="00BB36F3">
        <w:rPr>
          <w:rFonts w:cs="Times New Roman"/>
          <w:b w:val="0"/>
          <w:bCs w:val="0"/>
          <w:szCs w:val="24"/>
          <w:shd w:val="clear" w:color="auto" w:fill="FFFFFF"/>
          <w:lang w:val="en-US"/>
        </w:rPr>
        <w:t xml:space="preserve"> &amp; Lachman, 2000).</w:t>
      </w:r>
      <w:r w:rsidR="004D212F" w:rsidRPr="00BB36F3">
        <w:rPr>
          <w:rFonts w:cs="Times New Roman"/>
          <w:b w:val="0"/>
          <w:bCs w:val="0"/>
          <w:szCs w:val="24"/>
          <w:shd w:val="clear" w:color="auto" w:fill="FFFFFF"/>
          <w:lang w:val="en-US"/>
        </w:rPr>
        <w:t xml:space="preserve"> Additionally, the structure of the social milieu is changing with aging. Younger adults receive more social support from friends and less from family members, whereas in older adults there is an opposite situation (Levitt, Weber, &amp; </w:t>
      </w:r>
      <w:proofErr w:type="spellStart"/>
      <w:r w:rsidR="004D212F" w:rsidRPr="00BB36F3">
        <w:rPr>
          <w:rFonts w:cs="Times New Roman"/>
          <w:b w:val="0"/>
          <w:bCs w:val="0"/>
          <w:szCs w:val="24"/>
          <w:shd w:val="clear" w:color="auto" w:fill="FFFFFF"/>
          <w:lang w:val="en-US"/>
        </w:rPr>
        <w:t>Guacci</w:t>
      </w:r>
      <w:proofErr w:type="spellEnd"/>
      <w:r w:rsidR="004D212F" w:rsidRPr="00BB36F3">
        <w:rPr>
          <w:rFonts w:cs="Times New Roman"/>
          <w:b w:val="0"/>
          <w:bCs w:val="0"/>
          <w:szCs w:val="24"/>
          <w:shd w:val="clear" w:color="auto" w:fill="FFFFFF"/>
          <w:lang w:val="en-US"/>
        </w:rPr>
        <w:t>, 1993). Moreover, greater cognitive decline in the elderly makes more difficult for person to maintain social contacts (</w:t>
      </w:r>
      <w:r w:rsidR="00D059BA" w:rsidRPr="00BB36F3">
        <w:rPr>
          <w:rFonts w:cs="Times New Roman"/>
          <w:b w:val="0"/>
          <w:bCs w:val="0"/>
          <w:szCs w:val="24"/>
          <w:shd w:val="clear" w:color="auto" w:fill="FFFFFF"/>
        </w:rPr>
        <w:t>Zunzunegui, Alvarado, Del Ser, &amp; Otero</w:t>
      </w:r>
      <w:r w:rsidR="00D059BA" w:rsidRPr="00BB36F3">
        <w:rPr>
          <w:rFonts w:cs="Times New Roman"/>
          <w:b w:val="0"/>
          <w:bCs w:val="0"/>
          <w:szCs w:val="24"/>
          <w:shd w:val="clear" w:color="auto" w:fill="FFFFFF"/>
          <w:lang w:val="en-US"/>
        </w:rPr>
        <w:t xml:space="preserve">, </w:t>
      </w:r>
      <w:r w:rsidR="004D212F" w:rsidRPr="00BB36F3">
        <w:rPr>
          <w:rFonts w:cs="Times New Roman"/>
          <w:b w:val="0"/>
          <w:bCs w:val="0"/>
          <w:szCs w:val="24"/>
          <w:shd w:val="clear" w:color="auto" w:fill="FFFFFF"/>
          <w:lang w:val="en-US"/>
        </w:rPr>
        <w:t>2003), and thus to ha</w:t>
      </w:r>
      <w:r w:rsidR="00D059BA" w:rsidRPr="00BB36F3">
        <w:rPr>
          <w:rFonts w:cs="Times New Roman"/>
          <w:b w:val="0"/>
          <w:bCs w:val="0"/>
          <w:szCs w:val="24"/>
          <w:shd w:val="clear" w:color="auto" w:fill="FFFFFF"/>
          <w:lang w:val="en-US"/>
        </w:rPr>
        <w:t>ve more</w:t>
      </w:r>
      <w:r w:rsidR="004D212F" w:rsidRPr="00BB36F3">
        <w:rPr>
          <w:rFonts w:cs="Times New Roman"/>
          <w:b w:val="0"/>
          <w:bCs w:val="0"/>
          <w:szCs w:val="24"/>
          <w:shd w:val="clear" w:color="auto" w:fill="FFFFFF"/>
          <w:lang w:val="en-US"/>
        </w:rPr>
        <w:t xml:space="preserve"> social support from friends, comparing to family.</w:t>
      </w:r>
    </w:p>
    <w:p w:rsidR="003F465E" w:rsidRDefault="003F465E" w:rsidP="009D6D4A">
      <w:pPr>
        <w:pStyle w:val="Heading1"/>
        <w:spacing w:before="0" w:after="0"/>
        <w:ind w:right="0" w:firstLine="720"/>
        <w:jc w:val="both"/>
        <w:rPr>
          <w:rFonts w:cs="Times New Roman"/>
          <w:b w:val="0"/>
          <w:bCs w:val="0"/>
          <w:szCs w:val="24"/>
          <w:shd w:val="clear" w:color="auto" w:fill="FFFFFF"/>
          <w:lang w:val="en-US"/>
        </w:rPr>
      </w:pPr>
    </w:p>
    <w:p w:rsidR="003F465E" w:rsidRDefault="00F75CAE" w:rsidP="009D6D4A">
      <w:pPr>
        <w:pStyle w:val="Heading1"/>
        <w:spacing w:before="0" w:after="0"/>
        <w:ind w:right="0" w:firstLine="720"/>
        <w:jc w:val="center"/>
        <w:rPr>
          <w:rFonts w:cs="Times New Roman"/>
          <w:b w:val="0"/>
          <w:bCs w:val="0"/>
          <w:i/>
          <w:iCs/>
          <w:szCs w:val="24"/>
          <w:shd w:val="clear" w:color="auto" w:fill="FFFFFF"/>
          <w:lang w:val="en-US"/>
        </w:rPr>
      </w:pPr>
      <w:r w:rsidRPr="003F465E">
        <w:rPr>
          <w:rFonts w:cs="Times New Roman"/>
          <w:b w:val="0"/>
          <w:bCs w:val="0"/>
          <w:i/>
          <w:iCs/>
          <w:szCs w:val="24"/>
          <w:shd w:val="clear" w:color="auto" w:fill="FFFFFF"/>
          <w:lang w:val="en-US"/>
        </w:rPr>
        <w:t>Limitations</w:t>
      </w:r>
    </w:p>
    <w:p w:rsidR="004D212F" w:rsidRPr="003F465E" w:rsidRDefault="004D212F" w:rsidP="009D6D4A">
      <w:pPr>
        <w:pStyle w:val="Heading1"/>
        <w:spacing w:before="0" w:after="0"/>
        <w:ind w:right="0" w:firstLine="720"/>
        <w:jc w:val="both"/>
        <w:rPr>
          <w:rFonts w:cs="Times New Roman"/>
          <w:b w:val="0"/>
          <w:bCs w:val="0"/>
          <w:szCs w:val="24"/>
          <w:shd w:val="clear" w:color="auto" w:fill="FFFFFF"/>
          <w:lang w:val="en-US"/>
        </w:rPr>
      </w:pPr>
      <w:r w:rsidRPr="003F465E">
        <w:rPr>
          <w:rFonts w:cs="Times New Roman"/>
          <w:b w:val="0"/>
          <w:bCs w:val="0"/>
          <w:szCs w:val="24"/>
          <w:lang w:val="en-US"/>
        </w:rPr>
        <w:t xml:space="preserve">The </w:t>
      </w:r>
      <w:r w:rsidR="00354DE9" w:rsidRPr="003F465E">
        <w:rPr>
          <w:rFonts w:cs="Times New Roman"/>
          <w:b w:val="0"/>
          <w:bCs w:val="0"/>
          <w:szCs w:val="24"/>
          <w:lang w:val="en-US"/>
        </w:rPr>
        <w:t>limitations</w:t>
      </w:r>
      <w:r w:rsidRPr="003F465E">
        <w:rPr>
          <w:rFonts w:cs="Times New Roman"/>
          <w:b w:val="0"/>
          <w:bCs w:val="0"/>
          <w:szCs w:val="24"/>
          <w:lang w:val="en-US"/>
        </w:rPr>
        <w:t xml:space="preserve"> of our </w:t>
      </w:r>
      <w:r w:rsidR="00354DE9" w:rsidRPr="003F465E">
        <w:rPr>
          <w:rFonts w:cs="Times New Roman"/>
          <w:b w:val="0"/>
          <w:bCs w:val="0"/>
          <w:szCs w:val="24"/>
          <w:lang w:val="en-US"/>
        </w:rPr>
        <w:t>study</w:t>
      </w:r>
      <w:r w:rsidRPr="003F465E">
        <w:rPr>
          <w:rFonts w:cs="Times New Roman"/>
          <w:b w:val="0"/>
          <w:bCs w:val="0"/>
          <w:szCs w:val="24"/>
          <w:lang w:val="en-US"/>
        </w:rPr>
        <w:t xml:space="preserve"> can </w:t>
      </w:r>
      <w:r w:rsidR="00354DE9" w:rsidRPr="003F465E">
        <w:rPr>
          <w:rFonts w:cs="Times New Roman"/>
          <w:b w:val="0"/>
          <w:bCs w:val="0"/>
          <w:szCs w:val="24"/>
          <w:lang w:val="en-US"/>
        </w:rPr>
        <w:t xml:space="preserve">be also </w:t>
      </w:r>
      <w:r w:rsidRPr="003F465E">
        <w:rPr>
          <w:rFonts w:cs="Times New Roman"/>
          <w:b w:val="0"/>
          <w:bCs w:val="0"/>
          <w:szCs w:val="24"/>
          <w:lang w:val="en-US"/>
        </w:rPr>
        <w:t xml:space="preserve">described </w:t>
      </w:r>
      <w:r w:rsidR="00354DE9" w:rsidRPr="003F465E">
        <w:rPr>
          <w:rFonts w:cs="Times New Roman"/>
          <w:b w:val="0"/>
          <w:bCs w:val="0"/>
          <w:szCs w:val="24"/>
          <w:lang w:val="en-US"/>
        </w:rPr>
        <w:t>as implications</w:t>
      </w:r>
      <w:r w:rsidRPr="003F465E">
        <w:rPr>
          <w:rFonts w:cs="Times New Roman"/>
          <w:b w:val="0"/>
          <w:bCs w:val="0"/>
          <w:szCs w:val="24"/>
          <w:lang w:val="en-US"/>
        </w:rPr>
        <w:t xml:space="preserve"> for future studies</w:t>
      </w:r>
      <w:r w:rsidR="00354DE9" w:rsidRPr="003F465E">
        <w:rPr>
          <w:rFonts w:cs="Times New Roman"/>
          <w:b w:val="0"/>
          <w:bCs w:val="0"/>
          <w:szCs w:val="24"/>
          <w:lang w:val="en-US"/>
        </w:rPr>
        <w:t xml:space="preserve">. Namely, a higher number of participants from more residential institutions across the country would give a more realistic insight into the quality of social support for people with dementia in Serbia. Further, more independent variables should be included, such as the number of caregivers per number of patients and marital status of participants. Also, for more reliable </w:t>
      </w:r>
      <w:r w:rsidR="00246665" w:rsidRPr="003F465E">
        <w:rPr>
          <w:rFonts w:cs="Times New Roman"/>
          <w:b w:val="0"/>
          <w:bCs w:val="0"/>
          <w:szCs w:val="24"/>
          <w:lang w:val="en-US"/>
        </w:rPr>
        <w:t>insight</w:t>
      </w:r>
      <w:r w:rsidR="00354DE9" w:rsidRPr="003F465E">
        <w:rPr>
          <w:rFonts w:cs="Times New Roman"/>
          <w:b w:val="0"/>
          <w:bCs w:val="0"/>
          <w:szCs w:val="24"/>
          <w:lang w:val="en-US"/>
        </w:rPr>
        <w:t xml:space="preserve"> </w:t>
      </w:r>
      <w:r w:rsidR="00246665" w:rsidRPr="003F465E">
        <w:rPr>
          <w:rFonts w:cs="Times New Roman"/>
          <w:b w:val="0"/>
          <w:bCs w:val="0"/>
          <w:szCs w:val="24"/>
          <w:lang w:val="en-US"/>
        </w:rPr>
        <w:t xml:space="preserve">into gender differences in </w:t>
      </w:r>
      <w:r w:rsidR="00445798" w:rsidRPr="003F465E">
        <w:rPr>
          <w:rFonts w:cs="Times New Roman"/>
          <w:b w:val="0"/>
          <w:bCs w:val="0"/>
          <w:szCs w:val="24"/>
          <w:lang w:val="en-US"/>
        </w:rPr>
        <w:t xml:space="preserve">perceived social support more equal distribution of men and women is needed. </w:t>
      </w:r>
    </w:p>
    <w:p w:rsidR="003F465E" w:rsidRDefault="003F465E" w:rsidP="009D6D4A">
      <w:pPr>
        <w:pStyle w:val="Heading1"/>
        <w:spacing w:before="0" w:after="0"/>
        <w:ind w:right="0"/>
        <w:rPr>
          <w:rFonts w:cs="Times New Roman"/>
          <w:b w:val="0"/>
          <w:bCs w:val="0"/>
          <w:i/>
          <w:iCs/>
          <w:szCs w:val="24"/>
          <w:lang w:val="en-US"/>
        </w:rPr>
      </w:pPr>
    </w:p>
    <w:p w:rsidR="000D60CB" w:rsidRPr="00BB36F3" w:rsidRDefault="000D60CB" w:rsidP="009D6D4A">
      <w:pPr>
        <w:pStyle w:val="Heading1"/>
        <w:spacing w:before="0" w:after="0"/>
        <w:ind w:right="0"/>
        <w:jc w:val="center"/>
        <w:rPr>
          <w:rFonts w:cs="Times New Roman"/>
          <w:b w:val="0"/>
          <w:bCs w:val="0"/>
          <w:i/>
          <w:iCs/>
          <w:szCs w:val="24"/>
          <w:lang w:val="en-US"/>
        </w:rPr>
      </w:pPr>
      <w:r w:rsidRPr="00BB36F3">
        <w:rPr>
          <w:rFonts w:cs="Times New Roman"/>
          <w:b w:val="0"/>
          <w:bCs w:val="0"/>
          <w:i/>
          <w:iCs/>
          <w:szCs w:val="24"/>
          <w:lang w:val="en-US"/>
        </w:rPr>
        <w:t>CONCLUSION</w:t>
      </w:r>
    </w:p>
    <w:p w:rsidR="000D60CB" w:rsidRPr="00BB36F3" w:rsidRDefault="00E63DBE" w:rsidP="009D6D4A">
      <w:pPr>
        <w:pStyle w:val="Heading1"/>
        <w:spacing w:before="0" w:after="0"/>
        <w:ind w:right="0" w:firstLine="720"/>
        <w:jc w:val="both"/>
        <w:rPr>
          <w:rFonts w:cs="Times New Roman"/>
          <w:b w:val="0"/>
          <w:bCs w:val="0"/>
          <w:szCs w:val="24"/>
          <w:lang w:val="en-US"/>
        </w:rPr>
      </w:pPr>
      <w:r w:rsidRPr="00BB36F3">
        <w:rPr>
          <w:rFonts w:cs="Times New Roman"/>
          <w:b w:val="0"/>
          <w:bCs w:val="0"/>
          <w:szCs w:val="24"/>
          <w:lang w:val="en-US"/>
        </w:rPr>
        <w:t xml:space="preserve">The percentage of the population over the age of 65 is constantly increasing in Serbia, and according to demographic data, an increasing number of people with some type of dementia are expected. The alignment of social policy with European standards implies a detail </w:t>
      </w:r>
      <w:r w:rsidR="00B25882" w:rsidRPr="00BB36F3">
        <w:rPr>
          <w:rFonts w:cs="Times New Roman"/>
          <w:b w:val="0"/>
          <w:bCs w:val="0"/>
          <w:szCs w:val="24"/>
          <w:lang w:val="en-US"/>
        </w:rPr>
        <w:t xml:space="preserve">quality of life </w:t>
      </w:r>
      <w:r w:rsidRPr="00BB36F3">
        <w:rPr>
          <w:rFonts w:cs="Times New Roman"/>
          <w:b w:val="0"/>
          <w:bCs w:val="0"/>
          <w:szCs w:val="24"/>
          <w:lang w:val="en-US"/>
        </w:rPr>
        <w:t xml:space="preserve">research </w:t>
      </w:r>
      <w:r w:rsidR="00B25882" w:rsidRPr="00BB36F3">
        <w:rPr>
          <w:rFonts w:cs="Times New Roman"/>
          <w:b w:val="0"/>
          <w:bCs w:val="0"/>
          <w:szCs w:val="24"/>
          <w:lang w:val="en-US"/>
        </w:rPr>
        <w:t xml:space="preserve">in people with dementia </w:t>
      </w:r>
      <w:r w:rsidRPr="00BB36F3">
        <w:rPr>
          <w:rFonts w:cs="Times New Roman"/>
          <w:b w:val="0"/>
          <w:bCs w:val="0"/>
          <w:szCs w:val="24"/>
          <w:lang w:val="en-US"/>
        </w:rPr>
        <w:t>in our region, with the aim of improving the existi</w:t>
      </w:r>
      <w:r w:rsidR="00B25882" w:rsidRPr="00BB36F3">
        <w:rPr>
          <w:rFonts w:cs="Times New Roman"/>
          <w:b w:val="0"/>
          <w:bCs w:val="0"/>
          <w:szCs w:val="24"/>
          <w:lang w:val="en-US"/>
        </w:rPr>
        <w:t>ng social support mechanisms</w:t>
      </w:r>
      <w:r w:rsidRPr="00BB36F3">
        <w:rPr>
          <w:rFonts w:cs="Times New Roman"/>
          <w:b w:val="0"/>
          <w:bCs w:val="0"/>
          <w:szCs w:val="24"/>
          <w:lang w:val="en-US"/>
        </w:rPr>
        <w:t>.</w:t>
      </w:r>
    </w:p>
    <w:p w:rsidR="00B25882" w:rsidRDefault="00B25882" w:rsidP="009D6D4A">
      <w:pPr>
        <w:pStyle w:val="Heading1"/>
        <w:spacing w:before="0" w:after="0"/>
        <w:ind w:right="0" w:firstLine="720"/>
        <w:jc w:val="both"/>
        <w:rPr>
          <w:rFonts w:cs="Times New Roman"/>
          <w:b w:val="0"/>
          <w:bCs w:val="0"/>
          <w:szCs w:val="24"/>
          <w:lang w:val="en-US"/>
        </w:rPr>
      </w:pPr>
      <w:r w:rsidRPr="00BB36F3">
        <w:rPr>
          <w:rFonts w:cs="Times New Roman"/>
          <w:b w:val="0"/>
          <w:bCs w:val="0"/>
          <w:szCs w:val="24"/>
          <w:lang w:val="en-US"/>
        </w:rPr>
        <w:t xml:space="preserve">The results of our study have shown that people with mild to moderate dementia in residential care rate perceived social support fairly high, while the level of social support is not related to </w:t>
      </w:r>
      <w:r w:rsidR="00D47F9E" w:rsidRPr="00BB36F3">
        <w:rPr>
          <w:rFonts w:cs="Times New Roman"/>
          <w:b w:val="0"/>
          <w:bCs w:val="0"/>
          <w:szCs w:val="24"/>
          <w:lang w:val="en-US"/>
        </w:rPr>
        <w:t>participants’ gender or education</w:t>
      </w:r>
      <w:r w:rsidRPr="00BB36F3">
        <w:rPr>
          <w:rFonts w:cs="Times New Roman"/>
          <w:b w:val="0"/>
          <w:bCs w:val="0"/>
          <w:szCs w:val="24"/>
          <w:lang w:val="en-US"/>
        </w:rPr>
        <w:t>.</w:t>
      </w:r>
      <w:r w:rsidR="00D47F9E" w:rsidRPr="00BB36F3">
        <w:rPr>
          <w:rFonts w:cs="Times New Roman"/>
          <w:b w:val="0"/>
          <w:bCs w:val="0"/>
          <w:szCs w:val="24"/>
          <w:lang w:val="en-US"/>
        </w:rPr>
        <w:t xml:space="preserve"> Residents with dementia are generally satisfied with received level of social support in total, as well as with social support received by family, friends and other significant persons. Furthermore, people with dementia receive more support from </w:t>
      </w:r>
      <w:r w:rsidR="00D47F9E" w:rsidRPr="00BB36F3">
        <w:rPr>
          <w:rFonts w:cs="Times New Roman"/>
          <w:b w:val="0"/>
          <w:bCs w:val="0"/>
          <w:szCs w:val="24"/>
          <w:lang w:val="en-US"/>
        </w:rPr>
        <w:lastRenderedPageBreak/>
        <w:t>family comparing to friends and other significant person, which is possibly driven by socio-economic factors and changes in the social milieu that occur with aging.</w:t>
      </w:r>
    </w:p>
    <w:p w:rsidR="003F465E" w:rsidRDefault="003F465E" w:rsidP="009D6D4A">
      <w:pPr>
        <w:pStyle w:val="Heading1"/>
        <w:spacing w:before="0" w:after="0"/>
        <w:ind w:right="0"/>
        <w:rPr>
          <w:rFonts w:cs="Times New Roman"/>
          <w:b w:val="0"/>
          <w:bCs w:val="0"/>
          <w:i/>
          <w:iCs/>
          <w:szCs w:val="24"/>
          <w:lang w:val="en-US"/>
        </w:rPr>
      </w:pPr>
    </w:p>
    <w:p w:rsidR="00445798" w:rsidRPr="00BB36F3" w:rsidRDefault="00F13121" w:rsidP="009D6D4A">
      <w:pPr>
        <w:pStyle w:val="Heading1"/>
        <w:spacing w:before="0" w:after="0"/>
        <w:ind w:right="0"/>
        <w:jc w:val="center"/>
        <w:rPr>
          <w:rFonts w:cs="Times New Roman"/>
          <w:b w:val="0"/>
          <w:bCs w:val="0"/>
          <w:i/>
          <w:iCs/>
          <w:szCs w:val="24"/>
          <w:lang w:val="en-US"/>
        </w:rPr>
      </w:pPr>
      <w:r w:rsidRPr="00BB36F3">
        <w:rPr>
          <w:rFonts w:cs="Times New Roman"/>
          <w:b w:val="0"/>
          <w:bCs w:val="0"/>
          <w:i/>
          <w:iCs/>
          <w:szCs w:val="24"/>
          <w:lang w:val="en-US"/>
        </w:rPr>
        <w:t>REFERENCES</w:t>
      </w:r>
    </w:p>
    <w:p w:rsidR="00436C86" w:rsidRPr="00BB36F3" w:rsidRDefault="00445798" w:rsidP="009D6D4A">
      <w:pPr>
        <w:pStyle w:val="References"/>
        <w:spacing w:before="0"/>
        <w:jc w:val="both"/>
        <w:rPr>
          <w:color w:val="000000" w:themeColor="text1"/>
          <w:shd w:val="clear" w:color="auto" w:fill="FFFFFF"/>
          <w:lang w:val="en-US"/>
        </w:rPr>
      </w:pPr>
      <w:proofErr w:type="spellStart"/>
      <w:r w:rsidRPr="00BB36F3">
        <w:rPr>
          <w:color w:val="000000" w:themeColor="text1"/>
          <w:shd w:val="clear" w:color="auto" w:fill="FFFFFF"/>
          <w:lang w:val="en-US"/>
        </w:rPr>
        <w:t>Arlt</w:t>
      </w:r>
      <w:proofErr w:type="spellEnd"/>
      <w:r w:rsidRPr="00BB36F3">
        <w:rPr>
          <w:color w:val="000000" w:themeColor="text1"/>
          <w:shd w:val="clear" w:color="auto" w:fill="FFFFFF"/>
          <w:lang w:val="en-US"/>
        </w:rPr>
        <w:t xml:space="preserve">, S., Hornung, J., </w:t>
      </w:r>
      <w:proofErr w:type="spellStart"/>
      <w:r w:rsidRPr="00BB36F3">
        <w:rPr>
          <w:color w:val="000000" w:themeColor="text1"/>
          <w:shd w:val="clear" w:color="auto" w:fill="FFFFFF"/>
          <w:lang w:val="en-US"/>
        </w:rPr>
        <w:t>Eichenlaub</w:t>
      </w:r>
      <w:proofErr w:type="spellEnd"/>
      <w:r w:rsidRPr="00BB36F3">
        <w:rPr>
          <w:color w:val="000000" w:themeColor="text1"/>
          <w:shd w:val="clear" w:color="auto" w:fill="FFFFFF"/>
          <w:lang w:val="en-US"/>
        </w:rPr>
        <w:t>, M., Jahn, H., Bullinger, M., &amp; Petersen, C. (2008). The patient with dementia, the caregiver and the doctor: cognition, depression and quality of life from three perspectives. </w:t>
      </w:r>
      <w:r w:rsidRPr="00BB36F3">
        <w:rPr>
          <w:i/>
          <w:iCs/>
          <w:color w:val="000000" w:themeColor="text1"/>
          <w:shd w:val="clear" w:color="auto" w:fill="FFFFFF"/>
          <w:lang w:val="en-US"/>
        </w:rPr>
        <w:t>International Journal of Geriatric Psychiatry: A journal of the psychiatry of late life and allied sciences</w:t>
      </w:r>
      <w:r w:rsidRPr="00BB36F3">
        <w:rPr>
          <w:color w:val="000000" w:themeColor="text1"/>
          <w:shd w:val="clear" w:color="auto" w:fill="FFFFFF"/>
          <w:lang w:val="en-US"/>
        </w:rPr>
        <w:t>, </w:t>
      </w:r>
      <w:r w:rsidRPr="00BB36F3">
        <w:rPr>
          <w:i/>
          <w:iCs/>
          <w:color w:val="000000" w:themeColor="text1"/>
          <w:shd w:val="clear" w:color="auto" w:fill="FFFFFF"/>
          <w:lang w:val="en-US"/>
        </w:rPr>
        <w:t>23</w:t>
      </w:r>
      <w:r w:rsidRPr="00BB36F3">
        <w:rPr>
          <w:color w:val="000000" w:themeColor="text1"/>
          <w:shd w:val="clear" w:color="auto" w:fill="FFFFFF"/>
          <w:lang w:val="en-US"/>
        </w:rPr>
        <w:t>(6), 604</w:t>
      </w:r>
      <w:r w:rsidR="00E66857" w:rsidRPr="00BB36F3">
        <w:rPr>
          <w:color w:val="000000" w:themeColor="text1"/>
          <w:shd w:val="clear" w:color="auto" w:fill="FFFFFF"/>
          <w:lang w:val="en-US"/>
        </w:rPr>
        <w:t>-</w:t>
      </w:r>
      <w:r w:rsidRPr="00BB36F3">
        <w:rPr>
          <w:color w:val="000000" w:themeColor="text1"/>
          <w:shd w:val="clear" w:color="auto" w:fill="FFFFFF"/>
          <w:lang w:val="en-US"/>
        </w:rPr>
        <w:t>610.</w:t>
      </w:r>
      <w:r w:rsidR="00436C86" w:rsidRPr="00BB36F3">
        <w:rPr>
          <w:color w:val="000000" w:themeColor="text1"/>
          <w:shd w:val="clear" w:color="auto" w:fill="FFFFFF"/>
          <w:lang w:val="en-US"/>
        </w:rPr>
        <w:t xml:space="preserve"> DOI: </w:t>
      </w:r>
      <w:r w:rsidR="00436C86" w:rsidRPr="00BB36F3">
        <w:rPr>
          <w:color w:val="000000" w:themeColor="text1"/>
        </w:rPr>
        <w:t>10.1002/gps.1946</w:t>
      </w:r>
    </w:p>
    <w:p w:rsidR="00590260" w:rsidRPr="00BB36F3" w:rsidRDefault="00590260" w:rsidP="009D6D4A">
      <w:pPr>
        <w:pStyle w:val="References"/>
        <w:spacing w:before="0"/>
        <w:jc w:val="both"/>
        <w:rPr>
          <w:color w:val="000000" w:themeColor="text1"/>
          <w:shd w:val="clear" w:color="auto" w:fill="FFFFFF"/>
          <w:lang w:val="en-US"/>
        </w:rPr>
      </w:pPr>
      <w:r w:rsidRPr="00BB36F3">
        <w:rPr>
          <w:color w:val="000000" w:themeColor="text1"/>
          <w:lang w:val="en-US"/>
        </w:rPr>
        <w:t xml:space="preserve">American Psychiatric Association. (2000). Diagnostic and </w:t>
      </w:r>
      <w:proofErr w:type="spellStart"/>
      <w:r w:rsidRPr="00BB36F3">
        <w:rPr>
          <w:color w:val="000000" w:themeColor="text1"/>
          <w:lang w:val="en-US"/>
        </w:rPr>
        <w:t>statistic</w:t>
      </w:r>
      <w:proofErr w:type="spellEnd"/>
      <w:r w:rsidRPr="00BB36F3">
        <w:rPr>
          <w:color w:val="000000" w:themeColor="text1"/>
          <w:lang w:val="en-US"/>
        </w:rPr>
        <w:t xml:space="preserve"> manual of mental disorders (4th ed.). Washington DC: American Psychiatric Publishing.</w:t>
      </w:r>
    </w:p>
    <w:p w:rsidR="00445798" w:rsidRPr="00BB36F3" w:rsidRDefault="00445798" w:rsidP="009D6D4A">
      <w:pPr>
        <w:pStyle w:val="References"/>
        <w:spacing w:before="0"/>
        <w:jc w:val="both"/>
        <w:rPr>
          <w:color w:val="000000" w:themeColor="text1"/>
          <w:lang w:val="en-US"/>
        </w:rPr>
      </w:pPr>
      <w:r w:rsidRPr="00BB36F3">
        <w:rPr>
          <w:color w:val="000000" w:themeColor="text1"/>
          <w:lang w:val="en-US"/>
        </w:rPr>
        <w:t>American Psychiatric Association (2013). Diagnostic and Statistical Manual of Mental Disorders, Fifth Edition. Arlington, VA: American Psychiatric Association.</w:t>
      </w:r>
    </w:p>
    <w:p w:rsidR="00436C86"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Banerjee, S., </w:t>
      </w:r>
      <w:proofErr w:type="spellStart"/>
      <w:r w:rsidRPr="00BB36F3">
        <w:rPr>
          <w:color w:val="000000" w:themeColor="text1"/>
          <w:shd w:val="clear" w:color="auto" w:fill="FFFFFF"/>
          <w:lang w:val="en-US"/>
        </w:rPr>
        <w:t>Samsi</w:t>
      </w:r>
      <w:proofErr w:type="spellEnd"/>
      <w:r w:rsidRPr="00BB36F3">
        <w:rPr>
          <w:color w:val="000000" w:themeColor="text1"/>
          <w:shd w:val="clear" w:color="auto" w:fill="FFFFFF"/>
          <w:lang w:val="en-US"/>
        </w:rPr>
        <w:t xml:space="preserve">, K., Petrie, C. D., </w:t>
      </w:r>
      <w:proofErr w:type="spellStart"/>
      <w:r w:rsidRPr="00BB36F3">
        <w:rPr>
          <w:color w:val="000000" w:themeColor="text1"/>
          <w:shd w:val="clear" w:color="auto" w:fill="FFFFFF"/>
          <w:lang w:val="en-US"/>
        </w:rPr>
        <w:t>Alvir</w:t>
      </w:r>
      <w:proofErr w:type="spellEnd"/>
      <w:r w:rsidRPr="00BB36F3">
        <w:rPr>
          <w:color w:val="000000" w:themeColor="text1"/>
          <w:shd w:val="clear" w:color="auto" w:fill="FFFFFF"/>
          <w:lang w:val="en-US"/>
        </w:rPr>
        <w:t xml:space="preserve">, J., Treglia, M., </w:t>
      </w:r>
      <w:proofErr w:type="spellStart"/>
      <w:r w:rsidRPr="00BB36F3">
        <w:rPr>
          <w:color w:val="000000" w:themeColor="text1"/>
          <w:shd w:val="clear" w:color="auto" w:fill="FFFFFF"/>
          <w:lang w:val="en-US"/>
        </w:rPr>
        <w:t>Schwam</w:t>
      </w:r>
      <w:proofErr w:type="spellEnd"/>
      <w:r w:rsidRPr="00BB36F3">
        <w:rPr>
          <w:color w:val="000000" w:themeColor="text1"/>
          <w:shd w:val="clear" w:color="auto" w:fill="FFFFFF"/>
          <w:lang w:val="en-US"/>
        </w:rPr>
        <w:t xml:space="preserve">, E. M., &amp; del Valle, M. (2009). What do we know about quality of life in dementia? A review of the emerging evidence on the predictive and explanatory value of disease specific measures of </w:t>
      </w:r>
      <w:proofErr w:type="gramStart"/>
      <w:r w:rsidRPr="00BB36F3">
        <w:rPr>
          <w:color w:val="000000" w:themeColor="text1"/>
          <w:shd w:val="clear" w:color="auto" w:fill="FFFFFF"/>
          <w:lang w:val="en-US"/>
        </w:rPr>
        <w:t>health related</w:t>
      </w:r>
      <w:proofErr w:type="gramEnd"/>
      <w:r w:rsidRPr="00BB36F3">
        <w:rPr>
          <w:color w:val="000000" w:themeColor="text1"/>
          <w:shd w:val="clear" w:color="auto" w:fill="FFFFFF"/>
          <w:lang w:val="en-US"/>
        </w:rPr>
        <w:t xml:space="preserve"> quality of life in people with dementia. </w:t>
      </w:r>
      <w:r w:rsidRPr="00BB36F3">
        <w:rPr>
          <w:i/>
          <w:iCs/>
          <w:color w:val="000000" w:themeColor="text1"/>
          <w:shd w:val="clear" w:color="auto" w:fill="FFFFFF"/>
          <w:lang w:val="en-US"/>
        </w:rPr>
        <w:t>International Journal of Geriatric Psychiatry: A journal of the psychiatry of late life and allied sciences</w:t>
      </w:r>
      <w:r w:rsidRPr="00BB36F3">
        <w:rPr>
          <w:color w:val="000000" w:themeColor="text1"/>
          <w:shd w:val="clear" w:color="auto" w:fill="FFFFFF"/>
          <w:lang w:val="en-US"/>
        </w:rPr>
        <w:t>, </w:t>
      </w:r>
      <w:r w:rsidRPr="00BB36F3">
        <w:rPr>
          <w:i/>
          <w:iCs/>
          <w:color w:val="000000" w:themeColor="text1"/>
          <w:shd w:val="clear" w:color="auto" w:fill="FFFFFF"/>
          <w:lang w:val="en-US"/>
        </w:rPr>
        <w:t>24</w:t>
      </w:r>
      <w:r w:rsidRPr="00BB36F3">
        <w:rPr>
          <w:color w:val="000000" w:themeColor="text1"/>
          <w:shd w:val="clear" w:color="auto" w:fill="FFFFFF"/>
          <w:lang w:val="en-US"/>
        </w:rPr>
        <w:t>(1), 15</w:t>
      </w:r>
      <w:r w:rsidR="00E66857" w:rsidRPr="00BB36F3">
        <w:rPr>
          <w:color w:val="000000" w:themeColor="text1"/>
          <w:shd w:val="clear" w:color="auto" w:fill="FFFFFF"/>
          <w:lang w:val="en-US"/>
        </w:rPr>
        <w:t>-</w:t>
      </w:r>
      <w:r w:rsidRPr="00BB36F3">
        <w:rPr>
          <w:color w:val="000000" w:themeColor="text1"/>
          <w:shd w:val="clear" w:color="auto" w:fill="FFFFFF"/>
          <w:lang w:val="en-US"/>
        </w:rPr>
        <w:t>24.</w:t>
      </w:r>
      <w:r w:rsidR="00436C86" w:rsidRPr="00BB36F3">
        <w:rPr>
          <w:color w:val="000000" w:themeColor="text1"/>
          <w:shd w:val="clear" w:color="auto" w:fill="FFFFFF"/>
          <w:lang w:val="en-US"/>
        </w:rPr>
        <w:t xml:space="preserve"> DOI: 10.1002/gps.2090</w:t>
      </w:r>
    </w:p>
    <w:p w:rsidR="00436C86"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Cahill, S., Begley, E., Topo, P., </w:t>
      </w:r>
      <w:proofErr w:type="spellStart"/>
      <w:r w:rsidRPr="00BB36F3">
        <w:rPr>
          <w:color w:val="000000" w:themeColor="text1"/>
          <w:shd w:val="clear" w:color="auto" w:fill="FFFFFF"/>
          <w:lang w:val="en-US"/>
        </w:rPr>
        <w:t>Saarikalle</w:t>
      </w:r>
      <w:proofErr w:type="spellEnd"/>
      <w:r w:rsidRPr="00BB36F3">
        <w:rPr>
          <w:color w:val="000000" w:themeColor="text1"/>
          <w:shd w:val="clear" w:color="auto" w:fill="FFFFFF"/>
          <w:lang w:val="en-US"/>
        </w:rPr>
        <w:t xml:space="preserve">, K., </w:t>
      </w:r>
      <w:proofErr w:type="spellStart"/>
      <w:r w:rsidRPr="00BB36F3">
        <w:rPr>
          <w:color w:val="000000" w:themeColor="text1"/>
          <w:shd w:val="clear" w:color="auto" w:fill="FFFFFF"/>
          <w:lang w:val="en-US"/>
        </w:rPr>
        <w:t>Macijauskiene</w:t>
      </w:r>
      <w:proofErr w:type="spellEnd"/>
      <w:r w:rsidRPr="00BB36F3">
        <w:rPr>
          <w:color w:val="000000" w:themeColor="text1"/>
          <w:shd w:val="clear" w:color="auto" w:fill="FFFFFF"/>
          <w:lang w:val="en-US"/>
        </w:rPr>
        <w:t xml:space="preserve">, J., </w:t>
      </w:r>
      <w:proofErr w:type="spellStart"/>
      <w:r w:rsidRPr="00BB36F3">
        <w:rPr>
          <w:color w:val="000000" w:themeColor="text1"/>
          <w:shd w:val="clear" w:color="auto" w:fill="FFFFFF"/>
          <w:lang w:val="en-US"/>
        </w:rPr>
        <w:t>Budraitiene</w:t>
      </w:r>
      <w:proofErr w:type="spellEnd"/>
      <w:r w:rsidRPr="00BB36F3">
        <w:rPr>
          <w:color w:val="000000" w:themeColor="text1"/>
          <w:shd w:val="clear" w:color="auto" w:fill="FFFFFF"/>
          <w:lang w:val="en-US"/>
        </w:rPr>
        <w:t>, A., ... &amp; Jones, K. (2004). ‘I Know Where this is Going and I Know it won’t Go Back’ Hearing the Individual’s Voice in Dementia Quality of Life Assessments. </w:t>
      </w:r>
      <w:r w:rsidRPr="00BB36F3">
        <w:rPr>
          <w:i/>
          <w:iCs/>
          <w:color w:val="000000" w:themeColor="text1"/>
          <w:shd w:val="clear" w:color="auto" w:fill="FFFFFF"/>
          <w:lang w:val="en-US"/>
        </w:rPr>
        <w:t>Dementia</w:t>
      </w:r>
      <w:r w:rsidRPr="00BB36F3">
        <w:rPr>
          <w:color w:val="000000" w:themeColor="text1"/>
          <w:shd w:val="clear" w:color="auto" w:fill="FFFFFF"/>
          <w:lang w:val="en-US"/>
        </w:rPr>
        <w:t>, </w:t>
      </w:r>
      <w:r w:rsidRPr="00BB36F3">
        <w:rPr>
          <w:i/>
          <w:iCs/>
          <w:color w:val="000000" w:themeColor="text1"/>
          <w:shd w:val="clear" w:color="auto" w:fill="FFFFFF"/>
          <w:lang w:val="en-US"/>
        </w:rPr>
        <w:t>3</w:t>
      </w:r>
      <w:r w:rsidRPr="00BB36F3">
        <w:rPr>
          <w:color w:val="000000" w:themeColor="text1"/>
          <w:shd w:val="clear" w:color="auto" w:fill="FFFFFF"/>
          <w:lang w:val="en-US"/>
        </w:rPr>
        <w:t>(3), 313</w:t>
      </w:r>
      <w:r w:rsidR="00E66857" w:rsidRPr="00BB36F3">
        <w:rPr>
          <w:color w:val="000000" w:themeColor="text1"/>
          <w:shd w:val="clear" w:color="auto" w:fill="FFFFFF"/>
          <w:lang w:val="en-US"/>
        </w:rPr>
        <w:t>-</w:t>
      </w:r>
      <w:r w:rsidRPr="00BB36F3">
        <w:rPr>
          <w:color w:val="000000" w:themeColor="text1"/>
          <w:shd w:val="clear" w:color="auto" w:fill="FFFFFF"/>
          <w:lang w:val="en-US"/>
        </w:rPr>
        <w:t>330.</w:t>
      </w:r>
      <w:r w:rsidR="00436C86" w:rsidRPr="00BB36F3">
        <w:rPr>
          <w:color w:val="000000" w:themeColor="text1"/>
          <w:shd w:val="clear" w:color="auto" w:fill="FFFFFF"/>
          <w:lang w:val="en-US"/>
        </w:rPr>
        <w:t xml:space="preserve"> DOI: </w:t>
      </w:r>
      <w:hyperlink r:id="rId7" w:history="1">
        <w:r w:rsidR="00436C86" w:rsidRPr="00BB36F3">
          <w:rPr>
            <w:rStyle w:val="Hyperlink"/>
            <w:color w:val="000000" w:themeColor="text1"/>
            <w:u w:val="none"/>
          </w:rPr>
          <w:t>10.1177/1471301204045163</w:t>
        </w:r>
      </w:hyperlink>
    </w:p>
    <w:p w:rsidR="00445798" w:rsidRPr="00BB36F3" w:rsidRDefault="00445798" w:rsidP="009D6D4A">
      <w:pPr>
        <w:pStyle w:val="References"/>
        <w:jc w:val="both"/>
        <w:rPr>
          <w:color w:val="000000" w:themeColor="text1"/>
          <w:lang w:val="en-US"/>
        </w:rPr>
      </w:pPr>
      <w:proofErr w:type="spellStart"/>
      <w:r w:rsidRPr="00BB36F3">
        <w:rPr>
          <w:color w:val="000000" w:themeColor="text1"/>
          <w:shd w:val="clear" w:color="auto" w:fill="FFFFFF"/>
          <w:lang w:val="en-US"/>
        </w:rPr>
        <w:t>Cantley</w:t>
      </w:r>
      <w:proofErr w:type="spellEnd"/>
      <w:r w:rsidRPr="00BB36F3">
        <w:rPr>
          <w:color w:val="000000" w:themeColor="text1"/>
          <w:shd w:val="clear" w:color="auto" w:fill="FFFFFF"/>
          <w:lang w:val="en-US"/>
        </w:rPr>
        <w:t>, C., &amp; Smith, M. (2007). </w:t>
      </w:r>
      <w:r w:rsidRPr="00BB36F3">
        <w:rPr>
          <w:i/>
          <w:iCs/>
          <w:color w:val="000000" w:themeColor="text1"/>
          <w:shd w:val="clear" w:color="auto" w:fill="FFFFFF"/>
          <w:lang w:val="en-US"/>
        </w:rPr>
        <w:t>Getting on with living: A guide to developing early dementia support services</w:t>
      </w:r>
      <w:r w:rsidRPr="00BB36F3">
        <w:rPr>
          <w:color w:val="000000" w:themeColor="text1"/>
          <w:shd w:val="clear" w:color="auto" w:fill="FFFFFF"/>
          <w:lang w:val="en-US"/>
        </w:rPr>
        <w:t>. London: Mental Health Foundation.</w:t>
      </w:r>
    </w:p>
    <w:p w:rsidR="00445798" w:rsidRPr="0036182D" w:rsidRDefault="00445798" w:rsidP="009D6D4A">
      <w:pPr>
        <w:pStyle w:val="References"/>
        <w:spacing w:before="0"/>
        <w:jc w:val="both"/>
        <w:rPr>
          <w:color w:val="000000" w:themeColor="text1"/>
          <w:shd w:val="clear" w:color="auto" w:fill="FFFFFF"/>
          <w:lang w:val="sr-Cyrl-RS"/>
        </w:rPr>
      </w:pPr>
      <w:proofErr w:type="spellStart"/>
      <w:r w:rsidRPr="00BB36F3">
        <w:rPr>
          <w:color w:val="000000" w:themeColor="text1"/>
          <w:shd w:val="clear" w:color="auto" w:fill="FFFFFF"/>
          <w:lang w:val="en-US"/>
        </w:rPr>
        <w:t>Fratiglioni</w:t>
      </w:r>
      <w:proofErr w:type="spellEnd"/>
      <w:r w:rsidRPr="00BB36F3">
        <w:rPr>
          <w:color w:val="000000" w:themeColor="text1"/>
          <w:shd w:val="clear" w:color="auto" w:fill="FFFFFF"/>
          <w:lang w:val="en-US"/>
        </w:rPr>
        <w:t xml:space="preserve">, L., </w:t>
      </w:r>
      <w:proofErr w:type="spellStart"/>
      <w:r w:rsidRPr="00BB36F3">
        <w:rPr>
          <w:color w:val="000000" w:themeColor="text1"/>
          <w:shd w:val="clear" w:color="auto" w:fill="FFFFFF"/>
          <w:lang w:val="en-US"/>
        </w:rPr>
        <w:t>Launer</w:t>
      </w:r>
      <w:proofErr w:type="spellEnd"/>
      <w:r w:rsidRPr="00BB36F3">
        <w:rPr>
          <w:color w:val="000000" w:themeColor="text1"/>
          <w:shd w:val="clear" w:color="auto" w:fill="FFFFFF"/>
          <w:lang w:val="en-US"/>
        </w:rPr>
        <w:t xml:space="preserve">, L. J., Andersen, K., </w:t>
      </w:r>
      <w:proofErr w:type="spellStart"/>
      <w:r w:rsidRPr="00BB36F3">
        <w:rPr>
          <w:color w:val="000000" w:themeColor="text1"/>
          <w:shd w:val="clear" w:color="auto" w:fill="FFFFFF"/>
          <w:lang w:val="en-US"/>
        </w:rPr>
        <w:t>Breteler</w:t>
      </w:r>
      <w:proofErr w:type="spellEnd"/>
      <w:r w:rsidRPr="00BB36F3">
        <w:rPr>
          <w:color w:val="000000" w:themeColor="text1"/>
          <w:shd w:val="clear" w:color="auto" w:fill="FFFFFF"/>
          <w:lang w:val="en-US"/>
        </w:rPr>
        <w:t xml:space="preserve">, M. M., Copeland, J. R., </w:t>
      </w:r>
      <w:proofErr w:type="spellStart"/>
      <w:r w:rsidRPr="00BB36F3">
        <w:rPr>
          <w:color w:val="000000" w:themeColor="text1"/>
          <w:shd w:val="clear" w:color="auto" w:fill="FFFFFF"/>
          <w:lang w:val="en-US"/>
        </w:rPr>
        <w:t>Dartigues</w:t>
      </w:r>
      <w:proofErr w:type="spellEnd"/>
      <w:r w:rsidRPr="00BB36F3">
        <w:rPr>
          <w:color w:val="000000" w:themeColor="text1"/>
          <w:shd w:val="clear" w:color="auto" w:fill="FFFFFF"/>
          <w:lang w:val="en-US"/>
        </w:rPr>
        <w:t xml:space="preserve">, J. F., ... &amp; </w:t>
      </w:r>
      <w:proofErr w:type="spellStart"/>
      <w:r w:rsidRPr="00BB36F3">
        <w:rPr>
          <w:color w:val="000000" w:themeColor="text1"/>
          <w:shd w:val="clear" w:color="auto" w:fill="FFFFFF"/>
          <w:lang w:val="en-US"/>
        </w:rPr>
        <w:t>Hofman</w:t>
      </w:r>
      <w:proofErr w:type="spellEnd"/>
      <w:r w:rsidRPr="00BB36F3">
        <w:rPr>
          <w:color w:val="000000" w:themeColor="text1"/>
          <w:shd w:val="clear" w:color="auto" w:fill="FFFFFF"/>
          <w:lang w:val="en-US"/>
        </w:rPr>
        <w:t>, A. (2000). Incidence of dementia and major subtypes in Europe: A collaborative study of population-based cohorts. Neurologic Diseases in the Elderly Research Group. </w:t>
      </w:r>
      <w:r w:rsidRPr="00BB36F3">
        <w:rPr>
          <w:i/>
          <w:iCs/>
          <w:color w:val="000000" w:themeColor="text1"/>
          <w:shd w:val="clear" w:color="auto" w:fill="FFFFFF"/>
          <w:lang w:val="en-US"/>
        </w:rPr>
        <w:t>Neurology</w:t>
      </w:r>
      <w:r w:rsidRPr="00BB36F3">
        <w:rPr>
          <w:color w:val="000000" w:themeColor="text1"/>
          <w:shd w:val="clear" w:color="auto" w:fill="FFFFFF"/>
          <w:lang w:val="en-US"/>
        </w:rPr>
        <w:t>, </w:t>
      </w:r>
      <w:r w:rsidRPr="00BB36F3">
        <w:rPr>
          <w:i/>
          <w:iCs/>
          <w:color w:val="000000" w:themeColor="text1"/>
          <w:shd w:val="clear" w:color="auto" w:fill="FFFFFF"/>
          <w:lang w:val="en-US"/>
        </w:rPr>
        <w:t>54</w:t>
      </w:r>
      <w:r w:rsidRPr="00BB36F3">
        <w:rPr>
          <w:color w:val="000000" w:themeColor="text1"/>
          <w:shd w:val="clear" w:color="auto" w:fill="FFFFFF"/>
          <w:lang w:val="en-US"/>
        </w:rPr>
        <w:t>(11 Suppl 5), S10</w:t>
      </w:r>
      <w:r w:rsidR="00E66857" w:rsidRPr="00BB36F3">
        <w:rPr>
          <w:color w:val="000000" w:themeColor="text1"/>
          <w:shd w:val="clear" w:color="auto" w:fill="FFFFFF"/>
          <w:lang w:val="en-US"/>
        </w:rPr>
        <w:t>-</w:t>
      </w:r>
      <w:r w:rsidRPr="00BB36F3">
        <w:rPr>
          <w:color w:val="000000" w:themeColor="text1"/>
          <w:shd w:val="clear" w:color="auto" w:fill="FFFFFF"/>
          <w:lang w:val="en-US"/>
        </w:rPr>
        <w:t>5.</w:t>
      </w:r>
      <w:r w:rsidR="0036182D">
        <w:rPr>
          <w:color w:val="000000" w:themeColor="text1"/>
          <w:shd w:val="clear" w:color="auto" w:fill="FFFFFF"/>
          <w:lang w:val="sr-Cyrl-RS"/>
        </w:rPr>
        <w:t xml:space="preserve"> </w:t>
      </w:r>
      <w:r w:rsidR="0036182D" w:rsidRPr="0036182D">
        <w:rPr>
          <w:color w:val="000000" w:themeColor="text1"/>
          <w:shd w:val="clear" w:color="auto" w:fill="FFFFFF"/>
          <w:lang w:val="sr-Cyrl-RS"/>
        </w:rPr>
        <w:t>https://www.researchgate.net/profile/Antonio_Lobo6/publication/12464923_Prevalence_of_dementia_and_major_subtypes_in_Europe_A_collaborative_study_of_population-based_cohorts/links/561cae2d08aea8036724b53a.pdf</w:t>
      </w:r>
    </w:p>
    <w:p w:rsidR="0036182D" w:rsidRPr="0036182D" w:rsidRDefault="00445798" w:rsidP="009D6D4A">
      <w:pPr>
        <w:pStyle w:val="References"/>
        <w:spacing w:before="0"/>
        <w:jc w:val="both"/>
        <w:rPr>
          <w:color w:val="000000" w:themeColor="text1"/>
          <w:shd w:val="clear" w:color="auto" w:fill="FFFFFF"/>
          <w:lang w:val="sr-Cyrl-RS"/>
        </w:rPr>
      </w:pPr>
      <w:proofErr w:type="spellStart"/>
      <w:r w:rsidRPr="00BB36F3">
        <w:rPr>
          <w:color w:val="000000" w:themeColor="text1"/>
          <w:shd w:val="clear" w:color="auto" w:fill="FFFFFF"/>
          <w:lang w:val="en-US"/>
        </w:rPr>
        <w:lastRenderedPageBreak/>
        <w:t>Folstein</w:t>
      </w:r>
      <w:proofErr w:type="spellEnd"/>
      <w:r w:rsidRPr="00BB36F3">
        <w:rPr>
          <w:color w:val="000000" w:themeColor="text1"/>
          <w:shd w:val="clear" w:color="auto" w:fill="FFFFFF"/>
          <w:lang w:val="en-US"/>
        </w:rPr>
        <w:t xml:space="preserve">, M. F., </w:t>
      </w:r>
      <w:proofErr w:type="spellStart"/>
      <w:r w:rsidRPr="00BB36F3">
        <w:rPr>
          <w:color w:val="000000" w:themeColor="text1"/>
          <w:shd w:val="clear" w:color="auto" w:fill="FFFFFF"/>
          <w:lang w:val="en-US"/>
        </w:rPr>
        <w:t>Folstein</w:t>
      </w:r>
      <w:proofErr w:type="spellEnd"/>
      <w:r w:rsidRPr="00BB36F3">
        <w:rPr>
          <w:color w:val="000000" w:themeColor="text1"/>
          <w:shd w:val="clear" w:color="auto" w:fill="FFFFFF"/>
          <w:lang w:val="en-US"/>
        </w:rPr>
        <w:t>, S. E., &amp; McHugh, P. R. (1975). “Mini-mental state”: a practical method for grading the cognitive state of patients for the clinician. </w:t>
      </w:r>
      <w:r w:rsidRPr="00BB36F3">
        <w:rPr>
          <w:i/>
          <w:iCs/>
          <w:color w:val="000000" w:themeColor="text1"/>
          <w:shd w:val="clear" w:color="auto" w:fill="FFFFFF"/>
          <w:lang w:val="en-US"/>
        </w:rPr>
        <w:t>Journal of psychiatric research</w:t>
      </w:r>
      <w:r w:rsidRPr="00BB36F3">
        <w:rPr>
          <w:color w:val="000000" w:themeColor="text1"/>
          <w:shd w:val="clear" w:color="auto" w:fill="FFFFFF"/>
          <w:lang w:val="en-US"/>
        </w:rPr>
        <w:t>, </w:t>
      </w:r>
      <w:r w:rsidRPr="00BB36F3">
        <w:rPr>
          <w:i/>
          <w:iCs/>
          <w:color w:val="000000" w:themeColor="text1"/>
          <w:shd w:val="clear" w:color="auto" w:fill="FFFFFF"/>
          <w:lang w:val="en-US"/>
        </w:rPr>
        <w:t>12</w:t>
      </w:r>
      <w:r w:rsidRPr="00BB36F3">
        <w:rPr>
          <w:color w:val="000000" w:themeColor="text1"/>
          <w:shd w:val="clear" w:color="auto" w:fill="FFFFFF"/>
          <w:lang w:val="en-US"/>
        </w:rPr>
        <w:t>(3), 189</w:t>
      </w:r>
      <w:r w:rsidR="00E66857" w:rsidRPr="00BB36F3">
        <w:rPr>
          <w:color w:val="000000" w:themeColor="text1"/>
          <w:shd w:val="clear" w:color="auto" w:fill="FFFFFF"/>
          <w:lang w:val="en-US"/>
        </w:rPr>
        <w:t>-</w:t>
      </w:r>
      <w:r w:rsidRPr="00BB36F3">
        <w:rPr>
          <w:color w:val="000000" w:themeColor="text1"/>
          <w:shd w:val="clear" w:color="auto" w:fill="FFFFFF"/>
          <w:lang w:val="en-US"/>
        </w:rPr>
        <w:t>198.</w:t>
      </w:r>
      <w:r w:rsidR="00776C24">
        <w:rPr>
          <w:color w:val="000000" w:themeColor="text1"/>
          <w:shd w:val="clear" w:color="auto" w:fill="FFFFFF"/>
          <w:lang w:val="sr-Cyrl-RS"/>
        </w:rPr>
        <w:t xml:space="preserve"> </w:t>
      </w:r>
      <w:r w:rsidR="00776C24" w:rsidRPr="00BB36F3">
        <w:rPr>
          <w:color w:val="000000" w:themeColor="text1"/>
          <w:shd w:val="clear" w:color="auto" w:fill="FFFFFF"/>
          <w:lang w:val="en-US"/>
        </w:rPr>
        <w:t>DOI:</w:t>
      </w:r>
      <w:r w:rsidR="0036182D">
        <w:rPr>
          <w:color w:val="000000" w:themeColor="text1"/>
          <w:shd w:val="clear" w:color="auto" w:fill="FFFFFF"/>
          <w:lang w:val="sr-Cyrl-RS"/>
        </w:rPr>
        <w:t xml:space="preserve"> </w:t>
      </w:r>
      <w:hyperlink r:id="rId8" w:tgtFrame="_blank" w:history="1">
        <w:r w:rsidR="0036182D" w:rsidRPr="0036182D">
          <w:rPr>
            <w:rStyle w:val="Hyperlink"/>
            <w:color w:val="000000" w:themeColor="text1"/>
            <w:u w:val="none"/>
          </w:rPr>
          <w:t>10.1016/0022-3956(75)90026-6</w:t>
        </w:r>
      </w:hyperlink>
    </w:p>
    <w:p w:rsidR="00436C86"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Fusilier, M. R., </w:t>
      </w:r>
      <w:proofErr w:type="spellStart"/>
      <w:r w:rsidRPr="00BB36F3">
        <w:rPr>
          <w:color w:val="000000" w:themeColor="text1"/>
          <w:shd w:val="clear" w:color="auto" w:fill="FFFFFF"/>
          <w:lang w:val="en-US"/>
        </w:rPr>
        <w:t>Ganster</w:t>
      </w:r>
      <w:proofErr w:type="spellEnd"/>
      <w:r w:rsidRPr="00BB36F3">
        <w:rPr>
          <w:color w:val="000000" w:themeColor="text1"/>
          <w:shd w:val="clear" w:color="auto" w:fill="FFFFFF"/>
          <w:lang w:val="en-US"/>
        </w:rPr>
        <w:t xml:space="preserve">, D. C., &amp; Mayes, B. T. (1986). The social support and health relationship: Is there a gender </w:t>
      </w:r>
      <w:proofErr w:type="gramStart"/>
      <w:r w:rsidRPr="00BB36F3">
        <w:rPr>
          <w:color w:val="000000" w:themeColor="text1"/>
          <w:shd w:val="clear" w:color="auto" w:fill="FFFFFF"/>
          <w:lang w:val="en-US"/>
        </w:rPr>
        <w:t>difference?.</w:t>
      </w:r>
      <w:proofErr w:type="gramEnd"/>
      <w:r w:rsidRPr="00BB36F3">
        <w:rPr>
          <w:color w:val="000000" w:themeColor="text1"/>
          <w:shd w:val="clear" w:color="auto" w:fill="FFFFFF"/>
          <w:lang w:val="en-US"/>
        </w:rPr>
        <w:t> </w:t>
      </w:r>
      <w:r w:rsidRPr="00BB36F3">
        <w:rPr>
          <w:i/>
          <w:iCs/>
          <w:color w:val="000000" w:themeColor="text1"/>
          <w:shd w:val="clear" w:color="auto" w:fill="FFFFFF"/>
          <w:lang w:val="en-US"/>
        </w:rPr>
        <w:t>Journal of Occupational Psychology</w:t>
      </w:r>
      <w:r w:rsidRPr="00BB36F3">
        <w:rPr>
          <w:color w:val="000000" w:themeColor="text1"/>
          <w:shd w:val="clear" w:color="auto" w:fill="FFFFFF"/>
          <w:lang w:val="en-US"/>
        </w:rPr>
        <w:t>, </w:t>
      </w:r>
      <w:r w:rsidRPr="00BB36F3">
        <w:rPr>
          <w:i/>
          <w:iCs/>
          <w:color w:val="000000" w:themeColor="text1"/>
          <w:shd w:val="clear" w:color="auto" w:fill="FFFFFF"/>
          <w:lang w:val="en-US"/>
        </w:rPr>
        <w:t>59</w:t>
      </w:r>
      <w:r w:rsidRPr="00BB36F3">
        <w:rPr>
          <w:color w:val="000000" w:themeColor="text1"/>
          <w:shd w:val="clear" w:color="auto" w:fill="FFFFFF"/>
          <w:lang w:val="en-US"/>
        </w:rPr>
        <w:t>(2), 145</w:t>
      </w:r>
      <w:r w:rsidR="00E66857" w:rsidRPr="00BB36F3">
        <w:rPr>
          <w:color w:val="000000" w:themeColor="text1"/>
          <w:shd w:val="clear" w:color="auto" w:fill="FFFFFF"/>
          <w:lang w:val="en-US"/>
        </w:rPr>
        <w:t>-</w:t>
      </w:r>
      <w:r w:rsidRPr="00BB36F3">
        <w:rPr>
          <w:color w:val="000000" w:themeColor="text1"/>
          <w:shd w:val="clear" w:color="auto" w:fill="FFFFFF"/>
          <w:lang w:val="en-US"/>
        </w:rPr>
        <w:t>153.</w:t>
      </w:r>
      <w:r w:rsidR="00436C86" w:rsidRPr="00BB36F3">
        <w:rPr>
          <w:color w:val="000000" w:themeColor="text1"/>
          <w:shd w:val="clear" w:color="auto" w:fill="FFFFFF"/>
          <w:lang w:val="en-US"/>
        </w:rPr>
        <w:t xml:space="preserve"> DOI: </w:t>
      </w:r>
      <w:hyperlink r:id="rId9" w:history="1">
        <w:r w:rsidR="00436C86" w:rsidRPr="00BB36F3">
          <w:rPr>
            <w:rStyle w:val="Hyperlink"/>
            <w:color w:val="000000" w:themeColor="text1"/>
            <w:u w:val="none"/>
          </w:rPr>
          <w:t>10.1111/j.2044-</w:t>
        </w:r>
        <w:proofErr w:type="gramStart"/>
        <w:r w:rsidR="00436C86" w:rsidRPr="00BB36F3">
          <w:rPr>
            <w:rStyle w:val="Hyperlink"/>
            <w:color w:val="000000" w:themeColor="text1"/>
            <w:u w:val="none"/>
          </w:rPr>
          <w:t>8325.1986.tb</w:t>
        </w:r>
        <w:proofErr w:type="gramEnd"/>
        <w:r w:rsidR="00436C86" w:rsidRPr="00BB36F3">
          <w:rPr>
            <w:rStyle w:val="Hyperlink"/>
            <w:color w:val="000000" w:themeColor="text1"/>
            <w:u w:val="none"/>
          </w:rPr>
          <w:t>00220.x</w:t>
        </w:r>
      </w:hyperlink>
    </w:p>
    <w:p w:rsidR="002877A7" w:rsidRPr="00BB36F3" w:rsidRDefault="00E90A5B"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Gleeson, H., </w:t>
      </w:r>
      <w:proofErr w:type="spellStart"/>
      <w:r w:rsidRPr="00BB36F3">
        <w:rPr>
          <w:color w:val="000000" w:themeColor="text1"/>
          <w:shd w:val="clear" w:color="auto" w:fill="FFFFFF"/>
          <w:lang w:val="en-US"/>
        </w:rPr>
        <w:t>Hafford-Letchfield</w:t>
      </w:r>
      <w:proofErr w:type="spellEnd"/>
      <w:r w:rsidRPr="00BB36F3">
        <w:rPr>
          <w:color w:val="000000" w:themeColor="text1"/>
          <w:shd w:val="clear" w:color="auto" w:fill="FFFFFF"/>
          <w:lang w:val="en-US"/>
        </w:rPr>
        <w:t xml:space="preserve">, T., </w:t>
      </w:r>
      <w:proofErr w:type="spellStart"/>
      <w:r w:rsidRPr="00BB36F3">
        <w:rPr>
          <w:color w:val="000000" w:themeColor="text1"/>
          <w:shd w:val="clear" w:color="auto" w:fill="FFFFFF"/>
          <w:lang w:val="en-US"/>
        </w:rPr>
        <w:t>Quaife</w:t>
      </w:r>
      <w:proofErr w:type="spellEnd"/>
      <w:r w:rsidRPr="00BB36F3">
        <w:rPr>
          <w:color w:val="000000" w:themeColor="text1"/>
          <w:shd w:val="clear" w:color="auto" w:fill="FFFFFF"/>
          <w:lang w:val="en-US"/>
        </w:rPr>
        <w:t>, M., Collins, D. A., &amp; Flynn, A. (2019). Preventing and responding to depression, self-harm, and suicide in older people living in long term care settings: a systematic review. </w:t>
      </w:r>
      <w:r w:rsidRPr="00BB36F3">
        <w:rPr>
          <w:i/>
          <w:iCs/>
          <w:color w:val="000000" w:themeColor="text1"/>
          <w:shd w:val="clear" w:color="auto" w:fill="FFFFFF"/>
          <w:lang w:val="en-US"/>
        </w:rPr>
        <w:t>Aging &amp; mental health</w:t>
      </w:r>
      <w:r w:rsidRPr="00BB36F3">
        <w:rPr>
          <w:color w:val="000000" w:themeColor="text1"/>
          <w:shd w:val="clear" w:color="auto" w:fill="FFFFFF"/>
          <w:lang w:val="en-US"/>
        </w:rPr>
        <w:t>, </w:t>
      </w:r>
      <w:r w:rsidRPr="00BB36F3">
        <w:rPr>
          <w:i/>
          <w:iCs/>
          <w:color w:val="000000" w:themeColor="text1"/>
          <w:shd w:val="clear" w:color="auto" w:fill="FFFFFF"/>
          <w:lang w:val="en-US"/>
        </w:rPr>
        <w:t>23</w:t>
      </w:r>
      <w:r w:rsidRPr="00BB36F3">
        <w:rPr>
          <w:color w:val="000000" w:themeColor="text1"/>
          <w:shd w:val="clear" w:color="auto" w:fill="FFFFFF"/>
          <w:lang w:val="en-US"/>
        </w:rPr>
        <w:t>(11), 1467</w:t>
      </w:r>
      <w:r w:rsidR="00E66857" w:rsidRPr="00BB36F3">
        <w:rPr>
          <w:color w:val="000000" w:themeColor="text1"/>
          <w:shd w:val="clear" w:color="auto" w:fill="FFFFFF"/>
          <w:lang w:val="en-US"/>
        </w:rPr>
        <w:t>-</w:t>
      </w:r>
      <w:r w:rsidRPr="00BB36F3">
        <w:rPr>
          <w:color w:val="000000" w:themeColor="text1"/>
          <w:shd w:val="clear" w:color="auto" w:fill="FFFFFF"/>
          <w:lang w:val="en-US"/>
        </w:rPr>
        <w:t>1477.</w:t>
      </w:r>
      <w:r w:rsidR="002877A7"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10" w:tgtFrame="_blank" w:history="1">
        <w:r w:rsidR="002877A7" w:rsidRPr="00BB36F3">
          <w:rPr>
            <w:rStyle w:val="Hyperlink"/>
            <w:color w:val="000000" w:themeColor="text1"/>
            <w:u w:val="none"/>
          </w:rPr>
          <w:t>10.1080/13607863.2018.1501666</w:t>
        </w:r>
      </w:hyperlink>
    </w:p>
    <w:p w:rsidR="002877A7"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Helgeson, V. S. (2003). Social support and quality of life. </w:t>
      </w:r>
      <w:r w:rsidRPr="00BB36F3">
        <w:rPr>
          <w:i/>
          <w:iCs/>
          <w:color w:val="000000" w:themeColor="text1"/>
          <w:shd w:val="clear" w:color="auto" w:fill="FFFFFF"/>
          <w:lang w:val="en-US"/>
        </w:rPr>
        <w:t>Quality of life research</w:t>
      </w:r>
      <w:r w:rsidRPr="00BB36F3">
        <w:rPr>
          <w:color w:val="000000" w:themeColor="text1"/>
          <w:shd w:val="clear" w:color="auto" w:fill="FFFFFF"/>
          <w:lang w:val="en-US"/>
        </w:rPr>
        <w:t>, </w:t>
      </w:r>
      <w:r w:rsidRPr="00BB36F3">
        <w:rPr>
          <w:i/>
          <w:iCs/>
          <w:color w:val="000000" w:themeColor="text1"/>
          <w:shd w:val="clear" w:color="auto" w:fill="FFFFFF"/>
          <w:lang w:val="en-US"/>
        </w:rPr>
        <w:t>12</w:t>
      </w:r>
      <w:r w:rsidRPr="00BB36F3">
        <w:rPr>
          <w:color w:val="000000" w:themeColor="text1"/>
          <w:shd w:val="clear" w:color="auto" w:fill="FFFFFF"/>
          <w:lang w:val="en-US"/>
        </w:rPr>
        <w:t>(1), 25</w:t>
      </w:r>
      <w:r w:rsidR="00E66857" w:rsidRPr="00BB36F3">
        <w:rPr>
          <w:color w:val="000000" w:themeColor="text1"/>
          <w:shd w:val="clear" w:color="auto" w:fill="FFFFFF"/>
          <w:lang w:val="en-US"/>
        </w:rPr>
        <w:t>-</w:t>
      </w:r>
      <w:r w:rsidRPr="00BB36F3">
        <w:rPr>
          <w:color w:val="000000" w:themeColor="text1"/>
          <w:shd w:val="clear" w:color="auto" w:fill="FFFFFF"/>
          <w:lang w:val="en-US"/>
        </w:rPr>
        <w:t>31.</w:t>
      </w:r>
      <w:r w:rsidR="002877A7"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11" w:tgtFrame="_blank" w:history="1">
        <w:r w:rsidR="002877A7" w:rsidRPr="00BB36F3">
          <w:rPr>
            <w:rStyle w:val="Hyperlink"/>
            <w:color w:val="000000" w:themeColor="text1"/>
            <w:u w:val="none"/>
          </w:rPr>
          <w:t>10.1023/A:1023509117524</w:t>
        </w:r>
      </w:hyperlink>
    </w:p>
    <w:p w:rsidR="00445798"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Harris, P. B. (Ed.). (2002). </w:t>
      </w:r>
      <w:r w:rsidRPr="00BB36F3">
        <w:rPr>
          <w:i/>
          <w:iCs/>
          <w:color w:val="000000" w:themeColor="text1"/>
          <w:shd w:val="clear" w:color="auto" w:fill="FFFFFF"/>
          <w:lang w:val="en-US"/>
        </w:rPr>
        <w:t>The person with Alzheimer's disease: Pathways to understanding the experience</w:t>
      </w:r>
      <w:r w:rsidRPr="00BB36F3">
        <w:rPr>
          <w:color w:val="000000" w:themeColor="text1"/>
          <w:shd w:val="clear" w:color="auto" w:fill="FFFFFF"/>
          <w:lang w:val="en-US"/>
        </w:rPr>
        <w:t>. Baltimore: JHU Press.</w:t>
      </w:r>
    </w:p>
    <w:p w:rsidR="002877A7"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Hurt, C., Bhattacharyya, S., Burns, A., Camus, V., </w:t>
      </w:r>
      <w:proofErr w:type="spellStart"/>
      <w:r w:rsidRPr="00BB36F3">
        <w:rPr>
          <w:color w:val="000000" w:themeColor="text1"/>
          <w:shd w:val="clear" w:color="auto" w:fill="FFFFFF"/>
          <w:lang w:val="en-US"/>
        </w:rPr>
        <w:t>Liperoti</w:t>
      </w:r>
      <w:proofErr w:type="spellEnd"/>
      <w:r w:rsidRPr="00BB36F3">
        <w:rPr>
          <w:color w:val="000000" w:themeColor="text1"/>
          <w:shd w:val="clear" w:color="auto" w:fill="FFFFFF"/>
          <w:lang w:val="en-US"/>
        </w:rPr>
        <w:t xml:space="preserve">, R., Marriott, A., ... &amp; </w:t>
      </w:r>
      <w:proofErr w:type="spellStart"/>
      <w:r w:rsidRPr="00BB36F3">
        <w:rPr>
          <w:color w:val="000000" w:themeColor="text1"/>
          <w:shd w:val="clear" w:color="auto" w:fill="FFFFFF"/>
          <w:lang w:val="en-US"/>
        </w:rPr>
        <w:t>Verhey</w:t>
      </w:r>
      <w:proofErr w:type="spellEnd"/>
      <w:r w:rsidRPr="00BB36F3">
        <w:rPr>
          <w:color w:val="000000" w:themeColor="text1"/>
          <w:shd w:val="clear" w:color="auto" w:fill="FFFFFF"/>
          <w:lang w:val="en-US"/>
        </w:rPr>
        <w:t>, F. (2008). Patient and caregiver perspectives of quality of life in dementia. </w:t>
      </w:r>
      <w:r w:rsidRPr="00BB36F3">
        <w:rPr>
          <w:i/>
          <w:iCs/>
          <w:color w:val="000000" w:themeColor="text1"/>
          <w:shd w:val="clear" w:color="auto" w:fill="FFFFFF"/>
          <w:lang w:val="en-US"/>
        </w:rPr>
        <w:t>Dementia and geriatric cognitive disorders</w:t>
      </w:r>
      <w:r w:rsidRPr="00BB36F3">
        <w:rPr>
          <w:color w:val="000000" w:themeColor="text1"/>
          <w:shd w:val="clear" w:color="auto" w:fill="FFFFFF"/>
          <w:lang w:val="en-US"/>
        </w:rPr>
        <w:t>, </w:t>
      </w:r>
      <w:r w:rsidRPr="00BB36F3">
        <w:rPr>
          <w:i/>
          <w:iCs/>
          <w:color w:val="000000" w:themeColor="text1"/>
          <w:shd w:val="clear" w:color="auto" w:fill="FFFFFF"/>
          <w:lang w:val="en-US"/>
        </w:rPr>
        <w:t>26</w:t>
      </w:r>
      <w:r w:rsidRPr="00BB36F3">
        <w:rPr>
          <w:color w:val="000000" w:themeColor="text1"/>
          <w:shd w:val="clear" w:color="auto" w:fill="FFFFFF"/>
          <w:lang w:val="en-US"/>
        </w:rPr>
        <w:t>(2), 138</w:t>
      </w:r>
      <w:r w:rsidR="00E66857" w:rsidRPr="00BB36F3">
        <w:rPr>
          <w:color w:val="000000" w:themeColor="text1"/>
          <w:shd w:val="clear" w:color="auto" w:fill="FFFFFF"/>
          <w:lang w:val="en-US"/>
        </w:rPr>
        <w:t>-</w:t>
      </w:r>
      <w:r w:rsidRPr="00BB36F3">
        <w:rPr>
          <w:color w:val="000000" w:themeColor="text1"/>
          <w:shd w:val="clear" w:color="auto" w:fill="FFFFFF"/>
          <w:lang w:val="en-US"/>
        </w:rPr>
        <w:t>146.</w:t>
      </w:r>
      <w:r w:rsidR="002877A7"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12" w:history="1">
        <w:r w:rsidR="002877A7" w:rsidRPr="00BB36F3">
          <w:rPr>
            <w:rStyle w:val="Hyperlink"/>
            <w:color w:val="000000" w:themeColor="text1"/>
            <w:u w:val="none"/>
            <w:bdr w:val="none" w:sz="0" w:space="0" w:color="auto" w:frame="1"/>
          </w:rPr>
          <w:t>10.1159/000149584</w:t>
        </w:r>
      </w:hyperlink>
    </w:p>
    <w:p w:rsidR="002877A7"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Kane, R. A., Kling, K. C., </w:t>
      </w:r>
      <w:proofErr w:type="spellStart"/>
      <w:r w:rsidRPr="00BB36F3">
        <w:rPr>
          <w:color w:val="000000" w:themeColor="text1"/>
          <w:shd w:val="clear" w:color="auto" w:fill="FFFFFF"/>
          <w:lang w:val="en-US"/>
        </w:rPr>
        <w:t>Bershadsky</w:t>
      </w:r>
      <w:proofErr w:type="spellEnd"/>
      <w:r w:rsidRPr="00BB36F3">
        <w:rPr>
          <w:color w:val="000000" w:themeColor="text1"/>
          <w:shd w:val="clear" w:color="auto" w:fill="FFFFFF"/>
          <w:lang w:val="en-US"/>
        </w:rPr>
        <w:t xml:space="preserve">, B., Kane, R. L., Giles, K., </w:t>
      </w:r>
      <w:proofErr w:type="spellStart"/>
      <w:r w:rsidRPr="00BB36F3">
        <w:rPr>
          <w:color w:val="000000" w:themeColor="text1"/>
          <w:shd w:val="clear" w:color="auto" w:fill="FFFFFF"/>
          <w:lang w:val="en-US"/>
        </w:rPr>
        <w:t>Degenholtz</w:t>
      </w:r>
      <w:proofErr w:type="spellEnd"/>
      <w:r w:rsidRPr="00BB36F3">
        <w:rPr>
          <w:color w:val="000000" w:themeColor="text1"/>
          <w:shd w:val="clear" w:color="auto" w:fill="FFFFFF"/>
          <w:lang w:val="en-US"/>
        </w:rPr>
        <w:t>, H. B., ... &amp; Cutler, L. J. (2003). Quality of life measures for nursing home residents. </w:t>
      </w:r>
      <w:r w:rsidRPr="00BB36F3">
        <w:rPr>
          <w:i/>
          <w:iCs/>
          <w:color w:val="000000" w:themeColor="text1"/>
          <w:shd w:val="clear" w:color="auto" w:fill="FFFFFF"/>
          <w:lang w:val="en-US"/>
        </w:rPr>
        <w:t>The Journals of Gerontology Series A: Biological Sciences and Medical Sciences</w:t>
      </w:r>
      <w:r w:rsidRPr="00BB36F3">
        <w:rPr>
          <w:color w:val="000000" w:themeColor="text1"/>
          <w:shd w:val="clear" w:color="auto" w:fill="FFFFFF"/>
          <w:lang w:val="en-US"/>
        </w:rPr>
        <w:t>, </w:t>
      </w:r>
      <w:r w:rsidRPr="00BB36F3">
        <w:rPr>
          <w:i/>
          <w:iCs/>
          <w:color w:val="000000" w:themeColor="text1"/>
          <w:shd w:val="clear" w:color="auto" w:fill="FFFFFF"/>
          <w:lang w:val="en-US"/>
        </w:rPr>
        <w:t>58</w:t>
      </w:r>
      <w:r w:rsidR="005F322F" w:rsidRPr="00BB36F3">
        <w:rPr>
          <w:color w:val="000000" w:themeColor="text1"/>
          <w:shd w:val="clear" w:color="auto" w:fill="FFFFFF"/>
          <w:lang w:val="en-US"/>
        </w:rPr>
        <w:t>(3), 240</w:t>
      </w:r>
      <w:r w:rsidR="00E66857" w:rsidRPr="00BB36F3">
        <w:rPr>
          <w:color w:val="000000" w:themeColor="text1"/>
          <w:shd w:val="clear" w:color="auto" w:fill="FFFFFF"/>
          <w:lang w:val="en-US"/>
        </w:rPr>
        <w:t>-</w:t>
      </w:r>
      <w:r w:rsidRPr="00BB36F3">
        <w:rPr>
          <w:color w:val="000000" w:themeColor="text1"/>
          <w:shd w:val="clear" w:color="auto" w:fill="FFFFFF"/>
          <w:lang w:val="en-US"/>
        </w:rPr>
        <w:t>248.</w:t>
      </w:r>
      <w:r w:rsidR="002877A7"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13" w:history="1">
        <w:r w:rsidR="002877A7" w:rsidRPr="00BB36F3">
          <w:rPr>
            <w:rStyle w:val="Hyperlink"/>
            <w:color w:val="000000" w:themeColor="text1"/>
            <w:u w:val="none"/>
            <w:bdr w:val="none" w:sz="0" w:space="0" w:color="auto" w:frame="1"/>
          </w:rPr>
          <w:t>10.1093/gerona/58.3.M240</w:t>
        </w:r>
      </w:hyperlink>
    </w:p>
    <w:p w:rsidR="00445798" w:rsidRPr="00BB36F3" w:rsidRDefault="00445798" w:rsidP="009D6D4A">
      <w:pPr>
        <w:pStyle w:val="References"/>
        <w:spacing w:before="0"/>
        <w:jc w:val="both"/>
        <w:rPr>
          <w:color w:val="000000" w:themeColor="text1"/>
          <w:shd w:val="clear" w:color="auto" w:fill="FFFFFF"/>
          <w:lang w:val="en-US"/>
        </w:rPr>
      </w:pPr>
      <w:proofErr w:type="spellStart"/>
      <w:r w:rsidRPr="00BB36F3">
        <w:rPr>
          <w:color w:val="000000" w:themeColor="text1"/>
          <w:shd w:val="clear" w:color="auto" w:fill="FFFFFF"/>
          <w:lang w:val="en-US"/>
        </w:rPr>
        <w:t>Launer</w:t>
      </w:r>
      <w:proofErr w:type="spellEnd"/>
      <w:r w:rsidRPr="00BB36F3">
        <w:rPr>
          <w:color w:val="000000" w:themeColor="text1"/>
          <w:shd w:val="clear" w:color="auto" w:fill="FFFFFF"/>
          <w:lang w:val="en-US"/>
        </w:rPr>
        <w:t xml:space="preserve">, L. J., &amp; </w:t>
      </w:r>
      <w:proofErr w:type="spellStart"/>
      <w:r w:rsidRPr="00BB36F3">
        <w:rPr>
          <w:color w:val="000000" w:themeColor="text1"/>
          <w:shd w:val="clear" w:color="auto" w:fill="FFFFFF"/>
          <w:lang w:val="en-US"/>
        </w:rPr>
        <w:t>Hofman</w:t>
      </w:r>
      <w:proofErr w:type="spellEnd"/>
      <w:r w:rsidRPr="00BB36F3">
        <w:rPr>
          <w:color w:val="000000" w:themeColor="text1"/>
          <w:shd w:val="clear" w:color="auto" w:fill="FFFFFF"/>
          <w:lang w:val="en-US"/>
        </w:rPr>
        <w:t>, A. (2000). Frequency and impact of neurol</w:t>
      </w:r>
      <w:r w:rsidR="005F322F" w:rsidRPr="00BB36F3">
        <w:rPr>
          <w:color w:val="000000" w:themeColor="text1"/>
          <w:shd w:val="clear" w:color="auto" w:fill="FFFFFF"/>
          <w:lang w:val="en-US"/>
        </w:rPr>
        <w:t xml:space="preserve">ogic diseases in the elderly of </w:t>
      </w:r>
      <w:r w:rsidRPr="00BB36F3">
        <w:rPr>
          <w:color w:val="000000" w:themeColor="text1"/>
          <w:shd w:val="clear" w:color="auto" w:fill="FFFFFF"/>
          <w:lang w:val="en-US"/>
        </w:rPr>
        <w:t>Europe. </w:t>
      </w:r>
      <w:r w:rsidRPr="00BB36F3">
        <w:rPr>
          <w:i/>
          <w:iCs/>
          <w:color w:val="000000" w:themeColor="text1"/>
          <w:shd w:val="clear" w:color="auto" w:fill="FFFFFF"/>
          <w:lang w:val="en-US"/>
        </w:rPr>
        <w:t>Neurology</w:t>
      </w:r>
      <w:r w:rsidRPr="00BB36F3">
        <w:rPr>
          <w:color w:val="000000" w:themeColor="text1"/>
          <w:shd w:val="clear" w:color="auto" w:fill="FFFFFF"/>
          <w:lang w:val="en-US"/>
        </w:rPr>
        <w:t>, </w:t>
      </w:r>
      <w:r w:rsidRPr="00BB36F3">
        <w:rPr>
          <w:i/>
          <w:iCs/>
          <w:color w:val="000000" w:themeColor="text1"/>
          <w:shd w:val="clear" w:color="auto" w:fill="FFFFFF"/>
          <w:lang w:val="en-US"/>
        </w:rPr>
        <w:t>54</w:t>
      </w:r>
      <w:r w:rsidRPr="00BB36F3">
        <w:rPr>
          <w:color w:val="000000" w:themeColor="text1"/>
          <w:shd w:val="clear" w:color="auto" w:fill="FFFFFF"/>
          <w:lang w:val="en-US"/>
        </w:rPr>
        <w:t>(</w:t>
      </w:r>
      <w:r w:rsidR="005F322F" w:rsidRPr="00BB36F3">
        <w:rPr>
          <w:color w:val="000000" w:themeColor="text1"/>
          <w:shd w:val="clear" w:color="auto" w:fill="FFFFFF"/>
          <w:lang w:val="en-US"/>
        </w:rPr>
        <w:t>11), 1</w:t>
      </w:r>
      <w:r w:rsidR="00E66857" w:rsidRPr="00BB36F3">
        <w:rPr>
          <w:color w:val="000000" w:themeColor="text1"/>
          <w:shd w:val="clear" w:color="auto" w:fill="FFFFFF"/>
          <w:lang w:val="en-US"/>
        </w:rPr>
        <w:t>-</w:t>
      </w:r>
      <w:r w:rsidR="005F322F" w:rsidRPr="00BB36F3">
        <w:rPr>
          <w:color w:val="000000" w:themeColor="text1"/>
          <w:shd w:val="clear" w:color="auto" w:fill="FFFFFF"/>
          <w:lang w:val="en-US"/>
        </w:rPr>
        <w:t>8.</w:t>
      </w:r>
    </w:p>
    <w:p w:rsidR="002877A7"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Levitt, M. J., Weber, R. A., &amp; </w:t>
      </w:r>
      <w:proofErr w:type="spellStart"/>
      <w:r w:rsidRPr="00BB36F3">
        <w:rPr>
          <w:color w:val="000000" w:themeColor="text1"/>
          <w:shd w:val="clear" w:color="auto" w:fill="FFFFFF"/>
          <w:lang w:val="en-US"/>
        </w:rPr>
        <w:t>Guacci</w:t>
      </w:r>
      <w:proofErr w:type="spellEnd"/>
      <w:r w:rsidRPr="00BB36F3">
        <w:rPr>
          <w:color w:val="000000" w:themeColor="text1"/>
          <w:shd w:val="clear" w:color="auto" w:fill="FFFFFF"/>
          <w:lang w:val="en-US"/>
        </w:rPr>
        <w:t>, N. (1993). Convoys of social support: An intergenerational analysis. </w:t>
      </w:r>
      <w:r w:rsidRPr="00BB36F3">
        <w:rPr>
          <w:i/>
          <w:iCs/>
          <w:color w:val="000000" w:themeColor="text1"/>
          <w:shd w:val="clear" w:color="auto" w:fill="FFFFFF"/>
          <w:lang w:val="en-US"/>
        </w:rPr>
        <w:t>Psychology and aging</w:t>
      </w:r>
      <w:r w:rsidRPr="00BB36F3">
        <w:rPr>
          <w:color w:val="000000" w:themeColor="text1"/>
          <w:shd w:val="clear" w:color="auto" w:fill="FFFFFF"/>
          <w:lang w:val="en-US"/>
        </w:rPr>
        <w:t>, </w:t>
      </w:r>
      <w:r w:rsidRPr="00BB36F3">
        <w:rPr>
          <w:i/>
          <w:iCs/>
          <w:color w:val="000000" w:themeColor="text1"/>
          <w:shd w:val="clear" w:color="auto" w:fill="FFFFFF"/>
          <w:lang w:val="en-US"/>
        </w:rPr>
        <w:t>8</w:t>
      </w:r>
      <w:r w:rsidRPr="00BB36F3">
        <w:rPr>
          <w:color w:val="000000" w:themeColor="text1"/>
          <w:shd w:val="clear" w:color="auto" w:fill="FFFFFF"/>
          <w:lang w:val="en-US"/>
        </w:rPr>
        <w:t>(3), 323</w:t>
      </w:r>
      <w:r w:rsidR="00E66857" w:rsidRPr="00BB36F3">
        <w:rPr>
          <w:color w:val="000000" w:themeColor="text1"/>
          <w:shd w:val="clear" w:color="auto" w:fill="FFFFFF"/>
          <w:lang w:val="en-US"/>
        </w:rPr>
        <w:t>-</w:t>
      </w:r>
      <w:r w:rsidR="00BB410B" w:rsidRPr="00BB36F3">
        <w:rPr>
          <w:color w:val="000000" w:themeColor="text1"/>
          <w:shd w:val="clear" w:color="auto" w:fill="FFFFFF"/>
          <w:lang w:val="en-US"/>
        </w:rPr>
        <w:t>326</w:t>
      </w:r>
      <w:r w:rsidRPr="00BB36F3">
        <w:rPr>
          <w:color w:val="000000" w:themeColor="text1"/>
          <w:shd w:val="clear" w:color="auto" w:fill="FFFFFF"/>
          <w:lang w:val="en-US"/>
        </w:rPr>
        <w:t>.</w:t>
      </w:r>
      <w:r w:rsidR="002877A7"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14" w:tgtFrame="_blank" w:history="1">
        <w:r w:rsidR="002877A7" w:rsidRPr="00BB36F3">
          <w:rPr>
            <w:rStyle w:val="Hyperlink"/>
            <w:color w:val="000000" w:themeColor="text1"/>
            <w:u w:val="none"/>
          </w:rPr>
          <w:t>10.1037/0882-7974.8.3.323</w:t>
        </w:r>
      </w:hyperlink>
    </w:p>
    <w:p w:rsidR="009D722A"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Logsdon, R. G., McCurry, S. M., &amp; Teri, L. (2006). Time-limited support groups for individuals with early stage dementia and their care partners: Preliminary outcomes from a controlled clinical trial. </w:t>
      </w:r>
      <w:r w:rsidRPr="00BB36F3">
        <w:rPr>
          <w:i/>
          <w:iCs/>
          <w:color w:val="000000" w:themeColor="text1"/>
          <w:shd w:val="clear" w:color="auto" w:fill="FFFFFF"/>
          <w:lang w:val="en-US"/>
        </w:rPr>
        <w:t>Clinical Gerontologist</w:t>
      </w:r>
      <w:r w:rsidRPr="00BB36F3">
        <w:rPr>
          <w:color w:val="000000" w:themeColor="text1"/>
          <w:shd w:val="clear" w:color="auto" w:fill="FFFFFF"/>
          <w:lang w:val="en-US"/>
        </w:rPr>
        <w:t>, </w:t>
      </w:r>
      <w:r w:rsidRPr="00BB36F3">
        <w:rPr>
          <w:i/>
          <w:iCs/>
          <w:color w:val="000000" w:themeColor="text1"/>
          <w:shd w:val="clear" w:color="auto" w:fill="FFFFFF"/>
          <w:lang w:val="en-US"/>
        </w:rPr>
        <w:t>30</w:t>
      </w:r>
      <w:r w:rsidRPr="00BB36F3">
        <w:rPr>
          <w:color w:val="000000" w:themeColor="text1"/>
          <w:shd w:val="clear" w:color="auto" w:fill="FFFFFF"/>
          <w:lang w:val="en-US"/>
        </w:rPr>
        <w:t>(2), 5</w:t>
      </w:r>
      <w:r w:rsidR="00E66857" w:rsidRPr="00BB36F3">
        <w:rPr>
          <w:color w:val="000000" w:themeColor="text1"/>
          <w:shd w:val="clear" w:color="auto" w:fill="FFFFFF"/>
          <w:lang w:val="en-US"/>
        </w:rPr>
        <w:t>-</w:t>
      </w:r>
      <w:r w:rsidRPr="00BB36F3">
        <w:rPr>
          <w:color w:val="000000" w:themeColor="text1"/>
          <w:shd w:val="clear" w:color="auto" w:fill="FFFFFF"/>
          <w:lang w:val="en-US"/>
        </w:rPr>
        <w:t>19.</w:t>
      </w:r>
      <w:r w:rsidR="009D722A" w:rsidRPr="00BB36F3">
        <w:rPr>
          <w:color w:val="000000" w:themeColor="text1"/>
          <w:shd w:val="clear" w:color="auto" w:fill="FFFFFF"/>
          <w:lang w:val="en-US"/>
        </w:rPr>
        <w:t xml:space="preserve"> DOI: </w:t>
      </w:r>
      <w:hyperlink r:id="rId15" w:history="1">
        <w:r w:rsidR="009D722A" w:rsidRPr="00BB36F3">
          <w:rPr>
            <w:rStyle w:val="Hyperlink"/>
            <w:color w:val="000000" w:themeColor="text1"/>
            <w:u w:val="none"/>
          </w:rPr>
          <w:t>10.1300/J018v30n02_02</w:t>
        </w:r>
      </w:hyperlink>
    </w:p>
    <w:p w:rsidR="009D722A" w:rsidRPr="00BB36F3" w:rsidRDefault="00445798" w:rsidP="009D6D4A">
      <w:pPr>
        <w:pStyle w:val="References"/>
        <w:spacing w:before="0"/>
        <w:jc w:val="both"/>
        <w:rPr>
          <w:color w:val="000000" w:themeColor="text1"/>
          <w:shd w:val="clear" w:color="auto" w:fill="FFFFFF"/>
          <w:lang w:val="en-US"/>
        </w:rPr>
      </w:pPr>
      <w:proofErr w:type="spellStart"/>
      <w:r w:rsidRPr="00BB36F3">
        <w:rPr>
          <w:color w:val="000000" w:themeColor="text1"/>
          <w:shd w:val="clear" w:color="auto" w:fill="FFFFFF"/>
          <w:lang w:val="en-US"/>
        </w:rPr>
        <w:lastRenderedPageBreak/>
        <w:t>Lyyra</w:t>
      </w:r>
      <w:proofErr w:type="spellEnd"/>
      <w:r w:rsidRPr="00BB36F3">
        <w:rPr>
          <w:color w:val="000000" w:themeColor="text1"/>
          <w:shd w:val="clear" w:color="auto" w:fill="FFFFFF"/>
          <w:lang w:val="en-US"/>
        </w:rPr>
        <w:t>, T. M., &amp; Heikkinen, R. L. (2006). Perceived social support and mortality in older people. </w:t>
      </w:r>
      <w:r w:rsidRPr="00BB36F3">
        <w:rPr>
          <w:i/>
          <w:iCs/>
          <w:color w:val="000000" w:themeColor="text1"/>
          <w:shd w:val="clear" w:color="auto" w:fill="FFFFFF"/>
          <w:lang w:val="en-US"/>
        </w:rPr>
        <w:t>The Journals of Gerontology Series B: Psychological Sciences and Social Sciences</w:t>
      </w:r>
      <w:r w:rsidRPr="00BB36F3">
        <w:rPr>
          <w:color w:val="000000" w:themeColor="text1"/>
          <w:shd w:val="clear" w:color="auto" w:fill="FFFFFF"/>
          <w:lang w:val="en-US"/>
        </w:rPr>
        <w:t>, </w:t>
      </w:r>
      <w:r w:rsidRPr="00BB36F3">
        <w:rPr>
          <w:i/>
          <w:iCs/>
          <w:color w:val="000000" w:themeColor="text1"/>
          <w:shd w:val="clear" w:color="auto" w:fill="FFFFFF"/>
          <w:lang w:val="en-US"/>
        </w:rPr>
        <w:t>61</w:t>
      </w:r>
      <w:r w:rsidR="005F322F" w:rsidRPr="00BB36F3">
        <w:rPr>
          <w:color w:val="000000" w:themeColor="text1"/>
          <w:shd w:val="clear" w:color="auto" w:fill="FFFFFF"/>
          <w:lang w:val="en-US"/>
        </w:rPr>
        <w:t xml:space="preserve">(3), </w:t>
      </w:r>
      <w:r w:rsidR="00E11A5C" w:rsidRPr="00BB36F3">
        <w:rPr>
          <w:color w:val="000000" w:themeColor="text1"/>
          <w:shd w:val="clear" w:color="auto" w:fill="FFFFFF"/>
          <w:lang w:val="en-US"/>
        </w:rPr>
        <w:t>S</w:t>
      </w:r>
      <w:r w:rsidRPr="00BB36F3">
        <w:rPr>
          <w:color w:val="000000" w:themeColor="text1"/>
          <w:shd w:val="clear" w:color="auto" w:fill="FFFFFF"/>
          <w:lang w:val="en-US"/>
        </w:rPr>
        <w:t>147</w:t>
      </w:r>
      <w:r w:rsidR="00E66857" w:rsidRPr="00BB36F3">
        <w:rPr>
          <w:color w:val="000000" w:themeColor="text1"/>
          <w:shd w:val="clear" w:color="auto" w:fill="FFFFFF"/>
          <w:lang w:val="en-US"/>
        </w:rPr>
        <w:t>-</w:t>
      </w:r>
      <w:r w:rsidR="00E11A5C" w:rsidRPr="00BB36F3">
        <w:rPr>
          <w:color w:val="000000" w:themeColor="text1"/>
          <w:shd w:val="clear" w:color="auto" w:fill="FFFFFF"/>
          <w:lang w:val="en-US"/>
        </w:rPr>
        <w:t>S</w:t>
      </w:r>
      <w:r w:rsidRPr="00BB36F3">
        <w:rPr>
          <w:color w:val="000000" w:themeColor="text1"/>
          <w:shd w:val="clear" w:color="auto" w:fill="FFFFFF"/>
          <w:lang w:val="en-US"/>
        </w:rPr>
        <w:t>152.</w:t>
      </w:r>
      <w:r w:rsidR="009D722A"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16" w:history="1">
        <w:r w:rsidR="009D722A" w:rsidRPr="00BB36F3">
          <w:rPr>
            <w:rStyle w:val="Hyperlink"/>
            <w:color w:val="000000" w:themeColor="text1"/>
            <w:u w:val="none"/>
            <w:bdr w:val="none" w:sz="0" w:space="0" w:color="auto" w:frame="1"/>
          </w:rPr>
          <w:t>10.1093/geronb/61.</w:t>
        </w:r>
        <w:proofErr w:type="gramStart"/>
        <w:r w:rsidR="009D722A" w:rsidRPr="00BB36F3">
          <w:rPr>
            <w:rStyle w:val="Hyperlink"/>
            <w:color w:val="000000" w:themeColor="text1"/>
            <w:u w:val="none"/>
            <w:bdr w:val="none" w:sz="0" w:space="0" w:color="auto" w:frame="1"/>
          </w:rPr>
          <w:t>3.S</w:t>
        </w:r>
        <w:proofErr w:type="gramEnd"/>
        <w:r w:rsidR="009D722A" w:rsidRPr="00BB36F3">
          <w:rPr>
            <w:rStyle w:val="Hyperlink"/>
            <w:color w:val="000000" w:themeColor="text1"/>
            <w:u w:val="none"/>
            <w:bdr w:val="none" w:sz="0" w:space="0" w:color="auto" w:frame="1"/>
          </w:rPr>
          <w:t>147</w:t>
        </w:r>
      </w:hyperlink>
    </w:p>
    <w:p w:rsidR="009D722A"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Mason, E., Clare, L., &amp; </w:t>
      </w:r>
      <w:proofErr w:type="spellStart"/>
      <w:r w:rsidRPr="00BB36F3">
        <w:rPr>
          <w:color w:val="000000" w:themeColor="text1"/>
          <w:shd w:val="clear" w:color="auto" w:fill="FFFFFF"/>
          <w:lang w:val="en-US"/>
        </w:rPr>
        <w:t>Pistrang</w:t>
      </w:r>
      <w:proofErr w:type="spellEnd"/>
      <w:r w:rsidRPr="00BB36F3">
        <w:rPr>
          <w:color w:val="000000" w:themeColor="text1"/>
          <w:shd w:val="clear" w:color="auto" w:fill="FFFFFF"/>
          <w:lang w:val="en-US"/>
        </w:rPr>
        <w:t>, N. (2005). Processes and experiences of mutual support in professionally-led support groups for people with early-stage dementia. </w:t>
      </w:r>
      <w:r w:rsidRPr="00BB36F3">
        <w:rPr>
          <w:i/>
          <w:iCs/>
          <w:color w:val="000000" w:themeColor="text1"/>
          <w:shd w:val="clear" w:color="auto" w:fill="FFFFFF"/>
          <w:lang w:val="en-US"/>
        </w:rPr>
        <w:t>Dementia</w:t>
      </w:r>
      <w:r w:rsidRPr="00BB36F3">
        <w:rPr>
          <w:color w:val="000000" w:themeColor="text1"/>
          <w:shd w:val="clear" w:color="auto" w:fill="FFFFFF"/>
          <w:lang w:val="en-US"/>
        </w:rPr>
        <w:t>, </w:t>
      </w:r>
      <w:r w:rsidRPr="00BB36F3">
        <w:rPr>
          <w:i/>
          <w:iCs/>
          <w:color w:val="000000" w:themeColor="text1"/>
          <w:shd w:val="clear" w:color="auto" w:fill="FFFFFF"/>
          <w:lang w:val="en-US"/>
        </w:rPr>
        <w:t>4</w:t>
      </w:r>
      <w:r w:rsidRPr="00BB36F3">
        <w:rPr>
          <w:color w:val="000000" w:themeColor="text1"/>
          <w:shd w:val="clear" w:color="auto" w:fill="FFFFFF"/>
          <w:lang w:val="en-US"/>
        </w:rPr>
        <w:t>(1), 87</w:t>
      </w:r>
      <w:r w:rsidR="00E66857" w:rsidRPr="00BB36F3">
        <w:rPr>
          <w:color w:val="000000" w:themeColor="text1"/>
          <w:shd w:val="clear" w:color="auto" w:fill="FFFFFF"/>
          <w:lang w:val="en-US"/>
        </w:rPr>
        <w:t>-</w:t>
      </w:r>
      <w:r w:rsidRPr="00BB36F3">
        <w:rPr>
          <w:color w:val="000000" w:themeColor="text1"/>
          <w:shd w:val="clear" w:color="auto" w:fill="FFFFFF"/>
          <w:lang w:val="en-US"/>
        </w:rPr>
        <w:t>112.</w:t>
      </w:r>
      <w:r w:rsidR="009D722A"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17" w:history="1">
        <w:r w:rsidR="009D722A" w:rsidRPr="00BB36F3">
          <w:rPr>
            <w:color w:val="000000" w:themeColor="text1"/>
          </w:rPr>
          <w:t>10.1177/1471301205049192</w:t>
        </w:r>
      </w:hyperlink>
    </w:p>
    <w:p w:rsidR="009D722A" w:rsidRPr="00BB36F3" w:rsidRDefault="00445798" w:rsidP="009D6D4A">
      <w:pPr>
        <w:pStyle w:val="References"/>
        <w:spacing w:before="0"/>
        <w:jc w:val="both"/>
        <w:rPr>
          <w:color w:val="000000" w:themeColor="text1"/>
          <w:shd w:val="clear" w:color="auto" w:fill="FFFFFF"/>
          <w:lang w:val="en-US"/>
        </w:rPr>
      </w:pPr>
      <w:proofErr w:type="spellStart"/>
      <w:r w:rsidRPr="00BB36F3">
        <w:rPr>
          <w:color w:val="000000" w:themeColor="text1"/>
          <w:shd w:val="clear" w:color="auto" w:fill="FFFFFF"/>
          <w:lang w:val="en-US"/>
        </w:rPr>
        <w:t>Matud</w:t>
      </w:r>
      <w:proofErr w:type="spellEnd"/>
      <w:r w:rsidRPr="00BB36F3">
        <w:rPr>
          <w:color w:val="000000" w:themeColor="text1"/>
          <w:shd w:val="clear" w:color="auto" w:fill="FFFFFF"/>
          <w:lang w:val="en-US"/>
        </w:rPr>
        <w:t xml:space="preserve">, M. P., </w:t>
      </w:r>
      <w:proofErr w:type="spellStart"/>
      <w:r w:rsidRPr="00BB36F3">
        <w:rPr>
          <w:color w:val="000000" w:themeColor="text1"/>
          <w:shd w:val="clear" w:color="auto" w:fill="FFFFFF"/>
          <w:lang w:val="en-US"/>
        </w:rPr>
        <w:t>Ibañez</w:t>
      </w:r>
      <w:proofErr w:type="spellEnd"/>
      <w:r w:rsidRPr="00BB36F3">
        <w:rPr>
          <w:color w:val="000000" w:themeColor="text1"/>
          <w:shd w:val="clear" w:color="auto" w:fill="FFFFFF"/>
          <w:lang w:val="en-US"/>
        </w:rPr>
        <w:t xml:space="preserve">, I., </w:t>
      </w:r>
      <w:proofErr w:type="spellStart"/>
      <w:r w:rsidRPr="00BB36F3">
        <w:rPr>
          <w:color w:val="000000" w:themeColor="text1"/>
          <w:shd w:val="clear" w:color="auto" w:fill="FFFFFF"/>
          <w:lang w:val="en-US"/>
        </w:rPr>
        <w:t>Bethencourt</w:t>
      </w:r>
      <w:proofErr w:type="spellEnd"/>
      <w:r w:rsidRPr="00BB36F3">
        <w:rPr>
          <w:color w:val="000000" w:themeColor="text1"/>
          <w:shd w:val="clear" w:color="auto" w:fill="FFFFFF"/>
          <w:lang w:val="en-US"/>
        </w:rPr>
        <w:t xml:space="preserve">, J. M., Marrero, R., &amp; </w:t>
      </w:r>
      <w:proofErr w:type="spellStart"/>
      <w:r w:rsidRPr="00BB36F3">
        <w:rPr>
          <w:color w:val="000000" w:themeColor="text1"/>
          <w:shd w:val="clear" w:color="auto" w:fill="FFFFFF"/>
          <w:lang w:val="en-US"/>
        </w:rPr>
        <w:t>Carballeira</w:t>
      </w:r>
      <w:proofErr w:type="spellEnd"/>
      <w:r w:rsidRPr="00BB36F3">
        <w:rPr>
          <w:color w:val="000000" w:themeColor="text1"/>
          <w:shd w:val="clear" w:color="auto" w:fill="FFFFFF"/>
          <w:lang w:val="en-US"/>
        </w:rPr>
        <w:t>, M. (2003). Structural gender differences in perceived social support. </w:t>
      </w:r>
      <w:r w:rsidRPr="00BB36F3">
        <w:rPr>
          <w:i/>
          <w:iCs/>
          <w:color w:val="000000" w:themeColor="text1"/>
          <w:shd w:val="clear" w:color="auto" w:fill="FFFFFF"/>
          <w:lang w:val="en-US"/>
        </w:rPr>
        <w:t>Personality and Individual Differences</w:t>
      </w:r>
      <w:r w:rsidRPr="00BB36F3">
        <w:rPr>
          <w:color w:val="000000" w:themeColor="text1"/>
          <w:shd w:val="clear" w:color="auto" w:fill="FFFFFF"/>
          <w:lang w:val="en-US"/>
        </w:rPr>
        <w:t>, </w:t>
      </w:r>
      <w:r w:rsidRPr="00BB36F3">
        <w:rPr>
          <w:i/>
          <w:iCs/>
          <w:color w:val="000000" w:themeColor="text1"/>
          <w:shd w:val="clear" w:color="auto" w:fill="FFFFFF"/>
          <w:lang w:val="en-US"/>
        </w:rPr>
        <w:t>35</w:t>
      </w:r>
      <w:r w:rsidRPr="00BB36F3">
        <w:rPr>
          <w:color w:val="000000" w:themeColor="text1"/>
          <w:shd w:val="clear" w:color="auto" w:fill="FFFFFF"/>
          <w:lang w:val="en-US"/>
        </w:rPr>
        <w:t>(8), 1919</w:t>
      </w:r>
      <w:r w:rsidR="00E66857" w:rsidRPr="00BB36F3">
        <w:rPr>
          <w:color w:val="000000" w:themeColor="text1"/>
          <w:shd w:val="clear" w:color="auto" w:fill="FFFFFF"/>
          <w:lang w:val="en-US"/>
        </w:rPr>
        <w:t>-</w:t>
      </w:r>
      <w:r w:rsidRPr="00BB36F3">
        <w:rPr>
          <w:color w:val="000000" w:themeColor="text1"/>
          <w:shd w:val="clear" w:color="auto" w:fill="FFFFFF"/>
          <w:lang w:val="en-US"/>
        </w:rPr>
        <w:t>1929.</w:t>
      </w:r>
      <w:r w:rsidR="009D722A"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18" w:tgtFrame="_blank" w:tooltip="Persistent link using digital object identifier" w:history="1">
        <w:r w:rsidR="009D722A" w:rsidRPr="00BB36F3">
          <w:rPr>
            <w:rStyle w:val="Hyperlink"/>
            <w:color w:val="000000" w:themeColor="text1"/>
            <w:u w:val="none"/>
          </w:rPr>
          <w:t>10.1016/S0191-8869(03)00041-2</w:t>
        </w:r>
      </w:hyperlink>
    </w:p>
    <w:p w:rsidR="009D722A" w:rsidRPr="00BB36F3" w:rsidRDefault="00445798" w:rsidP="009D6D4A">
      <w:pPr>
        <w:pStyle w:val="References"/>
        <w:spacing w:before="0"/>
        <w:jc w:val="both"/>
        <w:rPr>
          <w:color w:val="000000" w:themeColor="text1"/>
          <w:shd w:val="clear" w:color="auto" w:fill="FFFFFF"/>
          <w:lang w:val="en-US"/>
        </w:rPr>
      </w:pPr>
      <w:proofErr w:type="spellStart"/>
      <w:r w:rsidRPr="00BB36F3">
        <w:rPr>
          <w:color w:val="000000" w:themeColor="text1"/>
          <w:shd w:val="clear" w:color="auto" w:fill="FFFFFF"/>
          <w:lang w:val="en-US"/>
        </w:rPr>
        <w:t>Milanović</w:t>
      </w:r>
      <w:proofErr w:type="spellEnd"/>
      <w:r w:rsidRPr="00BB36F3">
        <w:rPr>
          <w:color w:val="000000" w:themeColor="text1"/>
          <w:shd w:val="clear" w:color="auto" w:fill="FFFFFF"/>
          <w:lang w:val="en-US"/>
        </w:rPr>
        <w:t xml:space="preserve"> </w:t>
      </w:r>
      <w:proofErr w:type="spellStart"/>
      <w:r w:rsidRPr="00BB36F3">
        <w:rPr>
          <w:color w:val="000000" w:themeColor="text1"/>
          <w:shd w:val="clear" w:color="auto" w:fill="FFFFFF"/>
          <w:lang w:val="en-US"/>
        </w:rPr>
        <w:t>Dobrota</w:t>
      </w:r>
      <w:proofErr w:type="spellEnd"/>
      <w:r w:rsidRPr="00BB36F3">
        <w:rPr>
          <w:color w:val="000000" w:themeColor="text1"/>
          <w:shd w:val="clear" w:color="auto" w:fill="FFFFFF"/>
          <w:lang w:val="en-US"/>
        </w:rPr>
        <w:t xml:space="preserve">, B. (2017). </w:t>
      </w:r>
      <w:proofErr w:type="spellStart"/>
      <w:r w:rsidRPr="00BB36F3">
        <w:rPr>
          <w:color w:val="000000" w:themeColor="text1"/>
          <w:shd w:val="clear" w:color="auto" w:fill="FFFFFF"/>
          <w:lang w:val="en-US"/>
        </w:rPr>
        <w:t>Poznavanje</w:t>
      </w:r>
      <w:proofErr w:type="spellEnd"/>
      <w:r w:rsidRPr="00BB36F3">
        <w:rPr>
          <w:color w:val="000000" w:themeColor="text1"/>
          <w:shd w:val="clear" w:color="auto" w:fill="FFFFFF"/>
          <w:lang w:val="en-US"/>
        </w:rPr>
        <w:t xml:space="preserve"> </w:t>
      </w:r>
      <w:proofErr w:type="spellStart"/>
      <w:r w:rsidRPr="00BB36F3">
        <w:rPr>
          <w:color w:val="000000" w:themeColor="text1"/>
          <w:shd w:val="clear" w:color="auto" w:fill="FFFFFF"/>
          <w:lang w:val="en-US"/>
        </w:rPr>
        <w:t>bioloških</w:t>
      </w:r>
      <w:proofErr w:type="spellEnd"/>
      <w:r w:rsidRPr="00BB36F3">
        <w:rPr>
          <w:color w:val="000000" w:themeColor="text1"/>
          <w:shd w:val="clear" w:color="auto" w:fill="FFFFFF"/>
          <w:lang w:val="en-US"/>
        </w:rPr>
        <w:t xml:space="preserve">, </w:t>
      </w:r>
      <w:proofErr w:type="spellStart"/>
      <w:r w:rsidRPr="00BB36F3">
        <w:rPr>
          <w:color w:val="000000" w:themeColor="text1"/>
          <w:shd w:val="clear" w:color="auto" w:fill="FFFFFF"/>
          <w:lang w:val="en-US"/>
        </w:rPr>
        <w:t>psiholoških</w:t>
      </w:r>
      <w:proofErr w:type="spellEnd"/>
      <w:r w:rsidRPr="00BB36F3">
        <w:rPr>
          <w:color w:val="000000" w:themeColor="text1"/>
          <w:shd w:val="clear" w:color="auto" w:fill="FFFFFF"/>
          <w:lang w:val="en-US"/>
        </w:rPr>
        <w:t xml:space="preserve"> </w:t>
      </w:r>
      <w:proofErr w:type="spellStart"/>
      <w:r w:rsidRPr="00BB36F3">
        <w:rPr>
          <w:color w:val="000000" w:themeColor="text1"/>
          <w:shd w:val="clear" w:color="auto" w:fill="FFFFFF"/>
          <w:lang w:val="en-US"/>
        </w:rPr>
        <w:t>i</w:t>
      </w:r>
      <w:proofErr w:type="spellEnd"/>
      <w:r w:rsidRPr="00BB36F3">
        <w:rPr>
          <w:color w:val="000000" w:themeColor="text1"/>
          <w:shd w:val="clear" w:color="auto" w:fill="FFFFFF"/>
          <w:lang w:val="en-US"/>
        </w:rPr>
        <w:t xml:space="preserve"> </w:t>
      </w:r>
      <w:proofErr w:type="spellStart"/>
      <w:r w:rsidRPr="00BB36F3">
        <w:rPr>
          <w:color w:val="000000" w:themeColor="text1"/>
          <w:shd w:val="clear" w:color="auto" w:fill="FFFFFF"/>
          <w:lang w:val="en-US"/>
        </w:rPr>
        <w:t>socioloških</w:t>
      </w:r>
      <w:proofErr w:type="spellEnd"/>
      <w:r w:rsidRPr="00BB36F3">
        <w:rPr>
          <w:color w:val="000000" w:themeColor="text1"/>
          <w:shd w:val="clear" w:color="auto" w:fill="FFFFFF"/>
          <w:lang w:val="en-US"/>
        </w:rPr>
        <w:t xml:space="preserve"> </w:t>
      </w:r>
      <w:proofErr w:type="spellStart"/>
      <w:r w:rsidRPr="00BB36F3">
        <w:rPr>
          <w:color w:val="000000" w:themeColor="text1"/>
          <w:shd w:val="clear" w:color="auto" w:fill="FFFFFF"/>
          <w:lang w:val="en-US"/>
        </w:rPr>
        <w:t>aspekata</w:t>
      </w:r>
      <w:proofErr w:type="spellEnd"/>
      <w:r w:rsidRPr="00BB36F3">
        <w:rPr>
          <w:color w:val="000000" w:themeColor="text1"/>
          <w:shd w:val="clear" w:color="auto" w:fill="FFFFFF"/>
          <w:lang w:val="en-US"/>
        </w:rPr>
        <w:t xml:space="preserve"> </w:t>
      </w:r>
      <w:proofErr w:type="spellStart"/>
      <w:r w:rsidRPr="00BB36F3">
        <w:rPr>
          <w:color w:val="000000" w:themeColor="text1"/>
          <w:shd w:val="clear" w:color="auto" w:fill="FFFFFF"/>
          <w:lang w:val="en-US"/>
        </w:rPr>
        <w:t>starosti</w:t>
      </w:r>
      <w:proofErr w:type="spellEnd"/>
      <w:r w:rsidRPr="00BB36F3">
        <w:rPr>
          <w:color w:val="000000" w:themeColor="text1"/>
          <w:shd w:val="clear" w:color="auto" w:fill="FFFFFF"/>
          <w:lang w:val="en-US"/>
        </w:rPr>
        <w:t xml:space="preserve"> u </w:t>
      </w:r>
      <w:proofErr w:type="spellStart"/>
      <w:r w:rsidRPr="00BB36F3">
        <w:rPr>
          <w:color w:val="000000" w:themeColor="text1"/>
          <w:shd w:val="clear" w:color="auto" w:fill="FFFFFF"/>
          <w:lang w:val="en-US"/>
        </w:rPr>
        <w:t>populaciji</w:t>
      </w:r>
      <w:proofErr w:type="spellEnd"/>
      <w:r w:rsidRPr="00BB36F3">
        <w:rPr>
          <w:color w:val="000000" w:themeColor="text1"/>
          <w:shd w:val="clear" w:color="auto" w:fill="FFFFFF"/>
          <w:lang w:val="en-US"/>
        </w:rPr>
        <w:t xml:space="preserve"> </w:t>
      </w:r>
      <w:proofErr w:type="spellStart"/>
      <w:r w:rsidRPr="00BB36F3">
        <w:rPr>
          <w:color w:val="000000" w:themeColor="text1"/>
          <w:shd w:val="clear" w:color="auto" w:fill="FFFFFF"/>
          <w:lang w:val="en-US"/>
        </w:rPr>
        <w:t>odraslih</w:t>
      </w:r>
      <w:proofErr w:type="spellEnd"/>
      <w:r w:rsidRPr="00BB36F3">
        <w:rPr>
          <w:color w:val="000000" w:themeColor="text1"/>
          <w:shd w:val="clear" w:color="auto" w:fill="FFFFFF"/>
          <w:lang w:val="en-US"/>
        </w:rPr>
        <w:t xml:space="preserve"> </w:t>
      </w:r>
      <w:proofErr w:type="spellStart"/>
      <w:r w:rsidRPr="00BB36F3">
        <w:rPr>
          <w:color w:val="000000" w:themeColor="text1"/>
          <w:shd w:val="clear" w:color="auto" w:fill="FFFFFF"/>
          <w:lang w:val="en-US"/>
        </w:rPr>
        <w:t>osoba</w:t>
      </w:r>
      <w:proofErr w:type="spellEnd"/>
      <w:r w:rsidR="00E91841" w:rsidRPr="00BB36F3">
        <w:rPr>
          <w:color w:val="000000" w:themeColor="text1"/>
          <w:shd w:val="clear" w:color="auto" w:fill="FFFFFF"/>
          <w:lang w:val="en-US"/>
        </w:rPr>
        <w:t xml:space="preserve"> </w:t>
      </w:r>
      <w:r w:rsidR="00E91841" w:rsidRPr="00BB36F3">
        <w:rPr>
          <w:color w:val="000000" w:themeColor="text1"/>
          <w:shd w:val="clear" w:color="auto" w:fill="FFFFFF"/>
          <w:lang w:val="en-US"/>
        </w:rPr>
        <w:sym w:font="Symbol" w:char="F05B"/>
      </w:r>
      <w:r w:rsidR="00E91841" w:rsidRPr="00BB36F3">
        <w:rPr>
          <w:color w:val="000000" w:themeColor="text1"/>
        </w:rPr>
        <w:t xml:space="preserve">Familiarity </w:t>
      </w:r>
      <w:proofErr w:type="gramStart"/>
      <w:r w:rsidR="00E91841" w:rsidRPr="00BB36F3">
        <w:rPr>
          <w:color w:val="000000" w:themeColor="text1"/>
        </w:rPr>
        <w:t>With</w:t>
      </w:r>
      <w:proofErr w:type="gramEnd"/>
      <w:r w:rsidR="00E91841" w:rsidRPr="00BB36F3">
        <w:rPr>
          <w:color w:val="000000" w:themeColor="text1"/>
        </w:rPr>
        <w:t xml:space="preserve"> Biological, Psychological and Sociological Aspects of Ageing Among Adult Population</w:t>
      </w:r>
      <w:r w:rsidR="00E91841" w:rsidRPr="00BB36F3">
        <w:rPr>
          <w:color w:val="000000" w:themeColor="text1"/>
          <w:shd w:val="clear" w:color="auto" w:fill="FFFFFF"/>
          <w:lang w:val="en-US"/>
        </w:rPr>
        <w:sym w:font="Symbol" w:char="F05D"/>
      </w:r>
      <w:r w:rsidRPr="00BB36F3">
        <w:rPr>
          <w:color w:val="000000" w:themeColor="text1"/>
          <w:shd w:val="clear" w:color="auto" w:fill="FFFFFF"/>
          <w:lang w:val="en-US"/>
        </w:rPr>
        <w:t>. </w:t>
      </w:r>
      <w:proofErr w:type="spellStart"/>
      <w:r w:rsidRPr="00BB36F3">
        <w:rPr>
          <w:i/>
          <w:iCs/>
          <w:color w:val="000000" w:themeColor="text1"/>
          <w:shd w:val="clear" w:color="auto" w:fill="FFFFFF"/>
          <w:lang w:val="en-US"/>
        </w:rPr>
        <w:t>Andragoške</w:t>
      </w:r>
      <w:proofErr w:type="spellEnd"/>
      <w:r w:rsidRPr="00BB36F3">
        <w:rPr>
          <w:i/>
          <w:iCs/>
          <w:color w:val="000000" w:themeColor="text1"/>
          <w:shd w:val="clear" w:color="auto" w:fill="FFFFFF"/>
          <w:lang w:val="en-US"/>
        </w:rPr>
        <w:t xml:space="preserve"> </w:t>
      </w:r>
      <w:proofErr w:type="spellStart"/>
      <w:r w:rsidRPr="00BB36F3">
        <w:rPr>
          <w:i/>
          <w:iCs/>
          <w:color w:val="000000" w:themeColor="text1"/>
          <w:shd w:val="clear" w:color="auto" w:fill="FFFFFF"/>
          <w:lang w:val="en-US"/>
        </w:rPr>
        <w:t>studije</w:t>
      </w:r>
      <w:proofErr w:type="spellEnd"/>
      <w:r w:rsidRPr="00BB36F3">
        <w:rPr>
          <w:color w:val="000000" w:themeColor="text1"/>
          <w:shd w:val="clear" w:color="auto" w:fill="FFFFFF"/>
          <w:lang w:val="en-US"/>
        </w:rPr>
        <w:t>, (1), 125</w:t>
      </w:r>
      <w:r w:rsidR="00E66857" w:rsidRPr="00BB36F3">
        <w:rPr>
          <w:color w:val="000000" w:themeColor="text1"/>
          <w:shd w:val="clear" w:color="auto" w:fill="FFFFFF"/>
          <w:lang w:val="en-US"/>
        </w:rPr>
        <w:t>-</w:t>
      </w:r>
      <w:r w:rsidRPr="00BB36F3">
        <w:rPr>
          <w:color w:val="000000" w:themeColor="text1"/>
          <w:shd w:val="clear" w:color="auto" w:fill="FFFFFF"/>
          <w:lang w:val="en-US"/>
        </w:rPr>
        <w:t>144.</w:t>
      </w:r>
      <w:r w:rsidR="009D722A" w:rsidRPr="00BB36F3">
        <w:rPr>
          <w:color w:val="000000" w:themeColor="text1"/>
          <w:shd w:val="clear" w:color="auto" w:fill="FFFFFF"/>
          <w:lang w:val="en-US"/>
        </w:rPr>
        <w:t xml:space="preserve"> DOI: </w:t>
      </w:r>
      <w:r w:rsidR="009D722A" w:rsidRPr="00BB36F3">
        <w:rPr>
          <w:color w:val="000000" w:themeColor="text1"/>
        </w:rPr>
        <w:t xml:space="preserve">10.5937/andstud1701125M </w:t>
      </w:r>
    </w:p>
    <w:p w:rsidR="009D722A"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Moyle, W., </w:t>
      </w:r>
      <w:proofErr w:type="spellStart"/>
      <w:r w:rsidRPr="00BB36F3">
        <w:rPr>
          <w:color w:val="000000" w:themeColor="text1"/>
          <w:shd w:val="clear" w:color="auto" w:fill="FFFFFF"/>
          <w:lang w:val="en-US"/>
        </w:rPr>
        <w:t>Mcallister</w:t>
      </w:r>
      <w:proofErr w:type="spellEnd"/>
      <w:r w:rsidRPr="00BB36F3">
        <w:rPr>
          <w:color w:val="000000" w:themeColor="text1"/>
          <w:shd w:val="clear" w:color="auto" w:fill="FFFFFF"/>
          <w:lang w:val="en-US"/>
        </w:rPr>
        <w:t xml:space="preserve">, M., </w:t>
      </w:r>
      <w:proofErr w:type="spellStart"/>
      <w:r w:rsidRPr="00BB36F3">
        <w:rPr>
          <w:color w:val="000000" w:themeColor="text1"/>
          <w:shd w:val="clear" w:color="auto" w:fill="FFFFFF"/>
          <w:lang w:val="en-US"/>
        </w:rPr>
        <w:t>Venturato</w:t>
      </w:r>
      <w:proofErr w:type="spellEnd"/>
      <w:r w:rsidRPr="00BB36F3">
        <w:rPr>
          <w:color w:val="000000" w:themeColor="text1"/>
          <w:shd w:val="clear" w:color="auto" w:fill="FFFFFF"/>
          <w:lang w:val="en-US"/>
        </w:rPr>
        <w:t>, L., &amp; Adams, T. (2007). Quality of life and dementia: the voice of the person with dementia. </w:t>
      </w:r>
      <w:r w:rsidRPr="00BB36F3">
        <w:rPr>
          <w:i/>
          <w:iCs/>
          <w:color w:val="000000" w:themeColor="text1"/>
          <w:shd w:val="clear" w:color="auto" w:fill="FFFFFF"/>
          <w:lang w:val="en-US"/>
        </w:rPr>
        <w:t>Dementia</w:t>
      </w:r>
      <w:r w:rsidRPr="00BB36F3">
        <w:rPr>
          <w:color w:val="000000" w:themeColor="text1"/>
          <w:shd w:val="clear" w:color="auto" w:fill="FFFFFF"/>
          <w:lang w:val="en-US"/>
        </w:rPr>
        <w:t>, </w:t>
      </w:r>
      <w:r w:rsidRPr="00BB36F3">
        <w:rPr>
          <w:i/>
          <w:iCs/>
          <w:color w:val="000000" w:themeColor="text1"/>
          <w:shd w:val="clear" w:color="auto" w:fill="FFFFFF"/>
          <w:lang w:val="en-US"/>
        </w:rPr>
        <w:t>6</w:t>
      </w:r>
      <w:r w:rsidRPr="00BB36F3">
        <w:rPr>
          <w:color w:val="000000" w:themeColor="text1"/>
          <w:shd w:val="clear" w:color="auto" w:fill="FFFFFF"/>
          <w:lang w:val="en-US"/>
        </w:rPr>
        <w:t>(2), 175</w:t>
      </w:r>
      <w:r w:rsidR="00E66857" w:rsidRPr="00BB36F3">
        <w:rPr>
          <w:color w:val="000000" w:themeColor="text1"/>
          <w:shd w:val="clear" w:color="auto" w:fill="FFFFFF"/>
          <w:lang w:val="en-US"/>
        </w:rPr>
        <w:t>-</w:t>
      </w:r>
      <w:r w:rsidRPr="00BB36F3">
        <w:rPr>
          <w:color w:val="000000" w:themeColor="text1"/>
          <w:shd w:val="clear" w:color="auto" w:fill="FFFFFF"/>
          <w:lang w:val="en-US"/>
        </w:rPr>
        <w:t>191.</w:t>
      </w:r>
      <w:r w:rsidR="009D722A"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19" w:history="1">
        <w:r w:rsidR="009D722A" w:rsidRPr="00BB36F3">
          <w:rPr>
            <w:rStyle w:val="Hyperlink"/>
            <w:color w:val="000000" w:themeColor="text1"/>
            <w:u w:val="none"/>
          </w:rPr>
          <w:t>10.1177/1471301207080362</w:t>
        </w:r>
      </w:hyperlink>
    </w:p>
    <w:p w:rsidR="009D722A"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Moyle, W., </w:t>
      </w:r>
      <w:proofErr w:type="spellStart"/>
      <w:r w:rsidRPr="00BB36F3">
        <w:rPr>
          <w:color w:val="000000" w:themeColor="text1"/>
          <w:shd w:val="clear" w:color="auto" w:fill="FFFFFF"/>
          <w:lang w:val="en-US"/>
        </w:rPr>
        <w:t>Murfield</w:t>
      </w:r>
      <w:proofErr w:type="spellEnd"/>
      <w:r w:rsidRPr="00BB36F3">
        <w:rPr>
          <w:color w:val="000000" w:themeColor="text1"/>
          <w:shd w:val="clear" w:color="auto" w:fill="FFFFFF"/>
          <w:lang w:val="en-US"/>
        </w:rPr>
        <w:t xml:space="preserve">, J. E., Griffiths, S. G., &amp; </w:t>
      </w:r>
      <w:proofErr w:type="spellStart"/>
      <w:r w:rsidRPr="00BB36F3">
        <w:rPr>
          <w:color w:val="000000" w:themeColor="text1"/>
          <w:shd w:val="clear" w:color="auto" w:fill="FFFFFF"/>
          <w:lang w:val="en-US"/>
        </w:rPr>
        <w:t>Venturato</w:t>
      </w:r>
      <w:proofErr w:type="spellEnd"/>
      <w:r w:rsidRPr="00BB36F3">
        <w:rPr>
          <w:color w:val="000000" w:themeColor="text1"/>
          <w:shd w:val="clear" w:color="auto" w:fill="FFFFFF"/>
          <w:lang w:val="en-US"/>
        </w:rPr>
        <w:t>, L. (2011). Assessing quality of life of older people with dementia: A comparison of quantitative self‐report and proxy accounts. </w:t>
      </w:r>
      <w:r w:rsidRPr="00BB36F3">
        <w:rPr>
          <w:i/>
          <w:iCs/>
          <w:color w:val="000000" w:themeColor="text1"/>
          <w:shd w:val="clear" w:color="auto" w:fill="FFFFFF"/>
          <w:lang w:val="en-US"/>
        </w:rPr>
        <w:t>Journal of advanced nursing</w:t>
      </w:r>
      <w:r w:rsidRPr="00BB36F3">
        <w:rPr>
          <w:color w:val="000000" w:themeColor="text1"/>
          <w:shd w:val="clear" w:color="auto" w:fill="FFFFFF"/>
          <w:lang w:val="en-US"/>
        </w:rPr>
        <w:t>, </w:t>
      </w:r>
      <w:r w:rsidRPr="00BB36F3">
        <w:rPr>
          <w:i/>
          <w:iCs/>
          <w:color w:val="000000" w:themeColor="text1"/>
          <w:shd w:val="clear" w:color="auto" w:fill="FFFFFF"/>
          <w:lang w:val="en-US"/>
        </w:rPr>
        <w:t>68</w:t>
      </w:r>
      <w:r w:rsidRPr="00BB36F3">
        <w:rPr>
          <w:color w:val="000000" w:themeColor="text1"/>
          <w:shd w:val="clear" w:color="auto" w:fill="FFFFFF"/>
          <w:lang w:val="en-US"/>
        </w:rPr>
        <w:t>(10), 2237</w:t>
      </w:r>
      <w:r w:rsidR="00E66857" w:rsidRPr="00BB36F3">
        <w:rPr>
          <w:color w:val="000000" w:themeColor="text1"/>
          <w:shd w:val="clear" w:color="auto" w:fill="FFFFFF"/>
          <w:lang w:val="en-US"/>
        </w:rPr>
        <w:t>-</w:t>
      </w:r>
      <w:r w:rsidRPr="00BB36F3">
        <w:rPr>
          <w:color w:val="000000" w:themeColor="text1"/>
          <w:shd w:val="clear" w:color="auto" w:fill="FFFFFF"/>
          <w:lang w:val="en-US"/>
        </w:rPr>
        <w:t>2246.</w:t>
      </w:r>
      <w:r w:rsidR="009D722A"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20" w:history="1">
        <w:r w:rsidR="009D722A" w:rsidRPr="00BB36F3">
          <w:rPr>
            <w:rStyle w:val="Hyperlink"/>
            <w:color w:val="000000" w:themeColor="text1"/>
            <w:u w:val="none"/>
          </w:rPr>
          <w:t>10.1111/j.1365-2648.</w:t>
        </w:r>
        <w:proofErr w:type="gramStart"/>
        <w:r w:rsidR="009D722A" w:rsidRPr="00BB36F3">
          <w:rPr>
            <w:rStyle w:val="Hyperlink"/>
            <w:color w:val="000000" w:themeColor="text1"/>
            <w:u w:val="none"/>
          </w:rPr>
          <w:t>2011.05912.x</w:t>
        </w:r>
        <w:proofErr w:type="gramEnd"/>
      </w:hyperlink>
    </w:p>
    <w:p w:rsidR="009D722A" w:rsidRPr="00BB36F3" w:rsidRDefault="00445798" w:rsidP="009D6D4A">
      <w:pPr>
        <w:pStyle w:val="References"/>
        <w:spacing w:before="0"/>
        <w:jc w:val="both"/>
        <w:rPr>
          <w:color w:val="000000" w:themeColor="text1"/>
          <w:shd w:val="clear" w:color="auto" w:fill="FFFFFF"/>
          <w:lang w:val="en-US"/>
        </w:rPr>
      </w:pPr>
      <w:proofErr w:type="spellStart"/>
      <w:r w:rsidRPr="00BB36F3">
        <w:rPr>
          <w:color w:val="000000" w:themeColor="text1"/>
          <w:shd w:val="clear" w:color="auto" w:fill="FFFFFF"/>
          <w:lang w:val="en-US"/>
        </w:rPr>
        <w:t>Nygård</w:t>
      </w:r>
      <w:proofErr w:type="spellEnd"/>
      <w:r w:rsidRPr="00BB36F3">
        <w:rPr>
          <w:color w:val="000000" w:themeColor="text1"/>
          <w:shd w:val="clear" w:color="auto" w:fill="FFFFFF"/>
          <w:lang w:val="en-US"/>
        </w:rPr>
        <w:t>, L. (2006). How can we get access to the experiences of people with dementia? Suggestions and reflections. </w:t>
      </w:r>
      <w:r w:rsidRPr="00BB36F3">
        <w:rPr>
          <w:i/>
          <w:iCs/>
          <w:color w:val="000000" w:themeColor="text1"/>
          <w:shd w:val="clear" w:color="auto" w:fill="FFFFFF"/>
          <w:lang w:val="en-US"/>
        </w:rPr>
        <w:t>Scandinavian Journal of Occupational Therapy</w:t>
      </w:r>
      <w:r w:rsidRPr="00BB36F3">
        <w:rPr>
          <w:color w:val="000000" w:themeColor="text1"/>
          <w:shd w:val="clear" w:color="auto" w:fill="FFFFFF"/>
          <w:lang w:val="en-US"/>
        </w:rPr>
        <w:t>, </w:t>
      </w:r>
      <w:r w:rsidRPr="00BB36F3">
        <w:rPr>
          <w:i/>
          <w:iCs/>
          <w:color w:val="000000" w:themeColor="text1"/>
          <w:shd w:val="clear" w:color="auto" w:fill="FFFFFF"/>
          <w:lang w:val="en-US"/>
        </w:rPr>
        <w:t>13</w:t>
      </w:r>
      <w:r w:rsidRPr="00BB36F3">
        <w:rPr>
          <w:color w:val="000000" w:themeColor="text1"/>
          <w:shd w:val="clear" w:color="auto" w:fill="FFFFFF"/>
          <w:lang w:val="en-US"/>
        </w:rPr>
        <w:t>(2), 101</w:t>
      </w:r>
      <w:r w:rsidR="00E66857" w:rsidRPr="00BB36F3">
        <w:rPr>
          <w:color w:val="000000" w:themeColor="text1"/>
          <w:shd w:val="clear" w:color="auto" w:fill="FFFFFF"/>
          <w:lang w:val="en-US"/>
        </w:rPr>
        <w:t>-</w:t>
      </w:r>
      <w:r w:rsidRPr="00BB36F3">
        <w:rPr>
          <w:color w:val="000000" w:themeColor="text1"/>
          <w:shd w:val="clear" w:color="auto" w:fill="FFFFFF"/>
          <w:lang w:val="en-US"/>
        </w:rPr>
        <w:t>112.</w:t>
      </w:r>
      <w:r w:rsidR="009D722A" w:rsidRPr="00BB36F3">
        <w:rPr>
          <w:color w:val="000000" w:themeColor="text1"/>
          <w:shd w:val="clear" w:color="auto" w:fill="FFFFFF"/>
          <w:lang w:val="en-US"/>
        </w:rPr>
        <w:t xml:space="preserve"> DOI: </w:t>
      </w:r>
      <w:hyperlink r:id="rId21" w:history="1">
        <w:r w:rsidR="009D722A" w:rsidRPr="00BB36F3">
          <w:rPr>
            <w:color w:val="000000" w:themeColor="text1"/>
          </w:rPr>
          <w:t>10.1080/11038120600723190</w:t>
        </w:r>
      </w:hyperlink>
    </w:p>
    <w:p w:rsidR="009D722A" w:rsidRPr="00BB36F3" w:rsidRDefault="00445798" w:rsidP="009D6D4A">
      <w:pPr>
        <w:pStyle w:val="References"/>
        <w:spacing w:before="0"/>
        <w:jc w:val="both"/>
        <w:rPr>
          <w:color w:val="000000" w:themeColor="text1"/>
          <w:shd w:val="clear" w:color="auto" w:fill="FFFFFF"/>
          <w:lang w:val="en-US"/>
        </w:rPr>
      </w:pPr>
      <w:proofErr w:type="spellStart"/>
      <w:r w:rsidRPr="00BB36F3">
        <w:rPr>
          <w:color w:val="000000" w:themeColor="text1"/>
          <w:shd w:val="clear" w:color="auto" w:fill="FFFFFF"/>
          <w:lang w:val="en-US"/>
        </w:rPr>
        <w:t>Sabat</w:t>
      </w:r>
      <w:proofErr w:type="spellEnd"/>
      <w:r w:rsidRPr="00BB36F3">
        <w:rPr>
          <w:color w:val="000000" w:themeColor="text1"/>
          <w:shd w:val="clear" w:color="auto" w:fill="FFFFFF"/>
          <w:lang w:val="en-US"/>
        </w:rPr>
        <w:t xml:space="preserve">, S. R., Napolitano, L., &amp; </w:t>
      </w:r>
      <w:proofErr w:type="spellStart"/>
      <w:r w:rsidRPr="00BB36F3">
        <w:rPr>
          <w:color w:val="000000" w:themeColor="text1"/>
          <w:shd w:val="clear" w:color="auto" w:fill="FFFFFF"/>
          <w:lang w:val="en-US"/>
        </w:rPr>
        <w:t>Fath</w:t>
      </w:r>
      <w:proofErr w:type="spellEnd"/>
      <w:r w:rsidRPr="00BB36F3">
        <w:rPr>
          <w:color w:val="000000" w:themeColor="text1"/>
          <w:shd w:val="clear" w:color="auto" w:fill="FFFFFF"/>
          <w:lang w:val="en-US"/>
        </w:rPr>
        <w:t>, H. (2004). Barriers to the construction of a valued social identity: A case study of Alzheimer's disease. </w:t>
      </w:r>
      <w:r w:rsidRPr="00BB36F3">
        <w:rPr>
          <w:i/>
          <w:iCs/>
          <w:color w:val="000000" w:themeColor="text1"/>
          <w:shd w:val="clear" w:color="auto" w:fill="FFFFFF"/>
          <w:lang w:val="en-US"/>
        </w:rPr>
        <w:t>American Journal of Alzheimer's Disease &amp; Other Dementias</w:t>
      </w:r>
      <w:r w:rsidRPr="00BB36F3">
        <w:rPr>
          <w:color w:val="000000" w:themeColor="text1"/>
          <w:shd w:val="clear" w:color="auto" w:fill="FFFFFF"/>
          <w:lang w:val="en-US"/>
        </w:rPr>
        <w:t>, </w:t>
      </w:r>
      <w:r w:rsidRPr="00BB36F3">
        <w:rPr>
          <w:i/>
          <w:iCs/>
          <w:color w:val="000000" w:themeColor="text1"/>
          <w:shd w:val="clear" w:color="auto" w:fill="FFFFFF"/>
          <w:lang w:val="en-US"/>
        </w:rPr>
        <w:t>19</w:t>
      </w:r>
      <w:r w:rsidRPr="00BB36F3">
        <w:rPr>
          <w:color w:val="000000" w:themeColor="text1"/>
          <w:shd w:val="clear" w:color="auto" w:fill="FFFFFF"/>
          <w:lang w:val="en-US"/>
        </w:rPr>
        <w:t>(3), 177</w:t>
      </w:r>
      <w:r w:rsidR="00E66857" w:rsidRPr="00BB36F3">
        <w:rPr>
          <w:color w:val="000000" w:themeColor="text1"/>
          <w:shd w:val="clear" w:color="auto" w:fill="FFFFFF"/>
          <w:lang w:val="en-US"/>
        </w:rPr>
        <w:t>-</w:t>
      </w:r>
      <w:r w:rsidRPr="00BB36F3">
        <w:rPr>
          <w:color w:val="000000" w:themeColor="text1"/>
          <w:shd w:val="clear" w:color="auto" w:fill="FFFFFF"/>
          <w:lang w:val="en-US"/>
        </w:rPr>
        <w:t>185.</w:t>
      </w:r>
      <w:r w:rsidR="009D722A"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22" w:history="1">
        <w:r w:rsidR="009D722A" w:rsidRPr="00BB36F3">
          <w:rPr>
            <w:rStyle w:val="Hyperlink"/>
            <w:color w:val="000000" w:themeColor="text1"/>
            <w:u w:val="none"/>
          </w:rPr>
          <w:t>10.1177/153331750401900311</w:t>
        </w:r>
      </w:hyperlink>
    </w:p>
    <w:p w:rsidR="009D722A"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Rowe, J. L., Conwell, Y., </w:t>
      </w:r>
      <w:proofErr w:type="spellStart"/>
      <w:r w:rsidRPr="00BB36F3">
        <w:rPr>
          <w:color w:val="000000" w:themeColor="text1"/>
          <w:shd w:val="clear" w:color="auto" w:fill="FFFFFF"/>
          <w:lang w:val="en-US"/>
        </w:rPr>
        <w:t>Schulberg</w:t>
      </w:r>
      <w:proofErr w:type="spellEnd"/>
      <w:r w:rsidRPr="00BB36F3">
        <w:rPr>
          <w:color w:val="000000" w:themeColor="text1"/>
          <w:shd w:val="clear" w:color="auto" w:fill="FFFFFF"/>
          <w:lang w:val="en-US"/>
        </w:rPr>
        <w:t>, H. C., &amp; Bruce, M. L. (2006). Social support and suicidal ideation in older adults using home healthcare services. </w:t>
      </w:r>
      <w:r w:rsidRPr="00BB36F3">
        <w:rPr>
          <w:i/>
          <w:iCs/>
          <w:color w:val="000000" w:themeColor="text1"/>
          <w:shd w:val="clear" w:color="auto" w:fill="FFFFFF"/>
          <w:lang w:val="en-US"/>
        </w:rPr>
        <w:t>The American journal of geriatric psychiatry</w:t>
      </w:r>
      <w:r w:rsidRPr="00BB36F3">
        <w:rPr>
          <w:color w:val="000000" w:themeColor="text1"/>
          <w:shd w:val="clear" w:color="auto" w:fill="FFFFFF"/>
          <w:lang w:val="en-US"/>
        </w:rPr>
        <w:t>, </w:t>
      </w:r>
      <w:r w:rsidRPr="00BB36F3">
        <w:rPr>
          <w:i/>
          <w:iCs/>
          <w:color w:val="000000" w:themeColor="text1"/>
          <w:shd w:val="clear" w:color="auto" w:fill="FFFFFF"/>
          <w:lang w:val="en-US"/>
        </w:rPr>
        <w:t>14</w:t>
      </w:r>
      <w:r w:rsidRPr="00BB36F3">
        <w:rPr>
          <w:color w:val="000000" w:themeColor="text1"/>
          <w:shd w:val="clear" w:color="auto" w:fill="FFFFFF"/>
          <w:lang w:val="en-US"/>
        </w:rPr>
        <w:t>(9), 758</w:t>
      </w:r>
      <w:r w:rsidR="00E66857" w:rsidRPr="00BB36F3">
        <w:rPr>
          <w:color w:val="000000" w:themeColor="text1"/>
          <w:shd w:val="clear" w:color="auto" w:fill="FFFFFF"/>
          <w:lang w:val="en-US"/>
        </w:rPr>
        <w:t>-</w:t>
      </w:r>
      <w:r w:rsidRPr="00BB36F3">
        <w:rPr>
          <w:color w:val="000000" w:themeColor="text1"/>
          <w:shd w:val="clear" w:color="auto" w:fill="FFFFFF"/>
          <w:lang w:val="en-US"/>
        </w:rPr>
        <w:t>766.</w:t>
      </w:r>
      <w:r w:rsidR="009D722A"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23" w:tgtFrame="_blank" w:tooltip="Persistent link using digital object identifier" w:history="1">
        <w:r w:rsidR="009D722A" w:rsidRPr="00BB36F3">
          <w:rPr>
            <w:rStyle w:val="Hyperlink"/>
            <w:color w:val="000000" w:themeColor="text1"/>
            <w:u w:val="none"/>
          </w:rPr>
          <w:t>10.1097/01.JGP.0000218324.78202.25</w:t>
        </w:r>
      </w:hyperlink>
    </w:p>
    <w:p w:rsidR="009D722A"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lastRenderedPageBreak/>
        <w:t>Simon, M. A., Chen, R., &amp; Dong, X. (2014). Gender differences in perceived social support in US Chinese older adults. </w:t>
      </w:r>
      <w:r w:rsidRPr="00BB36F3">
        <w:rPr>
          <w:i/>
          <w:iCs/>
          <w:color w:val="000000" w:themeColor="text1"/>
          <w:shd w:val="clear" w:color="auto" w:fill="FFFFFF"/>
          <w:lang w:val="en-US"/>
        </w:rPr>
        <w:t xml:space="preserve">J </w:t>
      </w:r>
      <w:proofErr w:type="spellStart"/>
      <w:r w:rsidRPr="00BB36F3">
        <w:rPr>
          <w:i/>
          <w:iCs/>
          <w:color w:val="000000" w:themeColor="text1"/>
          <w:shd w:val="clear" w:color="auto" w:fill="FFFFFF"/>
          <w:lang w:val="en-US"/>
        </w:rPr>
        <w:t>Gerontol</w:t>
      </w:r>
      <w:proofErr w:type="spellEnd"/>
      <w:r w:rsidRPr="00BB36F3">
        <w:rPr>
          <w:i/>
          <w:iCs/>
          <w:color w:val="000000" w:themeColor="text1"/>
          <w:shd w:val="clear" w:color="auto" w:fill="FFFFFF"/>
          <w:lang w:val="en-US"/>
        </w:rPr>
        <w:t xml:space="preserve"> </w:t>
      </w:r>
      <w:proofErr w:type="spellStart"/>
      <w:r w:rsidRPr="00BB36F3">
        <w:rPr>
          <w:i/>
          <w:iCs/>
          <w:color w:val="000000" w:themeColor="text1"/>
          <w:shd w:val="clear" w:color="auto" w:fill="FFFFFF"/>
          <w:lang w:val="en-US"/>
        </w:rPr>
        <w:t>Geriatr</w:t>
      </w:r>
      <w:proofErr w:type="spellEnd"/>
      <w:r w:rsidRPr="00BB36F3">
        <w:rPr>
          <w:i/>
          <w:iCs/>
          <w:color w:val="000000" w:themeColor="text1"/>
          <w:shd w:val="clear" w:color="auto" w:fill="FFFFFF"/>
          <w:lang w:val="en-US"/>
        </w:rPr>
        <w:t xml:space="preserve"> Res</w:t>
      </w:r>
      <w:r w:rsidRPr="00BB36F3">
        <w:rPr>
          <w:color w:val="000000" w:themeColor="text1"/>
          <w:shd w:val="clear" w:color="auto" w:fill="FFFFFF"/>
          <w:lang w:val="en-US"/>
        </w:rPr>
        <w:t>, </w:t>
      </w:r>
      <w:r w:rsidRPr="00BB36F3">
        <w:rPr>
          <w:i/>
          <w:iCs/>
          <w:color w:val="000000" w:themeColor="text1"/>
          <w:shd w:val="clear" w:color="auto" w:fill="FFFFFF"/>
          <w:lang w:val="en-US"/>
        </w:rPr>
        <w:t>3</w:t>
      </w:r>
      <w:r w:rsidRPr="00BB36F3">
        <w:rPr>
          <w:color w:val="000000" w:themeColor="text1"/>
          <w:shd w:val="clear" w:color="auto" w:fill="FFFFFF"/>
          <w:lang w:val="en-US"/>
        </w:rPr>
        <w:t>(4), 163</w:t>
      </w:r>
      <w:r w:rsidR="00E66857" w:rsidRPr="00BB36F3">
        <w:rPr>
          <w:color w:val="000000" w:themeColor="text1"/>
          <w:shd w:val="clear" w:color="auto" w:fill="FFFFFF"/>
          <w:lang w:val="en-US"/>
        </w:rPr>
        <w:t>-</w:t>
      </w:r>
      <w:r w:rsidRPr="00BB36F3">
        <w:rPr>
          <w:color w:val="000000" w:themeColor="text1"/>
          <w:shd w:val="clear" w:color="auto" w:fill="FFFFFF"/>
          <w:lang w:val="en-US"/>
        </w:rPr>
        <w:t>172.</w:t>
      </w:r>
      <w:r w:rsidR="009D722A" w:rsidRPr="00BB36F3">
        <w:rPr>
          <w:color w:val="000000" w:themeColor="text1"/>
          <w:shd w:val="clear" w:color="auto" w:fill="FFFFFF"/>
          <w:lang w:val="en-US"/>
        </w:rPr>
        <w:t xml:space="preserve"> DOI: </w:t>
      </w:r>
      <w:hyperlink r:id="rId24" w:history="1">
        <w:r w:rsidR="009D722A" w:rsidRPr="00BB36F3">
          <w:rPr>
            <w:rStyle w:val="Hyperlink"/>
            <w:color w:val="000000" w:themeColor="text1"/>
            <w:u w:val="none"/>
          </w:rPr>
          <w:t>10.4172/2167-7182.1000163</w:t>
        </w:r>
      </w:hyperlink>
    </w:p>
    <w:p w:rsidR="009D722A"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Sloane, P. D., Zimmerman, S., Williams, C. S., Reed, P. S., Gill, K. S., &amp; </w:t>
      </w:r>
      <w:proofErr w:type="spellStart"/>
      <w:r w:rsidRPr="00BB36F3">
        <w:rPr>
          <w:color w:val="000000" w:themeColor="text1"/>
          <w:shd w:val="clear" w:color="auto" w:fill="FFFFFF"/>
          <w:lang w:val="en-US"/>
        </w:rPr>
        <w:t>Preisser</w:t>
      </w:r>
      <w:proofErr w:type="spellEnd"/>
      <w:r w:rsidRPr="00BB36F3">
        <w:rPr>
          <w:color w:val="000000" w:themeColor="text1"/>
          <w:shd w:val="clear" w:color="auto" w:fill="FFFFFF"/>
          <w:lang w:val="en-US"/>
        </w:rPr>
        <w:t>, J. S. (2005). Evaluating the quality of life of long-term care residents with dementia. </w:t>
      </w:r>
      <w:r w:rsidRPr="00BB36F3">
        <w:rPr>
          <w:i/>
          <w:iCs/>
          <w:color w:val="000000" w:themeColor="text1"/>
          <w:shd w:val="clear" w:color="auto" w:fill="FFFFFF"/>
          <w:lang w:val="en-US"/>
        </w:rPr>
        <w:t>The Gerontologist</w:t>
      </w:r>
      <w:r w:rsidRPr="00BB36F3">
        <w:rPr>
          <w:color w:val="000000" w:themeColor="text1"/>
          <w:shd w:val="clear" w:color="auto" w:fill="FFFFFF"/>
          <w:lang w:val="en-US"/>
        </w:rPr>
        <w:t>, </w:t>
      </w:r>
      <w:r w:rsidRPr="00BB36F3">
        <w:rPr>
          <w:i/>
          <w:iCs/>
          <w:color w:val="000000" w:themeColor="text1"/>
          <w:shd w:val="clear" w:color="auto" w:fill="FFFFFF"/>
          <w:lang w:val="en-US"/>
        </w:rPr>
        <w:t>45</w:t>
      </w:r>
      <w:r w:rsidRPr="00BB36F3">
        <w:rPr>
          <w:color w:val="000000" w:themeColor="text1"/>
          <w:shd w:val="clear" w:color="auto" w:fill="FFFFFF"/>
          <w:lang w:val="en-US"/>
        </w:rPr>
        <w:t>(suppl</w:t>
      </w:r>
      <w:r w:rsidR="009D722A" w:rsidRPr="00BB36F3">
        <w:rPr>
          <w:color w:val="000000" w:themeColor="text1"/>
          <w:shd w:val="clear" w:color="auto" w:fill="FFFFFF"/>
          <w:lang w:val="en-US"/>
        </w:rPr>
        <w:t xml:space="preserve"> </w:t>
      </w:r>
      <w:r w:rsidRPr="00BB36F3">
        <w:rPr>
          <w:color w:val="000000" w:themeColor="text1"/>
          <w:shd w:val="clear" w:color="auto" w:fill="FFFFFF"/>
          <w:lang w:val="en-US"/>
        </w:rPr>
        <w:t>1), 37</w:t>
      </w:r>
      <w:r w:rsidR="00E66857" w:rsidRPr="00BB36F3">
        <w:rPr>
          <w:color w:val="000000" w:themeColor="text1"/>
          <w:shd w:val="clear" w:color="auto" w:fill="FFFFFF"/>
          <w:lang w:val="en-US"/>
        </w:rPr>
        <w:t>-</w:t>
      </w:r>
      <w:r w:rsidRPr="00BB36F3">
        <w:rPr>
          <w:color w:val="000000" w:themeColor="text1"/>
          <w:shd w:val="clear" w:color="auto" w:fill="FFFFFF"/>
          <w:lang w:val="en-US"/>
        </w:rPr>
        <w:t>49.</w:t>
      </w:r>
      <w:r w:rsidR="009D722A"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25" w:history="1">
        <w:r w:rsidR="009D722A" w:rsidRPr="00BB36F3">
          <w:rPr>
            <w:color w:val="000000" w:themeColor="text1"/>
            <w:bdr w:val="none" w:sz="0" w:space="0" w:color="auto" w:frame="1"/>
          </w:rPr>
          <w:t>10.1093/geront/45.suppl_1.37</w:t>
        </w:r>
      </w:hyperlink>
    </w:p>
    <w:p w:rsidR="00170CBC"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Stokes, J. P., &amp; Wilson, D. G. (1984). The inventory of socially supportive behaviors: Dimensionality, prediction, and gender differences. </w:t>
      </w:r>
      <w:r w:rsidRPr="00BB36F3">
        <w:rPr>
          <w:i/>
          <w:iCs/>
          <w:color w:val="000000" w:themeColor="text1"/>
          <w:shd w:val="clear" w:color="auto" w:fill="FFFFFF"/>
          <w:lang w:val="en-US"/>
        </w:rPr>
        <w:t>American journal of community psychology</w:t>
      </w:r>
      <w:r w:rsidRPr="00BB36F3">
        <w:rPr>
          <w:color w:val="000000" w:themeColor="text1"/>
          <w:shd w:val="clear" w:color="auto" w:fill="FFFFFF"/>
          <w:lang w:val="en-US"/>
        </w:rPr>
        <w:t>, </w:t>
      </w:r>
      <w:r w:rsidRPr="00BB36F3">
        <w:rPr>
          <w:i/>
          <w:iCs/>
          <w:color w:val="000000" w:themeColor="text1"/>
          <w:shd w:val="clear" w:color="auto" w:fill="FFFFFF"/>
          <w:lang w:val="en-US"/>
        </w:rPr>
        <w:t>12</w:t>
      </w:r>
      <w:r w:rsidRPr="00BB36F3">
        <w:rPr>
          <w:color w:val="000000" w:themeColor="text1"/>
          <w:shd w:val="clear" w:color="auto" w:fill="FFFFFF"/>
          <w:lang w:val="en-US"/>
        </w:rPr>
        <w:t>(1), 53</w:t>
      </w:r>
      <w:r w:rsidR="00E66857" w:rsidRPr="00BB36F3">
        <w:rPr>
          <w:color w:val="000000" w:themeColor="text1"/>
          <w:shd w:val="clear" w:color="auto" w:fill="FFFFFF"/>
          <w:lang w:val="en-US"/>
        </w:rPr>
        <w:t>-</w:t>
      </w:r>
      <w:r w:rsidRPr="00BB36F3">
        <w:rPr>
          <w:color w:val="000000" w:themeColor="text1"/>
          <w:shd w:val="clear" w:color="auto" w:fill="FFFFFF"/>
          <w:lang w:val="en-US"/>
        </w:rPr>
        <w:t>69.</w:t>
      </w:r>
      <w:r w:rsidR="00170CBC"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26" w:history="1">
        <w:r w:rsidR="00170CBC" w:rsidRPr="00BB36F3">
          <w:rPr>
            <w:rStyle w:val="Hyperlink"/>
            <w:color w:val="000000" w:themeColor="text1"/>
            <w:u w:val="none"/>
          </w:rPr>
          <w:t>10.1007/BF00896928</w:t>
        </w:r>
      </w:hyperlink>
    </w:p>
    <w:p w:rsidR="00170CBC" w:rsidRPr="00BB36F3" w:rsidRDefault="00445798" w:rsidP="009D6D4A">
      <w:pPr>
        <w:pStyle w:val="References"/>
        <w:spacing w:before="0"/>
        <w:jc w:val="both"/>
        <w:rPr>
          <w:color w:val="000000" w:themeColor="text1"/>
          <w:shd w:val="clear" w:color="auto" w:fill="FFFFFF"/>
          <w:lang w:val="en-US"/>
        </w:rPr>
      </w:pPr>
      <w:proofErr w:type="spellStart"/>
      <w:r w:rsidRPr="00BB36F3">
        <w:rPr>
          <w:color w:val="000000" w:themeColor="text1"/>
          <w:shd w:val="clear" w:color="auto" w:fill="FFFFFF"/>
          <w:lang w:val="en-US"/>
        </w:rPr>
        <w:t>Thorgrimsen</w:t>
      </w:r>
      <w:proofErr w:type="spellEnd"/>
      <w:r w:rsidRPr="00BB36F3">
        <w:rPr>
          <w:color w:val="000000" w:themeColor="text1"/>
          <w:shd w:val="clear" w:color="auto" w:fill="FFFFFF"/>
          <w:lang w:val="en-US"/>
        </w:rPr>
        <w:t xml:space="preserve">, L., Selwood, A., Spector, A., </w:t>
      </w:r>
      <w:proofErr w:type="spellStart"/>
      <w:r w:rsidRPr="00BB36F3">
        <w:rPr>
          <w:color w:val="000000" w:themeColor="text1"/>
          <w:shd w:val="clear" w:color="auto" w:fill="FFFFFF"/>
          <w:lang w:val="en-US"/>
        </w:rPr>
        <w:t>Royan</w:t>
      </w:r>
      <w:proofErr w:type="spellEnd"/>
      <w:r w:rsidRPr="00BB36F3">
        <w:rPr>
          <w:color w:val="000000" w:themeColor="text1"/>
          <w:shd w:val="clear" w:color="auto" w:fill="FFFFFF"/>
          <w:lang w:val="en-US"/>
        </w:rPr>
        <w:t xml:space="preserve">, L., de </w:t>
      </w:r>
      <w:proofErr w:type="spellStart"/>
      <w:r w:rsidRPr="00BB36F3">
        <w:rPr>
          <w:color w:val="000000" w:themeColor="text1"/>
          <w:shd w:val="clear" w:color="auto" w:fill="FFFFFF"/>
          <w:lang w:val="en-US"/>
        </w:rPr>
        <w:t>Madariaga</w:t>
      </w:r>
      <w:proofErr w:type="spellEnd"/>
      <w:r w:rsidRPr="00BB36F3">
        <w:rPr>
          <w:color w:val="000000" w:themeColor="text1"/>
          <w:shd w:val="clear" w:color="auto" w:fill="FFFFFF"/>
          <w:lang w:val="en-US"/>
        </w:rPr>
        <w:t xml:space="preserve"> Lopez, M., Woods, R. T., &amp; </w:t>
      </w:r>
      <w:proofErr w:type="spellStart"/>
      <w:r w:rsidRPr="00BB36F3">
        <w:rPr>
          <w:color w:val="000000" w:themeColor="text1"/>
          <w:shd w:val="clear" w:color="auto" w:fill="FFFFFF"/>
          <w:lang w:val="en-US"/>
        </w:rPr>
        <w:t>Orrell</w:t>
      </w:r>
      <w:proofErr w:type="spellEnd"/>
      <w:r w:rsidRPr="00BB36F3">
        <w:rPr>
          <w:color w:val="000000" w:themeColor="text1"/>
          <w:shd w:val="clear" w:color="auto" w:fill="FFFFFF"/>
          <w:lang w:val="en-US"/>
        </w:rPr>
        <w:t xml:space="preserve">, M. (2003). Whose quality of life is it </w:t>
      </w:r>
      <w:proofErr w:type="gramStart"/>
      <w:r w:rsidRPr="00BB36F3">
        <w:rPr>
          <w:color w:val="000000" w:themeColor="text1"/>
          <w:shd w:val="clear" w:color="auto" w:fill="FFFFFF"/>
          <w:lang w:val="en-US"/>
        </w:rPr>
        <w:t>anyway?:</w:t>
      </w:r>
      <w:proofErr w:type="gramEnd"/>
      <w:r w:rsidRPr="00BB36F3">
        <w:rPr>
          <w:color w:val="000000" w:themeColor="text1"/>
          <w:shd w:val="clear" w:color="auto" w:fill="FFFFFF"/>
          <w:lang w:val="en-US"/>
        </w:rPr>
        <w:t xml:space="preserve"> The validity and reliability of the Quality of Life-Alzheimer's Disease (QoL-AD) scale. </w:t>
      </w:r>
      <w:r w:rsidRPr="00BB36F3">
        <w:rPr>
          <w:i/>
          <w:iCs/>
          <w:color w:val="000000" w:themeColor="text1"/>
          <w:shd w:val="clear" w:color="auto" w:fill="FFFFFF"/>
          <w:lang w:val="en-US"/>
        </w:rPr>
        <w:t>Alzheimer Disease &amp; Associated Disorders</w:t>
      </w:r>
      <w:r w:rsidRPr="00BB36F3">
        <w:rPr>
          <w:color w:val="000000" w:themeColor="text1"/>
          <w:shd w:val="clear" w:color="auto" w:fill="FFFFFF"/>
          <w:lang w:val="en-US"/>
        </w:rPr>
        <w:t>, </w:t>
      </w:r>
      <w:r w:rsidRPr="00BB36F3">
        <w:rPr>
          <w:i/>
          <w:iCs/>
          <w:color w:val="000000" w:themeColor="text1"/>
          <w:shd w:val="clear" w:color="auto" w:fill="FFFFFF"/>
          <w:lang w:val="en-US"/>
        </w:rPr>
        <w:t>17</w:t>
      </w:r>
      <w:r w:rsidRPr="00BB36F3">
        <w:rPr>
          <w:color w:val="000000" w:themeColor="text1"/>
          <w:shd w:val="clear" w:color="auto" w:fill="FFFFFF"/>
          <w:lang w:val="en-US"/>
        </w:rPr>
        <w:t>(4), 201</w:t>
      </w:r>
      <w:r w:rsidR="00E66857" w:rsidRPr="00BB36F3">
        <w:rPr>
          <w:color w:val="000000" w:themeColor="text1"/>
          <w:shd w:val="clear" w:color="auto" w:fill="FFFFFF"/>
          <w:lang w:val="en-US"/>
        </w:rPr>
        <w:t>-</w:t>
      </w:r>
      <w:r w:rsidRPr="00BB36F3">
        <w:rPr>
          <w:color w:val="000000" w:themeColor="text1"/>
          <w:shd w:val="clear" w:color="auto" w:fill="FFFFFF"/>
          <w:lang w:val="en-US"/>
        </w:rPr>
        <w:t>208.</w:t>
      </w:r>
      <w:r w:rsidR="00170CBC" w:rsidRPr="00BB36F3">
        <w:rPr>
          <w:color w:val="000000" w:themeColor="text1"/>
          <w:shd w:val="clear" w:color="auto" w:fill="FFFFFF"/>
          <w:lang w:val="en-US"/>
        </w:rPr>
        <w:t xml:space="preserve"> DOI: </w:t>
      </w:r>
      <w:hyperlink r:id="rId27" w:tgtFrame="_blank" w:history="1">
        <w:r w:rsidR="00170CBC" w:rsidRPr="00BB36F3">
          <w:rPr>
            <w:rStyle w:val="Hyperlink"/>
            <w:color w:val="000000" w:themeColor="text1"/>
            <w:u w:val="none"/>
          </w:rPr>
          <w:t>10.1097/00002093-200310000-00002</w:t>
        </w:r>
      </w:hyperlink>
    </w:p>
    <w:p w:rsidR="00170CBC"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Trigg, R., Jones, R. W., &amp; Skevington, S. M. (2007). Can people with mild to moderate dementia provide reliable answers about their quality of </w:t>
      </w:r>
      <w:proofErr w:type="gramStart"/>
      <w:r w:rsidRPr="00BB36F3">
        <w:rPr>
          <w:color w:val="000000" w:themeColor="text1"/>
          <w:shd w:val="clear" w:color="auto" w:fill="FFFFFF"/>
          <w:lang w:val="en-US"/>
        </w:rPr>
        <w:t>life?.</w:t>
      </w:r>
      <w:proofErr w:type="gramEnd"/>
      <w:r w:rsidRPr="00BB36F3">
        <w:rPr>
          <w:color w:val="000000" w:themeColor="text1"/>
          <w:shd w:val="clear" w:color="auto" w:fill="FFFFFF"/>
          <w:lang w:val="en-US"/>
        </w:rPr>
        <w:t> </w:t>
      </w:r>
      <w:r w:rsidRPr="00BB36F3">
        <w:rPr>
          <w:i/>
          <w:iCs/>
          <w:color w:val="000000" w:themeColor="text1"/>
          <w:shd w:val="clear" w:color="auto" w:fill="FFFFFF"/>
          <w:lang w:val="en-US"/>
        </w:rPr>
        <w:t>Age and Ageing</w:t>
      </w:r>
      <w:r w:rsidRPr="00BB36F3">
        <w:rPr>
          <w:color w:val="000000" w:themeColor="text1"/>
          <w:shd w:val="clear" w:color="auto" w:fill="FFFFFF"/>
          <w:lang w:val="en-US"/>
        </w:rPr>
        <w:t>, </w:t>
      </w:r>
      <w:r w:rsidRPr="00BB36F3">
        <w:rPr>
          <w:i/>
          <w:iCs/>
          <w:color w:val="000000" w:themeColor="text1"/>
          <w:shd w:val="clear" w:color="auto" w:fill="FFFFFF"/>
          <w:lang w:val="en-US"/>
        </w:rPr>
        <w:t>36</w:t>
      </w:r>
      <w:r w:rsidRPr="00BB36F3">
        <w:rPr>
          <w:color w:val="000000" w:themeColor="text1"/>
          <w:shd w:val="clear" w:color="auto" w:fill="FFFFFF"/>
          <w:lang w:val="en-US"/>
        </w:rPr>
        <w:t>(6), 663</w:t>
      </w:r>
      <w:r w:rsidR="00E66857" w:rsidRPr="00BB36F3">
        <w:rPr>
          <w:color w:val="000000" w:themeColor="text1"/>
          <w:shd w:val="clear" w:color="auto" w:fill="FFFFFF"/>
          <w:lang w:val="en-US"/>
        </w:rPr>
        <w:t>-</w:t>
      </w:r>
      <w:r w:rsidRPr="00BB36F3">
        <w:rPr>
          <w:color w:val="000000" w:themeColor="text1"/>
          <w:shd w:val="clear" w:color="auto" w:fill="FFFFFF"/>
          <w:lang w:val="en-US"/>
        </w:rPr>
        <w:t>669.</w:t>
      </w:r>
      <w:r w:rsidR="00170CBC" w:rsidRPr="00BB36F3">
        <w:rPr>
          <w:color w:val="000000" w:themeColor="text1"/>
          <w:shd w:val="clear" w:color="auto" w:fill="FFFFFF"/>
          <w:lang w:val="en-US"/>
        </w:rPr>
        <w:t xml:space="preserve"> DOI: </w:t>
      </w:r>
      <w:hyperlink r:id="rId28" w:history="1">
        <w:r w:rsidR="00170CBC" w:rsidRPr="00BB36F3">
          <w:rPr>
            <w:rStyle w:val="Hyperlink"/>
            <w:color w:val="000000" w:themeColor="text1"/>
            <w:u w:val="none"/>
            <w:bdr w:val="none" w:sz="0" w:space="0" w:color="auto" w:frame="1"/>
          </w:rPr>
          <w:t>10.1093/ageing/afm077</w:t>
        </w:r>
      </w:hyperlink>
    </w:p>
    <w:p w:rsidR="00170CBC"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Turner, R. J., &amp; Marino, F. (1994). Social support and social structure: A descriptive epidemiology. </w:t>
      </w:r>
      <w:r w:rsidRPr="00BB36F3">
        <w:rPr>
          <w:i/>
          <w:iCs/>
          <w:color w:val="000000" w:themeColor="text1"/>
          <w:shd w:val="clear" w:color="auto" w:fill="FFFFFF"/>
          <w:lang w:val="en-US"/>
        </w:rPr>
        <w:t>Journal of health and social behavior</w:t>
      </w:r>
      <w:r w:rsidRPr="00BB36F3">
        <w:rPr>
          <w:color w:val="000000" w:themeColor="text1"/>
          <w:shd w:val="clear" w:color="auto" w:fill="FFFFFF"/>
          <w:lang w:val="en-US"/>
        </w:rPr>
        <w:t>, 193</w:t>
      </w:r>
      <w:r w:rsidR="00E66857" w:rsidRPr="00BB36F3">
        <w:rPr>
          <w:color w:val="000000" w:themeColor="text1"/>
          <w:shd w:val="clear" w:color="auto" w:fill="FFFFFF"/>
          <w:lang w:val="en-US"/>
        </w:rPr>
        <w:t>-</w:t>
      </w:r>
      <w:r w:rsidRPr="00BB36F3">
        <w:rPr>
          <w:color w:val="000000" w:themeColor="text1"/>
          <w:shd w:val="clear" w:color="auto" w:fill="FFFFFF"/>
          <w:lang w:val="en-US"/>
        </w:rPr>
        <w:t>212.</w:t>
      </w:r>
      <w:r w:rsidR="00170CBC"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r w:rsidR="00170CBC" w:rsidRPr="00BB36F3">
        <w:rPr>
          <w:color w:val="000000" w:themeColor="text1"/>
          <w:shd w:val="clear" w:color="auto" w:fill="FFFFFF"/>
        </w:rPr>
        <w:t>10.2307/2137276</w:t>
      </w:r>
    </w:p>
    <w:p w:rsidR="00170CBC" w:rsidRPr="00BB36F3" w:rsidRDefault="00445798" w:rsidP="009D6D4A">
      <w:pPr>
        <w:pStyle w:val="References"/>
        <w:spacing w:before="0"/>
        <w:jc w:val="both"/>
        <w:rPr>
          <w:color w:val="000000" w:themeColor="text1"/>
          <w:shd w:val="clear" w:color="auto" w:fill="FFFFFF"/>
          <w:lang w:val="en-US"/>
        </w:rPr>
      </w:pPr>
      <w:proofErr w:type="spellStart"/>
      <w:r w:rsidRPr="00BB36F3">
        <w:rPr>
          <w:color w:val="000000" w:themeColor="text1"/>
          <w:shd w:val="clear" w:color="auto" w:fill="FFFFFF"/>
          <w:lang w:val="en-US"/>
        </w:rPr>
        <w:t>Vanderhorst</w:t>
      </w:r>
      <w:proofErr w:type="spellEnd"/>
      <w:r w:rsidRPr="00BB36F3">
        <w:rPr>
          <w:color w:val="000000" w:themeColor="text1"/>
          <w:shd w:val="clear" w:color="auto" w:fill="FFFFFF"/>
          <w:lang w:val="en-US"/>
        </w:rPr>
        <w:t>, R. K., &amp; McLaren, S. (2005). Social relationships as predictors of depression and suicidal ideation in older adults. </w:t>
      </w:r>
      <w:r w:rsidRPr="00BB36F3">
        <w:rPr>
          <w:i/>
          <w:iCs/>
          <w:color w:val="000000" w:themeColor="text1"/>
          <w:shd w:val="clear" w:color="auto" w:fill="FFFFFF"/>
          <w:lang w:val="en-US"/>
        </w:rPr>
        <w:t>Aging &amp; mental health</w:t>
      </w:r>
      <w:r w:rsidRPr="00BB36F3">
        <w:rPr>
          <w:color w:val="000000" w:themeColor="text1"/>
          <w:shd w:val="clear" w:color="auto" w:fill="FFFFFF"/>
          <w:lang w:val="en-US"/>
        </w:rPr>
        <w:t>, </w:t>
      </w:r>
      <w:r w:rsidRPr="00BB36F3">
        <w:rPr>
          <w:i/>
          <w:iCs/>
          <w:color w:val="000000" w:themeColor="text1"/>
          <w:shd w:val="clear" w:color="auto" w:fill="FFFFFF"/>
          <w:lang w:val="en-US"/>
        </w:rPr>
        <w:t>9</w:t>
      </w:r>
      <w:r w:rsidRPr="00BB36F3">
        <w:rPr>
          <w:color w:val="000000" w:themeColor="text1"/>
          <w:shd w:val="clear" w:color="auto" w:fill="FFFFFF"/>
          <w:lang w:val="en-US"/>
        </w:rPr>
        <w:t>(6), 517</w:t>
      </w:r>
      <w:r w:rsidR="003938C3" w:rsidRPr="00BB36F3">
        <w:rPr>
          <w:color w:val="000000" w:themeColor="text1"/>
          <w:shd w:val="clear" w:color="auto" w:fill="FFFFFF"/>
          <w:lang w:val="en-US"/>
        </w:rPr>
        <w:t>-</w:t>
      </w:r>
      <w:r w:rsidRPr="00BB36F3">
        <w:rPr>
          <w:color w:val="000000" w:themeColor="text1"/>
          <w:shd w:val="clear" w:color="auto" w:fill="FFFFFF"/>
          <w:lang w:val="en-US"/>
        </w:rPr>
        <w:t>525.</w:t>
      </w:r>
      <w:r w:rsidR="00170CBC" w:rsidRPr="00BB36F3">
        <w:rPr>
          <w:color w:val="000000" w:themeColor="text1"/>
          <w:shd w:val="clear" w:color="auto" w:fill="FFFFFF"/>
          <w:lang w:val="en-US"/>
        </w:rPr>
        <w:t xml:space="preserve"> DOI: </w:t>
      </w:r>
      <w:hyperlink r:id="rId29" w:history="1">
        <w:r w:rsidR="00170CBC" w:rsidRPr="00BB36F3">
          <w:rPr>
            <w:rStyle w:val="Hyperlink"/>
            <w:color w:val="000000" w:themeColor="text1"/>
            <w:u w:val="none"/>
          </w:rPr>
          <w:t>10.1080/13607860500193062</w:t>
        </w:r>
      </w:hyperlink>
    </w:p>
    <w:p w:rsidR="00170CBC"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Van Der </w:t>
      </w:r>
      <w:proofErr w:type="spellStart"/>
      <w:r w:rsidRPr="00BB36F3">
        <w:rPr>
          <w:color w:val="000000" w:themeColor="text1"/>
          <w:shd w:val="clear" w:color="auto" w:fill="FFFFFF"/>
          <w:lang w:val="en-US"/>
        </w:rPr>
        <w:t>Roest</w:t>
      </w:r>
      <w:proofErr w:type="spellEnd"/>
      <w:r w:rsidRPr="00BB36F3">
        <w:rPr>
          <w:color w:val="000000" w:themeColor="text1"/>
          <w:shd w:val="clear" w:color="auto" w:fill="FFFFFF"/>
          <w:lang w:val="en-US"/>
        </w:rPr>
        <w:t xml:space="preserve">, H. G., Meiland, F. J., </w:t>
      </w:r>
      <w:proofErr w:type="spellStart"/>
      <w:r w:rsidRPr="00BB36F3">
        <w:rPr>
          <w:color w:val="000000" w:themeColor="text1"/>
          <w:shd w:val="clear" w:color="auto" w:fill="FFFFFF"/>
          <w:lang w:val="en-US"/>
        </w:rPr>
        <w:t>Maroccini</w:t>
      </w:r>
      <w:proofErr w:type="spellEnd"/>
      <w:r w:rsidRPr="00BB36F3">
        <w:rPr>
          <w:color w:val="000000" w:themeColor="text1"/>
          <w:shd w:val="clear" w:color="auto" w:fill="FFFFFF"/>
          <w:lang w:val="en-US"/>
        </w:rPr>
        <w:t xml:space="preserve">, R., </w:t>
      </w:r>
      <w:proofErr w:type="spellStart"/>
      <w:r w:rsidRPr="00BB36F3">
        <w:rPr>
          <w:color w:val="000000" w:themeColor="text1"/>
          <w:shd w:val="clear" w:color="auto" w:fill="FFFFFF"/>
          <w:lang w:val="en-US"/>
        </w:rPr>
        <w:t>Comijs</w:t>
      </w:r>
      <w:proofErr w:type="spellEnd"/>
      <w:r w:rsidRPr="00BB36F3">
        <w:rPr>
          <w:color w:val="000000" w:themeColor="text1"/>
          <w:shd w:val="clear" w:color="auto" w:fill="FFFFFF"/>
          <w:lang w:val="en-US"/>
        </w:rPr>
        <w:t xml:space="preserve">, H. C., Jonker, C., &amp; </w:t>
      </w:r>
      <w:proofErr w:type="spellStart"/>
      <w:r w:rsidRPr="00BB36F3">
        <w:rPr>
          <w:color w:val="000000" w:themeColor="text1"/>
          <w:shd w:val="clear" w:color="auto" w:fill="FFFFFF"/>
          <w:lang w:val="en-US"/>
        </w:rPr>
        <w:t>Dröes</w:t>
      </w:r>
      <w:proofErr w:type="spellEnd"/>
      <w:r w:rsidRPr="00BB36F3">
        <w:rPr>
          <w:color w:val="000000" w:themeColor="text1"/>
          <w:shd w:val="clear" w:color="auto" w:fill="FFFFFF"/>
          <w:lang w:val="en-US"/>
        </w:rPr>
        <w:t>, R. M. (2007). Subjective needs of people with dementia: a review of the literature. </w:t>
      </w:r>
      <w:r w:rsidRPr="00BB36F3">
        <w:rPr>
          <w:i/>
          <w:iCs/>
          <w:color w:val="000000" w:themeColor="text1"/>
          <w:shd w:val="clear" w:color="auto" w:fill="FFFFFF"/>
          <w:lang w:val="en-US"/>
        </w:rPr>
        <w:t>International Psychogeriatrics</w:t>
      </w:r>
      <w:r w:rsidRPr="00BB36F3">
        <w:rPr>
          <w:color w:val="000000" w:themeColor="text1"/>
          <w:shd w:val="clear" w:color="auto" w:fill="FFFFFF"/>
          <w:lang w:val="en-US"/>
        </w:rPr>
        <w:t>, </w:t>
      </w:r>
      <w:r w:rsidRPr="00BB36F3">
        <w:rPr>
          <w:i/>
          <w:iCs/>
          <w:color w:val="000000" w:themeColor="text1"/>
          <w:shd w:val="clear" w:color="auto" w:fill="FFFFFF"/>
          <w:lang w:val="en-US"/>
        </w:rPr>
        <w:t>19</w:t>
      </w:r>
      <w:r w:rsidRPr="00BB36F3">
        <w:rPr>
          <w:color w:val="000000" w:themeColor="text1"/>
          <w:shd w:val="clear" w:color="auto" w:fill="FFFFFF"/>
          <w:lang w:val="en-US"/>
        </w:rPr>
        <w:t>(3), 559</w:t>
      </w:r>
      <w:r w:rsidR="003938C3" w:rsidRPr="00BB36F3">
        <w:rPr>
          <w:color w:val="000000" w:themeColor="text1"/>
          <w:shd w:val="clear" w:color="auto" w:fill="FFFFFF"/>
          <w:lang w:val="en-US"/>
        </w:rPr>
        <w:t>-</w:t>
      </w:r>
      <w:r w:rsidRPr="00BB36F3">
        <w:rPr>
          <w:color w:val="000000" w:themeColor="text1"/>
          <w:shd w:val="clear" w:color="auto" w:fill="FFFFFF"/>
          <w:lang w:val="en-US"/>
        </w:rPr>
        <w:t>592.</w:t>
      </w:r>
      <w:r w:rsidR="00170CBC" w:rsidRPr="00BB36F3">
        <w:rPr>
          <w:color w:val="000000" w:themeColor="text1"/>
          <w:shd w:val="clear" w:color="auto" w:fill="FFFFFF"/>
          <w:lang w:val="en-US"/>
        </w:rPr>
        <w:t xml:space="preserve"> DOI: </w:t>
      </w:r>
      <w:hyperlink r:id="rId30" w:tgtFrame="_blank" w:history="1">
        <w:r w:rsidR="00170CBC" w:rsidRPr="00BB36F3">
          <w:rPr>
            <w:rStyle w:val="Hyperlink"/>
            <w:color w:val="000000" w:themeColor="text1"/>
            <w:u w:val="none"/>
            <w:bdr w:val="none" w:sz="0" w:space="0" w:color="auto" w:frame="1"/>
          </w:rPr>
          <w:t>10.1017/S1041610206004716</w:t>
        </w:r>
      </w:hyperlink>
    </w:p>
    <w:p w:rsidR="00170CBC" w:rsidRPr="00BB36F3" w:rsidRDefault="00445798" w:rsidP="009D6D4A">
      <w:pPr>
        <w:pStyle w:val="References"/>
        <w:spacing w:before="0"/>
        <w:jc w:val="both"/>
        <w:rPr>
          <w:color w:val="000000" w:themeColor="text1"/>
          <w:shd w:val="clear" w:color="auto" w:fill="FFFFFF"/>
          <w:lang w:val="en-US"/>
        </w:rPr>
      </w:pPr>
      <w:r w:rsidRPr="00BB36F3">
        <w:rPr>
          <w:color w:val="000000" w:themeColor="text1"/>
          <w:shd w:val="clear" w:color="auto" w:fill="FFFFFF"/>
          <w:lang w:val="en-US"/>
        </w:rPr>
        <w:t xml:space="preserve">Von dem </w:t>
      </w:r>
      <w:proofErr w:type="spellStart"/>
      <w:r w:rsidRPr="00BB36F3">
        <w:rPr>
          <w:color w:val="000000" w:themeColor="text1"/>
          <w:shd w:val="clear" w:color="auto" w:fill="FFFFFF"/>
          <w:lang w:val="en-US"/>
        </w:rPr>
        <w:t>Knesebeck</w:t>
      </w:r>
      <w:proofErr w:type="spellEnd"/>
      <w:r w:rsidRPr="00BB36F3">
        <w:rPr>
          <w:color w:val="000000" w:themeColor="text1"/>
          <w:shd w:val="clear" w:color="auto" w:fill="FFFFFF"/>
          <w:lang w:val="en-US"/>
        </w:rPr>
        <w:t>, O., &amp; Geyer, S. (2007). Emotional support, education and self-rated health in 22 European countries. </w:t>
      </w:r>
      <w:r w:rsidRPr="00BB36F3">
        <w:rPr>
          <w:i/>
          <w:iCs/>
          <w:color w:val="000000" w:themeColor="text1"/>
          <w:shd w:val="clear" w:color="auto" w:fill="FFFFFF"/>
          <w:lang w:val="en-US"/>
        </w:rPr>
        <w:t>BMC Public Health</w:t>
      </w:r>
      <w:r w:rsidRPr="00BB36F3">
        <w:rPr>
          <w:color w:val="000000" w:themeColor="text1"/>
          <w:shd w:val="clear" w:color="auto" w:fill="FFFFFF"/>
          <w:lang w:val="en-US"/>
        </w:rPr>
        <w:t>, </w:t>
      </w:r>
      <w:r w:rsidRPr="00BB36F3">
        <w:rPr>
          <w:i/>
          <w:iCs/>
          <w:color w:val="000000" w:themeColor="text1"/>
          <w:shd w:val="clear" w:color="auto" w:fill="FFFFFF"/>
          <w:lang w:val="en-US"/>
        </w:rPr>
        <w:t>7</w:t>
      </w:r>
      <w:r w:rsidRPr="00BB36F3">
        <w:rPr>
          <w:color w:val="000000" w:themeColor="text1"/>
          <w:shd w:val="clear" w:color="auto" w:fill="FFFFFF"/>
          <w:lang w:val="en-US"/>
        </w:rPr>
        <w:t>(1), 272.</w:t>
      </w:r>
      <w:r w:rsidR="00170CBC" w:rsidRPr="00BB36F3">
        <w:rPr>
          <w:color w:val="000000" w:themeColor="text1"/>
          <w:shd w:val="clear" w:color="auto" w:fill="FFFFFF"/>
          <w:lang w:val="en-US"/>
        </w:rPr>
        <w:t xml:space="preserve"> DOI: </w:t>
      </w:r>
      <w:r w:rsidR="00170CBC" w:rsidRPr="00BB36F3">
        <w:rPr>
          <w:color w:val="000000" w:themeColor="text1"/>
        </w:rPr>
        <w:t>10.1186/1471-2458-7-272</w:t>
      </w:r>
    </w:p>
    <w:p w:rsidR="00445798" w:rsidRPr="00BB36F3" w:rsidRDefault="00445798" w:rsidP="009D6D4A">
      <w:pPr>
        <w:pStyle w:val="References"/>
        <w:spacing w:before="0"/>
        <w:jc w:val="both"/>
        <w:rPr>
          <w:color w:val="000000" w:themeColor="text1"/>
          <w:shd w:val="clear" w:color="auto" w:fill="FFFFFF"/>
          <w:lang w:val="en-US"/>
        </w:rPr>
      </w:pPr>
      <w:proofErr w:type="spellStart"/>
      <w:r w:rsidRPr="00BB36F3">
        <w:rPr>
          <w:color w:val="000000" w:themeColor="text1"/>
          <w:shd w:val="clear" w:color="auto" w:fill="FFFFFF"/>
          <w:lang w:val="en-US"/>
        </w:rPr>
        <w:t>Vuković</w:t>
      </w:r>
      <w:proofErr w:type="spellEnd"/>
      <w:r w:rsidRPr="00BB36F3">
        <w:rPr>
          <w:color w:val="000000" w:themeColor="text1"/>
          <w:shd w:val="clear" w:color="auto" w:fill="FFFFFF"/>
          <w:lang w:val="en-US"/>
        </w:rPr>
        <w:t xml:space="preserve">, M. (2019). </w:t>
      </w:r>
      <w:proofErr w:type="spellStart"/>
      <w:r w:rsidRPr="00BB36F3">
        <w:rPr>
          <w:i/>
          <w:color w:val="000000" w:themeColor="text1"/>
          <w:shd w:val="clear" w:color="auto" w:fill="FFFFFF"/>
          <w:lang w:val="en-US"/>
        </w:rPr>
        <w:t>Neurodegenerativni</w:t>
      </w:r>
      <w:proofErr w:type="spellEnd"/>
      <w:r w:rsidRPr="00BB36F3">
        <w:rPr>
          <w:i/>
          <w:color w:val="000000" w:themeColor="text1"/>
          <w:shd w:val="clear" w:color="auto" w:fill="FFFFFF"/>
          <w:lang w:val="en-US"/>
        </w:rPr>
        <w:t xml:space="preserve"> </w:t>
      </w:r>
      <w:proofErr w:type="spellStart"/>
      <w:r w:rsidRPr="00BB36F3">
        <w:rPr>
          <w:i/>
          <w:color w:val="000000" w:themeColor="text1"/>
          <w:shd w:val="clear" w:color="auto" w:fill="FFFFFF"/>
          <w:lang w:val="en-US"/>
        </w:rPr>
        <w:t>poremećaji</w:t>
      </w:r>
      <w:proofErr w:type="spellEnd"/>
      <w:r w:rsidRPr="00BB36F3">
        <w:rPr>
          <w:i/>
          <w:color w:val="000000" w:themeColor="text1"/>
          <w:shd w:val="clear" w:color="auto" w:fill="FFFFFF"/>
          <w:lang w:val="en-US"/>
        </w:rPr>
        <w:t xml:space="preserve"> </w:t>
      </w:r>
      <w:proofErr w:type="spellStart"/>
      <w:r w:rsidRPr="00BB36F3">
        <w:rPr>
          <w:i/>
          <w:color w:val="000000" w:themeColor="text1"/>
          <w:shd w:val="clear" w:color="auto" w:fill="FFFFFF"/>
          <w:lang w:val="en-US"/>
        </w:rPr>
        <w:t>govora</w:t>
      </w:r>
      <w:proofErr w:type="spellEnd"/>
      <w:r w:rsidRPr="00BB36F3">
        <w:rPr>
          <w:i/>
          <w:color w:val="000000" w:themeColor="text1"/>
          <w:shd w:val="clear" w:color="auto" w:fill="FFFFFF"/>
          <w:lang w:val="en-US"/>
        </w:rPr>
        <w:t xml:space="preserve"> </w:t>
      </w:r>
      <w:proofErr w:type="spellStart"/>
      <w:r w:rsidRPr="00BB36F3">
        <w:rPr>
          <w:i/>
          <w:color w:val="000000" w:themeColor="text1"/>
          <w:shd w:val="clear" w:color="auto" w:fill="FFFFFF"/>
          <w:lang w:val="en-US"/>
        </w:rPr>
        <w:t>i</w:t>
      </w:r>
      <w:proofErr w:type="spellEnd"/>
      <w:r w:rsidRPr="00BB36F3">
        <w:rPr>
          <w:i/>
          <w:color w:val="000000" w:themeColor="text1"/>
          <w:shd w:val="clear" w:color="auto" w:fill="FFFFFF"/>
          <w:lang w:val="en-US"/>
        </w:rPr>
        <w:t xml:space="preserve"> </w:t>
      </w:r>
      <w:proofErr w:type="spellStart"/>
      <w:r w:rsidRPr="00BB36F3">
        <w:rPr>
          <w:i/>
          <w:color w:val="000000" w:themeColor="text1"/>
          <w:shd w:val="clear" w:color="auto" w:fill="FFFFFF"/>
          <w:lang w:val="en-US"/>
        </w:rPr>
        <w:t>jezika</w:t>
      </w:r>
      <w:proofErr w:type="spellEnd"/>
      <w:r w:rsidR="00E91841" w:rsidRPr="00BB36F3">
        <w:rPr>
          <w:i/>
          <w:color w:val="000000" w:themeColor="text1"/>
          <w:shd w:val="clear" w:color="auto" w:fill="FFFFFF"/>
          <w:lang w:val="en-US"/>
        </w:rPr>
        <w:t xml:space="preserve"> </w:t>
      </w:r>
      <w:r w:rsidR="00E91841" w:rsidRPr="00BB36F3">
        <w:rPr>
          <w:i/>
          <w:color w:val="000000" w:themeColor="text1"/>
          <w:shd w:val="clear" w:color="auto" w:fill="FFFFFF"/>
          <w:lang w:val="en-US"/>
        </w:rPr>
        <w:sym w:font="Symbol" w:char="F05B"/>
      </w:r>
      <w:r w:rsidR="00E91841" w:rsidRPr="00BB36F3">
        <w:rPr>
          <w:color w:val="000000" w:themeColor="text1"/>
        </w:rPr>
        <w:t>N</w:t>
      </w:r>
      <w:proofErr w:type="spellStart"/>
      <w:r w:rsidR="00BA4059" w:rsidRPr="00BB36F3">
        <w:rPr>
          <w:i/>
          <w:color w:val="000000" w:themeColor="text1"/>
          <w:shd w:val="clear" w:color="auto" w:fill="FFFFFF"/>
          <w:lang w:val="en-US"/>
        </w:rPr>
        <w:t>eurodegenerative</w:t>
      </w:r>
      <w:proofErr w:type="spellEnd"/>
      <w:r w:rsidR="00BA4059" w:rsidRPr="00BB36F3">
        <w:rPr>
          <w:i/>
          <w:color w:val="000000" w:themeColor="text1"/>
          <w:shd w:val="clear" w:color="auto" w:fill="FFFFFF"/>
          <w:lang w:val="en-US"/>
        </w:rPr>
        <w:t xml:space="preserve"> Speech and L</w:t>
      </w:r>
      <w:r w:rsidR="00E91841" w:rsidRPr="00BB36F3">
        <w:rPr>
          <w:i/>
          <w:color w:val="000000" w:themeColor="text1"/>
          <w:shd w:val="clear" w:color="auto" w:fill="FFFFFF"/>
          <w:lang w:val="en-US"/>
        </w:rPr>
        <w:t>anguage disorders</w:t>
      </w:r>
      <w:r w:rsidR="00E91841" w:rsidRPr="00BB36F3">
        <w:rPr>
          <w:i/>
          <w:color w:val="000000" w:themeColor="text1"/>
          <w:shd w:val="clear" w:color="auto" w:fill="FFFFFF"/>
          <w:lang w:val="en-US"/>
        </w:rPr>
        <w:sym w:font="Symbol" w:char="F05D"/>
      </w:r>
      <w:r w:rsidRPr="00BB36F3">
        <w:rPr>
          <w:color w:val="000000" w:themeColor="text1"/>
          <w:shd w:val="clear" w:color="auto" w:fill="FFFFFF"/>
          <w:lang w:val="en-US"/>
        </w:rPr>
        <w:t xml:space="preserve">. Beograd: </w:t>
      </w:r>
      <w:proofErr w:type="spellStart"/>
      <w:r w:rsidRPr="00BB36F3">
        <w:rPr>
          <w:color w:val="000000" w:themeColor="text1"/>
          <w:shd w:val="clear" w:color="auto" w:fill="FFFFFF"/>
          <w:lang w:val="en-US"/>
        </w:rPr>
        <w:t>Fakultet</w:t>
      </w:r>
      <w:proofErr w:type="spellEnd"/>
      <w:r w:rsidRPr="00BB36F3">
        <w:rPr>
          <w:color w:val="000000" w:themeColor="text1"/>
          <w:shd w:val="clear" w:color="auto" w:fill="FFFFFF"/>
          <w:lang w:val="en-US"/>
        </w:rPr>
        <w:t xml:space="preserve"> za </w:t>
      </w:r>
      <w:proofErr w:type="spellStart"/>
      <w:r w:rsidRPr="00BB36F3">
        <w:rPr>
          <w:color w:val="000000" w:themeColor="text1"/>
          <w:shd w:val="clear" w:color="auto" w:fill="FFFFFF"/>
          <w:lang w:val="en-US"/>
        </w:rPr>
        <w:t>specijalnu</w:t>
      </w:r>
      <w:proofErr w:type="spellEnd"/>
      <w:r w:rsidRPr="00BB36F3">
        <w:rPr>
          <w:color w:val="000000" w:themeColor="text1"/>
          <w:shd w:val="clear" w:color="auto" w:fill="FFFFFF"/>
          <w:lang w:val="en-US"/>
        </w:rPr>
        <w:t xml:space="preserve"> </w:t>
      </w:r>
      <w:proofErr w:type="spellStart"/>
      <w:r w:rsidRPr="00BB36F3">
        <w:rPr>
          <w:color w:val="000000" w:themeColor="text1"/>
          <w:shd w:val="clear" w:color="auto" w:fill="FFFFFF"/>
          <w:lang w:val="en-US"/>
        </w:rPr>
        <w:t>edukaciju</w:t>
      </w:r>
      <w:proofErr w:type="spellEnd"/>
      <w:r w:rsidRPr="00BB36F3">
        <w:rPr>
          <w:color w:val="000000" w:themeColor="text1"/>
          <w:shd w:val="clear" w:color="auto" w:fill="FFFFFF"/>
          <w:lang w:val="en-US"/>
        </w:rPr>
        <w:t xml:space="preserve"> </w:t>
      </w:r>
      <w:proofErr w:type="spellStart"/>
      <w:r w:rsidRPr="00BB36F3">
        <w:rPr>
          <w:color w:val="000000" w:themeColor="text1"/>
          <w:shd w:val="clear" w:color="auto" w:fill="FFFFFF"/>
          <w:lang w:val="en-US"/>
        </w:rPr>
        <w:t>i</w:t>
      </w:r>
      <w:proofErr w:type="spellEnd"/>
      <w:r w:rsidRPr="00BB36F3">
        <w:rPr>
          <w:color w:val="000000" w:themeColor="text1"/>
          <w:shd w:val="clear" w:color="auto" w:fill="FFFFFF"/>
          <w:lang w:val="en-US"/>
        </w:rPr>
        <w:t xml:space="preserve"> </w:t>
      </w:r>
      <w:proofErr w:type="spellStart"/>
      <w:r w:rsidRPr="00BB36F3">
        <w:rPr>
          <w:color w:val="000000" w:themeColor="text1"/>
          <w:shd w:val="clear" w:color="auto" w:fill="FFFFFF"/>
          <w:lang w:val="en-US"/>
        </w:rPr>
        <w:t>rehabilitaciju</w:t>
      </w:r>
      <w:proofErr w:type="spellEnd"/>
      <w:r w:rsidRPr="00BB36F3">
        <w:rPr>
          <w:color w:val="000000" w:themeColor="text1"/>
          <w:shd w:val="clear" w:color="auto" w:fill="FFFFFF"/>
          <w:lang w:val="en-US"/>
        </w:rPr>
        <w:t xml:space="preserve">, </w:t>
      </w:r>
      <w:proofErr w:type="spellStart"/>
      <w:r w:rsidRPr="00BB36F3">
        <w:rPr>
          <w:color w:val="000000" w:themeColor="text1"/>
          <w:shd w:val="clear" w:color="auto" w:fill="FFFFFF"/>
          <w:lang w:val="en-US"/>
        </w:rPr>
        <w:t>Izdavački</w:t>
      </w:r>
      <w:proofErr w:type="spellEnd"/>
      <w:r w:rsidRPr="00BB36F3">
        <w:rPr>
          <w:color w:val="000000" w:themeColor="text1"/>
          <w:shd w:val="clear" w:color="auto" w:fill="FFFFFF"/>
          <w:lang w:val="en-US"/>
        </w:rPr>
        <w:t xml:space="preserve"> </w:t>
      </w:r>
      <w:proofErr w:type="spellStart"/>
      <w:r w:rsidRPr="00BB36F3">
        <w:rPr>
          <w:color w:val="000000" w:themeColor="text1"/>
          <w:shd w:val="clear" w:color="auto" w:fill="FFFFFF"/>
          <w:lang w:val="en-US"/>
        </w:rPr>
        <w:t>centar</w:t>
      </w:r>
      <w:proofErr w:type="spellEnd"/>
      <w:r w:rsidRPr="00BB36F3">
        <w:rPr>
          <w:color w:val="000000" w:themeColor="text1"/>
          <w:shd w:val="clear" w:color="auto" w:fill="FFFFFF"/>
          <w:lang w:val="en-US"/>
        </w:rPr>
        <w:t>.</w:t>
      </w:r>
    </w:p>
    <w:p w:rsidR="00170CBC" w:rsidRPr="00BB36F3" w:rsidRDefault="00445798" w:rsidP="009D6D4A">
      <w:pPr>
        <w:pStyle w:val="References"/>
        <w:spacing w:before="0"/>
        <w:jc w:val="both"/>
        <w:rPr>
          <w:color w:val="000000" w:themeColor="text1"/>
          <w:shd w:val="clear" w:color="auto" w:fill="FFFFFF"/>
          <w:lang w:val="en-US"/>
        </w:rPr>
      </w:pPr>
      <w:proofErr w:type="spellStart"/>
      <w:r w:rsidRPr="00BB36F3">
        <w:rPr>
          <w:color w:val="000000" w:themeColor="text1"/>
          <w:shd w:val="clear" w:color="auto" w:fill="FFFFFF"/>
          <w:lang w:val="en-US"/>
        </w:rPr>
        <w:lastRenderedPageBreak/>
        <w:t>Walen</w:t>
      </w:r>
      <w:proofErr w:type="spellEnd"/>
      <w:r w:rsidRPr="00BB36F3">
        <w:rPr>
          <w:color w:val="000000" w:themeColor="text1"/>
          <w:shd w:val="clear" w:color="auto" w:fill="FFFFFF"/>
          <w:lang w:val="en-US"/>
        </w:rPr>
        <w:t>, H. R., &amp; Lachman, M. E. (2000). Social support and strain from partner, family, and friends: Costs and benefits for men and women in adulthood. </w:t>
      </w:r>
      <w:r w:rsidRPr="00BB36F3">
        <w:rPr>
          <w:i/>
          <w:iCs/>
          <w:color w:val="000000" w:themeColor="text1"/>
          <w:shd w:val="clear" w:color="auto" w:fill="FFFFFF"/>
          <w:lang w:val="en-US"/>
        </w:rPr>
        <w:t>Journal of social and personal relationships</w:t>
      </w:r>
      <w:r w:rsidRPr="00BB36F3">
        <w:rPr>
          <w:color w:val="000000" w:themeColor="text1"/>
          <w:shd w:val="clear" w:color="auto" w:fill="FFFFFF"/>
          <w:lang w:val="en-US"/>
        </w:rPr>
        <w:t>, </w:t>
      </w:r>
      <w:r w:rsidRPr="00BB36F3">
        <w:rPr>
          <w:i/>
          <w:iCs/>
          <w:color w:val="000000" w:themeColor="text1"/>
          <w:shd w:val="clear" w:color="auto" w:fill="FFFFFF"/>
          <w:lang w:val="en-US"/>
        </w:rPr>
        <w:t>17</w:t>
      </w:r>
      <w:r w:rsidRPr="00BB36F3">
        <w:rPr>
          <w:color w:val="000000" w:themeColor="text1"/>
          <w:shd w:val="clear" w:color="auto" w:fill="FFFFFF"/>
          <w:lang w:val="en-US"/>
        </w:rPr>
        <w:t>(1), 5</w:t>
      </w:r>
      <w:r w:rsidR="003938C3" w:rsidRPr="00BB36F3">
        <w:rPr>
          <w:color w:val="000000" w:themeColor="text1"/>
          <w:shd w:val="clear" w:color="auto" w:fill="FFFFFF"/>
          <w:lang w:val="en-US"/>
        </w:rPr>
        <w:t>-</w:t>
      </w:r>
      <w:r w:rsidRPr="00BB36F3">
        <w:rPr>
          <w:color w:val="000000" w:themeColor="text1"/>
          <w:shd w:val="clear" w:color="auto" w:fill="FFFFFF"/>
          <w:lang w:val="en-US"/>
        </w:rPr>
        <w:t>30.</w:t>
      </w:r>
      <w:r w:rsidR="00170CBC" w:rsidRPr="00BB36F3">
        <w:rPr>
          <w:color w:val="000000" w:themeColor="text1"/>
          <w:shd w:val="clear" w:color="auto" w:fill="FFFFFF"/>
          <w:lang w:val="en-US"/>
        </w:rPr>
        <w:t xml:space="preserve"> DOI:</w:t>
      </w:r>
      <w:r w:rsidR="006D48B2" w:rsidRPr="00BB36F3">
        <w:rPr>
          <w:color w:val="000000" w:themeColor="text1"/>
          <w:shd w:val="clear" w:color="auto" w:fill="FFFFFF"/>
          <w:lang w:val="en-US"/>
        </w:rPr>
        <w:t xml:space="preserve"> </w:t>
      </w:r>
      <w:hyperlink r:id="rId31" w:history="1">
        <w:r w:rsidR="00170CBC" w:rsidRPr="00BB36F3">
          <w:rPr>
            <w:rStyle w:val="Hyperlink"/>
            <w:color w:val="000000" w:themeColor="text1"/>
            <w:u w:val="none"/>
          </w:rPr>
          <w:t>10.1177/0265407500171001</w:t>
        </w:r>
      </w:hyperlink>
    </w:p>
    <w:p w:rsidR="00170CBC" w:rsidRPr="00BB36F3" w:rsidRDefault="00E11A5C" w:rsidP="009D6D4A">
      <w:pPr>
        <w:pStyle w:val="References"/>
        <w:spacing w:before="0"/>
        <w:jc w:val="both"/>
        <w:rPr>
          <w:color w:val="000000" w:themeColor="text1"/>
          <w:shd w:val="clear" w:color="auto" w:fill="FFFFFF"/>
          <w:lang w:val="en-US"/>
        </w:rPr>
      </w:pPr>
      <w:proofErr w:type="spellStart"/>
      <w:r w:rsidRPr="00BB36F3">
        <w:rPr>
          <w:color w:val="000000" w:themeColor="text1"/>
          <w:shd w:val="clear" w:color="auto" w:fill="FFFFFF"/>
          <w:lang w:val="en-US"/>
        </w:rPr>
        <w:t>Zimet</w:t>
      </w:r>
      <w:proofErr w:type="spellEnd"/>
      <w:r w:rsidRPr="00BB36F3">
        <w:rPr>
          <w:color w:val="000000" w:themeColor="text1"/>
          <w:shd w:val="clear" w:color="auto" w:fill="FFFFFF"/>
          <w:lang w:val="en-US"/>
        </w:rPr>
        <w:t xml:space="preserve">, G. D., </w:t>
      </w:r>
      <w:proofErr w:type="spellStart"/>
      <w:r w:rsidRPr="00BB36F3">
        <w:rPr>
          <w:color w:val="000000" w:themeColor="text1"/>
          <w:shd w:val="clear" w:color="auto" w:fill="FFFFFF"/>
          <w:lang w:val="en-US"/>
        </w:rPr>
        <w:t>Dahlem</w:t>
      </w:r>
      <w:proofErr w:type="spellEnd"/>
      <w:r w:rsidRPr="00BB36F3">
        <w:rPr>
          <w:color w:val="000000" w:themeColor="text1"/>
          <w:shd w:val="clear" w:color="auto" w:fill="FFFFFF"/>
          <w:lang w:val="en-US"/>
        </w:rPr>
        <w:t xml:space="preserve">, N. W., </w:t>
      </w:r>
      <w:proofErr w:type="spellStart"/>
      <w:r w:rsidRPr="00BB36F3">
        <w:rPr>
          <w:color w:val="000000" w:themeColor="text1"/>
          <w:shd w:val="clear" w:color="auto" w:fill="FFFFFF"/>
          <w:lang w:val="en-US"/>
        </w:rPr>
        <w:t>Zimet</w:t>
      </w:r>
      <w:proofErr w:type="spellEnd"/>
      <w:r w:rsidRPr="00BB36F3">
        <w:rPr>
          <w:color w:val="000000" w:themeColor="text1"/>
          <w:shd w:val="clear" w:color="auto" w:fill="FFFFFF"/>
          <w:lang w:val="en-US"/>
        </w:rPr>
        <w:t>, S. G., &amp; Farley, G. K. (1988). The multidimensional scale of perceived social support. </w:t>
      </w:r>
      <w:r w:rsidRPr="00BB36F3">
        <w:rPr>
          <w:i/>
          <w:iCs/>
          <w:color w:val="000000" w:themeColor="text1"/>
          <w:shd w:val="clear" w:color="auto" w:fill="FFFFFF"/>
          <w:lang w:val="en-US"/>
        </w:rPr>
        <w:t>Journal of personality assessment</w:t>
      </w:r>
      <w:r w:rsidRPr="00BB36F3">
        <w:rPr>
          <w:color w:val="000000" w:themeColor="text1"/>
          <w:shd w:val="clear" w:color="auto" w:fill="FFFFFF"/>
          <w:lang w:val="en-US"/>
        </w:rPr>
        <w:t>, </w:t>
      </w:r>
      <w:r w:rsidRPr="00BB36F3">
        <w:rPr>
          <w:i/>
          <w:iCs/>
          <w:color w:val="000000" w:themeColor="text1"/>
          <w:shd w:val="clear" w:color="auto" w:fill="FFFFFF"/>
          <w:lang w:val="en-US"/>
        </w:rPr>
        <w:t>52</w:t>
      </w:r>
      <w:r w:rsidRPr="00BB36F3">
        <w:rPr>
          <w:color w:val="000000" w:themeColor="text1"/>
          <w:shd w:val="clear" w:color="auto" w:fill="FFFFFF"/>
          <w:lang w:val="en-US"/>
        </w:rPr>
        <w:t>(1), 30</w:t>
      </w:r>
      <w:r w:rsidR="003938C3" w:rsidRPr="00BB36F3">
        <w:rPr>
          <w:color w:val="000000" w:themeColor="text1"/>
          <w:shd w:val="clear" w:color="auto" w:fill="FFFFFF"/>
          <w:lang w:val="en-US"/>
        </w:rPr>
        <w:t>-</w:t>
      </w:r>
      <w:r w:rsidRPr="00BB36F3">
        <w:rPr>
          <w:color w:val="000000" w:themeColor="text1"/>
          <w:shd w:val="clear" w:color="auto" w:fill="FFFFFF"/>
          <w:lang w:val="en-US"/>
        </w:rPr>
        <w:t>41.</w:t>
      </w:r>
      <w:r w:rsidR="00170CBC" w:rsidRPr="00BB36F3">
        <w:rPr>
          <w:color w:val="000000" w:themeColor="text1"/>
          <w:shd w:val="clear" w:color="auto" w:fill="FFFFFF"/>
          <w:lang w:val="en-US"/>
        </w:rPr>
        <w:t xml:space="preserve"> DOI: </w:t>
      </w:r>
      <w:hyperlink r:id="rId32" w:history="1">
        <w:r w:rsidR="00170CBC" w:rsidRPr="00BB36F3">
          <w:rPr>
            <w:rStyle w:val="Hyperlink"/>
            <w:color w:val="000000" w:themeColor="text1"/>
            <w:u w:val="none"/>
          </w:rPr>
          <w:t>10.1207/s15327752jpa5201_2</w:t>
        </w:r>
      </w:hyperlink>
    </w:p>
    <w:p w:rsidR="00170CBC" w:rsidRPr="00BB36F3" w:rsidRDefault="00E11A5C" w:rsidP="009D6D4A">
      <w:pPr>
        <w:pStyle w:val="References"/>
        <w:spacing w:before="0"/>
        <w:jc w:val="both"/>
        <w:rPr>
          <w:color w:val="000000" w:themeColor="text1"/>
          <w:shd w:val="clear" w:color="auto" w:fill="FFFFFF"/>
          <w:lang w:val="sr-Latn-RS"/>
        </w:rPr>
      </w:pPr>
      <w:r w:rsidRPr="00BB36F3">
        <w:rPr>
          <w:color w:val="000000" w:themeColor="text1"/>
          <w:shd w:val="clear" w:color="auto" w:fill="FFFFFF"/>
        </w:rPr>
        <w:t>Zunzunegui, M. V., Alvarado, B. E., Del Ser, T., &amp; Otero, A. (2003). Social networks, social integration, and social engagement determine cognitive decline in community-dwelling Spanish older adults. </w:t>
      </w:r>
      <w:r w:rsidRPr="00BB36F3">
        <w:rPr>
          <w:i/>
          <w:iCs/>
          <w:color w:val="000000" w:themeColor="text1"/>
          <w:shd w:val="clear" w:color="auto" w:fill="FFFFFF"/>
        </w:rPr>
        <w:t>The Journals of Gerontology Series B: Psychological Sciences and Social Sciences</w:t>
      </w:r>
      <w:r w:rsidRPr="00BB36F3">
        <w:rPr>
          <w:color w:val="000000" w:themeColor="text1"/>
          <w:shd w:val="clear" w:color="auto" w:fill="FFFFFF"/>
        </w:rPr>
        <w:t>, </w:t>
      </w:r>
      <w:r w:rsidRPr="00BB36F3">
        <w:rPr>
          <w:i/>
          <w:iCs/>
          <w:color w:val="000000" w:themeColor="text1"/>
          <w:shd w:val="clear" w:color="auto" w:fill="FFFFFF"/>
        </w:rPr>
        <w:t>58</w:t>
      </w:r>
      <w:r w:rsidRPr="00BB36F3">
        <w:rPr>
          <w:color w:val="000000" w:themeColor="text1"/>
          <w:shd w:val="clear" w:color="auto" w:fill="FFFFFF"/>
        </w:rPr>
        <w:t>(2), S93</w:t>
      </w:r>
      <w:r w:rsidR="003938C3" w:rsidRPr="00BB36F3">
        <w:rPr>
          <w:color w:val="000000" w:themeColor="text1"/>
          <w:shd w:val="clear" w:color="auto" w:fill="FFFFFF"/>
          <w:lang w:val="en-US"/>
        </w:rPr>
        <w:t>-</w:t>
      </w:r>
      <w:r w:rsidRPr="00BB36F3">
        <w:rPr>
          <w:color w:val="000000" w:themeColor="text1"/>
          <w:shd w:val="clear" w:color="auto" w:fill="FFFFFF"/>
          <w:lang w:val="en-US"/>
        </w:rPr>
        <w:t>S</w:t>
      </w:r>
      <w:r w:rsidRPr="00BB36F3">
        <w:rPr>
          <w:color w:val="000000" w:themeColor="text1"/>
          <w:shd w:val="clear" w:color="auto" w:fill="FFFFFF"/>
        </w:rPr>
        <w:t>100.</w:t>
      </w:r>
      <w:r w:rsidR="00170CBC" w:rsidRPr="00BB36F3">
        <w:rPr>
          <w:color w:val="000000" w:themeColor="text1"/>
          <w:shd w:val="clear" w:color="auto" w:fill="FFFFFF"/>
          <w:lang w:val="sr-Latn-RS"/>
        </w:rPr>
        <w:t xml:space="preserve"> DOI: </w:t>
      </w:r>
      <w:hyperlink r:id="rId33" w:history="1">
        <w:r w:rsidR="00170CBC" w:rsidRPr="00BB36F3">
          <w:rPr>
            <w:rStyle w:val="Hyperlink"/>
            <w:color w:val="000000" w:themeColor="text1"/>
            <w:u w:val="none"/>
            <w:bdr w:val="none" w:sz="0" w:space="0" w:color="auto" w:frame="1"/>
          </w:rPr>
          <w:t>10.1093/geronb/58.2.S93</w:t>
        </w:r>
      </w:hyperlink>
    </w:p>
    <w:p w:rsidR="003C2827" w:rsidRDefault="003C2827" w:rsidP="009D6D4A">
      <w:pPr>
        <w:tabs>
          <w:tab w:val="left" w:pos="8056"/>
        </w:tabs>
        <w:spacing w:line="360" w:lineRule="auto"/>
        <w:jc w:val="both"/>
        <w:rPr>
          <w:lang w:val="en-US"/>
        </w:rPr>
      </w:pPr>
    </w:p>
    <w:p w:rsidR="003C2827" w:rsidRPr="00033779" w:rsidRDefault="003C2827" w:rsidP="009D6D4A">
      <w:pPr>
        <w:spacing w:line="360" w:lineRule="auto"/>
        <w:jc w:val="center"/>
        <w:rPr>
          <w:b/>
          <w:bCs/>
          <w:noProof/>
        </w:rPr>
      </w:pPr>
      <w:r w:rsidRPr="00033779">
        <w:rPr>
          <w:b/>
          <w:bCs/>
          <w:noProof/>
        </w:rPr>
        <w:t>НИВО ПЕРЦИПИРАНЕ СОЦИЈАЛНЕ ПОДРШКЕ ОСОБА СА ДЕМЕНЦИЈОМ У РЕЗИДЕНЦИЈАЛНОМ СМЕШТАЈУ У СРБИЈИ: ПИЛОТ ИСТРАЖИВАЊЕ</w:t>
      </w:r>
    </w:p>
    <w:p w:rsidR="003C2827" w:rsidRDefault="003C2827" w:rsidP="009D6D4A">
      <w:pPr>
        <w:tabs>
          <w:tab w:val="left" w:pos="8056"/>
        </w:tabs>
        <w:spacing w:line="360" w:lineRule="auto"/>
        <w:jc w:val="both"/>
        <w:rPr>
          <w:lang w:val="en-US"/>
        </w:rPr>
      </w:pPr>
    </w:p>
    <w:p w:rsidR="003C2827" w:rsidRDefault="003C2827" w:rsidP="009D6D4A">
      <w:pPr>
        <w:tabs>
          <w:tab w:val="left" w:pos="8056"/>
        </w:tabs>
        <w:spacing w:line="360" w:lineRule="auto"/>
        <w:jc w:val="center"/>
        <w:rPr>
          <w:b/>
          <w:bCs/>
          <w:lang w:val="sr-Cyrl-RS"/>
        </w:rPr>
      </w:pPr>
      <w:r w:rsidRPr="003C2827">
        <w:rPr>
          <w:b/>
          <w:bCs/>
          <w:lang w:val="sr-Cyrl-RS"/>
        </w:rPr>
        <w:t>Резиме</w:t>
      </w:r>
    </w:p>
    <w:p w:rsidR="002B5C8B" w:rsidRPr="006006FA" w:rsidRDefault="003C2827" w:rsidP="009D6D4A">
      <w:pPr>
        <w:spacing w:line="360" w:lineRule="auto"/>
        <w:jc w:val="both"/>
        <w:rPr>
          <w:i/>
          <w:iCs/>
          <w:noProof/>
          <w:shd w:val="clear" w:color="auto" w:fill="FFFFFF"/>
        </w:rPr>
      </w:pPr>
      <w:r>
        <w:rPr>
          <w:lang w:val="sr-Cyrl-RS"/>
        </w:rPr>
        <w:tab/>
      </w:r>
      <w:r w:rsidR="002B5C8B" w:rsidRPr="006006FA">
        <w:rPr>
          <w:i/>
          <w:iCs/>
          <w:noProof/>
          <w:shd w:val="clear" w:color="auto" w:fill="FFFFFF"/>
        </w:rPr>
        <w:t>Проценат популације особа старијих од 65 година је у константном порасту у Србији, а према демографским подацима очекује се и све већи број особа оболелих од неког типа деменција. Усклађивање социјалне политике са европским стандардима имплицира детаљније проучавање квалитета живота ових особа на нашим просторима, а у сврху унапређења постојећих механизама социјалне подршке особама са деменцијом.</w:t>
      </w:r>
    </w:p>
    <w:p w:rsidR="003C2827" w:rsidRPr="006006FA" w:rsidRDefault="00A409C6" w:rsidP="009D6D4A">
      <w:pPr>
        <w:spacing w:line="360" w:lineRule="auto"/>
        <w:ind w:firstLine="720"/>
        <w:jc w:val="both"/>
        <w:rPr>
          <w:i/>
          <w:iCs/>
          <w:noProof/>
          <w:lang w:val="nb-NO"/>
        </w:rPr>
      </w:pPr>
      <w:r w:rsidRPr="006006FA">
        <w:rPr>
          <w:i/>
          <w:iCs/>
          <w:noProof/>
          <w:lang w:val="sr-Cyrl-RS"/>
        </w:rPr>
        <w:t>У</w:t>
      </w:r>
      <w:r w:rsidRPr="006006FA">
        <w:rPr>
          <w:i/>
          <w:iCs/>
          <w:noProof/>
          <w:lang w:val="nb-NO"/>
        </w:rPr>
        <w:t xml:space="preserve"> литератури постоји мали број истраживања која су се бавила самопроценом квалитета живота особа са деменцијом</w:t>
      </w:r>
      <w:r w:rsidRPr="006006FA">
        <w:rPr>
          <w:i/>
          <w:iCs/>
          <w:noProof/>
          <w:lang w:val="sr-Cyrl-RS"/>
        </w:rPr>
        <w:t>, поготово</w:t>
      </w:r>
      <w:r w:rsidRPr="006006FA">
        <w:rPr>
          <w:i/>
          <w:iCs/>
          <w:noProof/>
          <w:lang w:val="nb-NO"/>
        </w:rPr>
        <w:t xml:space="preserve"> код особа са деменцијом у институционалним смештајима. Поред тога, студије које су се специфично бавиле самопроценом добијене социјалне подршке код ових особа прилично су дефицитарне у литератури, док са друге стране постоји озбиљан истраживачки корпус посвећен социјалној подршци члановима породице особа са деменцијом или њиховим старатељима. Такође, социјална подршка у клиничким популацијама је област која је прилично запостављена у Србији.</w:t>
      </w:r>
      <w:r w:rsidR="003C2827" w:rsidRPr="006006FA">
        <w:rPr>
          <w:i/>
          <w:iCs/>
          <w:noProof/>
          <w:lang w:val="nb-NO"/>
        </w:rPr>
        <w:t xml:space="preserve"> </w:t>
      </w:r>
    </w:p>
    <w:p w:rsidR="00A409C6" w:rsidRPr="006006FA" w:rsidRDefault="00A409C6" w:rsidP="009D6D4A">
      <w:pPr>
        <w:spacing w:line="360" w:lineRule="auto"/>
        <w:jc w:val="both"/>
        <w:rPr>
          <w:i/>
          <w:iCs/>
          <w:noProof/>
          <w:lang w:val="nb-NO"/>
        </w:rPr>
      </w:pPr>
      <w:r w:rsidRPr="006006FA">
        <w:rPr>
          <w:i/>
          <w:iCs/>
          <w:noProof/>
          <w:lang w:val="nb-NO"/>
        </w:rPr>
        <w:tab/>
      </w:r>
      <w:r w:rsidRPr="006006FA">
        <w:rPr>
          <w:i/>
          <w:iCs/>
          <w:noProof/>
          <w:lang w:val="sr-Cyrl-RS"/>
        </w:rPr>
        <w:t xml:space="preserve">Сходно наведеном, </w:t>
      </w:r>
      <w:r w:rsidRPr="006006FA">
        <w:rPr>
          <w:i/>
          <w:iCs/>
          <w:noProof/>
          <w:lang w:val="nb-NO"/>
        </w:rPr>
        <w:t xml:space="preserve">циљ овог истраживања је да се испита ниво добијене социјалне подршке на основу самопроцене особа са благим и умереним степеном деменције у </w:t>
      </w:r>
      <w:r w:rsidRPr="006006FA">
        <w:rPr>
          <w:i/>
          <w:iCs/>
          <w:noProof/>
          <w:lang w:val="nb-NO"/>
        </w:rPr>
        <w:lastRenderedPageBreak/>
        <w:t>резиденцијалном смештају. Поред тога, циљ је и да се испита ниво добијене социјалне подршке из три различита извора: породица, пријатељи и друга значајна особа.</w:t>
      </w:r>
    </w:p>
    <w:p w:rsidR="00A409C6" w:rsidRPr="006006FA" w:rsidRDefault="00A409C6" w:rsidP="009D6D4A">
      <w:pPr>
        <w:spacing w:line="360" w:lineRule="auto"/>
        <w:jc w:val="both"/>
        <w:rPr>
          <w:i/>
          <w:iCs/>
          <w:noProof/>
        </w:rPr>
      </w:pPr>
      <w:r w:rsidRPr="006006FA">
        <w:rPr>
          <w:i/>
          <w:iCs/>
          <w:noProof/>
          <w:lang w:val="nb-NO"/>
        </w:rPr>
        <w:tab/>
        <w:t>Узорак је чинило 29 испитаника, старости од 65 до 93 године, са дијагностикованим благим и умереним степеном деменције</w:t>
      </w:r>
      <w:r w:rsidRPr="006006FA">
        <w:rPr>
          <w:i/>
          <w:iCs/>
          <w:noProof/>
          <w:lang w:val="sr-Cyrl-RS"/>
        </w:rPr>
        <w:t xml:space="preserve">. </w:t>
      </w:r>
      <w:r w:rsidRPr="006006FA">
        <w:rPr>
          <w:i/>
          <w:iCs/>
          <w:noProof/>
        </w:rPr>
        <w:t>Сви испитаници су се налазили у резиденцијалном смештају Геронтолошког центра у Београду.</w:t>
      </w:r>
    </w:p>
    <w:p w:rsidR="00A409C6" w:rsidRPr="006006FA" w:rsidRDefault="00A409C6" w:rsidP="009D6D4A">
      <w:pPr>
        <w:spacing w:line="360" w:lineRule="auto"/>
        <w:jc w:val="both"/>
        <w:rPr>
          <w:i/>
          <w:iCs/>
          <w:noProof/>
        </w:rPr>
      </w:pPr>
      <w:r w:rsidRPr="006006FA">
        <w:rPr>
          <w:i/>
          <w:iCs/>
          <w:noProof/>
        </w:rPr>
        <w:tab/>
        <w:t xml:space="preserve">Као инструмент за процену социјалне подршке коришћена је Мултидимензионална скала перципиране социјалне подршке. Ова скала процењује субјективну перцепцију социјалне подршке коју особа добија од породице, пријатеља или неке друге значајне особе. </w:t>
      </w:r>
    </w:p>
    <w:p w:rsidR="002B5C8B" w:rsidRPr="006006FA" w:rsidRDefault="002B5C8B" w:rsidP="009D6D4A">
      <w:pPr>
        <w:autoSpaceDE w:val="0"/>
        <w:autoSpaceDN w:val="0"/>
        <w:adjustRightInd w:val="0"/>
        <w:spacing w:line="360" w:lineRule="auto"/>
        <w:jc w:val="both"/>
        <w:rPr>
          <w:rFonts w:eastAsia="AdvTimes"/>
          <w:i/>
          <w:iCs/>
          <w:noProof/>
        </w:rPr>
      </w:pPr>
      <w:r w:rsidRPr="006006FA">
        <w:rPr>
          <w:i/>
          <w:iCs/>
          <w:noProof/>
        </w:rPr>
        <w:tab/>
      </w:r>
      <w:r w:rsidRPr="006006FA">
        <w:rPr>
          <w:i/>
          <w:iCs/>
          <w:noProof/>
          <w:shd w:val="clear" w:color="auto" w:fill="FFFFFF"/>
        </w:rPr>
        <w:t>Резултати наше пилот студије су прелиминарно показали да особе са благом и умереном деменцијом у резиденцијалном смештају оцењују добијен ниво социјалне подршке прилично високо, док ниво добијене социјалне подршке није у вези са полом или нивоом образовања испитаника. Испитаници су генерално задовољни како укупним нивоом добијене социјалне подршке, тако и нивоом добијене социјалне подршке од стране породице, пријатеља и друг</w:t>
      </w:r>
      <w:r w:rsidR="00A55E0B">
        <w:rPr>
          <w:i/>
          <w:iCs/>
          <w:noProof/>
          <w:shd w:val="clear" w:color="auto" w:fill="FFFFFF"/>
          <w:lang w:val="sr-Cyrl-RS"/>
        </w:rPr>
        <w:t>их</w:t>
      </w:r>
      <w:r w:rsidRPr="006006FA">
        <w:rPr>
          <w:i/>
          <w:iCs/>
          <w:noProof/>
          <w:shd w:val="clear" w:color="auto" w:fill="FFFFFF"/>
        </w:rPr>
        <w:t xml:space="preserve"> значај</w:t>
      </w:r>
      <w:r w:rsidR="00A55E0B">
        <w:rPr>
          <w:i/>
          <w:iCs/>
          <w:noProof/>
          <w:shd w:val="clear" w:color="auto" w:fill="FFFFFF"/>
          <w:lang w:val="sr-Cyrl-RS"/>
        </w:rPr>
        <w:t>них</w:t>
      </w:r>
      <w:r w:rsidRPr="006006FA">
        <w:rPr>
          <w:i/>
          <w:iCs/>
          <w:noProof/>
          <w:shd w:val="clear" w:color="auto" w:fill="FFFFFF"/>
        </w:rPr>
        <w:t xml:space="preserve"> особ</w:t>
      </w:r>
      <w:r w:rsidR="00A55E0B">
        <w:rPr>
          <w:i/>
          <w:iCs/>
          <w:noProof/>
          <w:shd w:val="clear" w:color="auto" w:fill="FFFFFF"/>
          <w:lang w:val="sr-Cyrl-RS"/>
        </w:rPr>
        <w:t>а</w:t>
      </w:r>
      <w:r w:rsidRPr="006006FA">
        <w:rPr>
          <w:i/>
          <w:iCs/>
          <w:noProof/>
          <w:shd w:val="clear" w:color="auto" w:fill="FFFFFF"/>
        </w:rPr>
        <w:t>. Поред тога, испитаници добијају значајно више подршке од стране породице у поређењу са пријатељима и друг</w:t>
      </w:r>
      <w:r w:rsidR="00A55E0B">
        <w:rPr>
          <w:i/>
          <w:iCs/>
          <w:noProof/>
          <w:shd w:val="clear" w:color="auto" w:fill="FFFFFF"/>
          <w:lang w:val="sr-Cyrl-RS"/>
        </w:rPr>
        <w:t>и</w:t>
      </w:r>
      <w:r w:rsidRPr="006006FA">
        <w:rPr>
          <w:i/>
          <w:iCs/>
          <w:noProof/>
          <w:shd w:val="clear" w:color="auto" w:fill="FFFFFF"/>
        </w:rPr>
        <w:t>м значајн</w:t>
      </w:r>
      <w:r w:rsidR="00A55E0B">
        <w:rPr>
          <w:i/>
          <w:iCs/>
          <w:noProof/>
          <w:shd w:val="clear" w:color="auto" w:fill="FFFFFF"/>
          <w:lang w:val="sr-Cyrl-RS"/>
        </w:rPr>
        <w:t>и</w:t>
      </w:r>
      <w:r w:rsidRPr="006006FA">
        <w:rPr>
          <w:i/>
          <w:iCs/>
          <w:noProof/>
          <w:shd w:val="clear" w:color="auto" w:fill="FFFFFF"/>
        </w:rPr>
        <w:t>м особ</w:t>
      </w:r>
      <w:r w:rsidR="00A55E0B">
        <w:rPr>
          <w:i/>
          <w:iCs/>
          <w:noProof/>
          <w:shd w:val="clear" w:color="auto" w:fill="FFFFFF"/>
          <w:lang w:val="sr-Cyrl-RS"/>
        </w:rPr>
        <w:t>ама</w:t>
      </w:r>
      <w:r w:rsidRPr="006006FA">
        <w:rPr>
          <w:i/>
          <w:iCs/>
          <w:noProof/>
          <w:shd w:val="clear" w:color="auto" w:fill="FFFFFF"/>
        </w:rPr>
        <w:t xml:space="preserve">, што је могуће условљено социо‑економским и демографским факторима, као и променама у социјалном миљеу које се дешавају старењем. </w:t>
      </w:r>
    </w:p>
    <w:p w:rsidR="002B5C8B" w:rsidRPr="002B5C8B" w:rsidRDefault="002B5C8B" w:rsidP="009D6D4A">
      <w:pPr>
        <w:spacing w:line="360" w:lineRule="auto"/>
        <w:ind w:right="567"/>
        <w:jc w:val="both"/>
        <w:rPr>
          <w:noProof/>
          <w:lang w:val="sr-Cyrl-RS"/>
        </w:rPr>
      </w:pPr>
    </w:p>
    <w:p w:rsidR="00A409C6" w:rsidRPr="00A409C6" w:rsidRDefault="00A409C6" w:rsidP="009D6D4A">
      <w:pPr>
        <w:spacing w:line="360" w:lineRule="auto"/>
        <w:ind w:right="567"/>
        <w:jc w:val="both"/>
        <w:rPr>
          <w:lang w:val="sr-Cyrl-RS"/>
        </w:rPr>
      </w:pPr>
      <w:r>
        <w:rPr>
          <w:noProof/>
        </w:rPr>
        <w:tab/>
      </w:r>
    </w:p>
    <w:p w:rsidR="00A409C6" w:rsidRPr="00A409C6" w:rsidRDefault="00A409C6" w:rsidP="009D6D4A">
      <w:pPr>
        <w:spacing w:line="360" w:lineRule="auto"/>
        <w:ind w:right="567"/>
        <w:jc w:val="both"/>
        <w:rPr>
          <w:lang w:val="sr-Cyrl-RS"/>
        </w:rPr>
      </w:pPr>
    </w:p>
    <w:sectPr w:rsidR="00A409C6" w:rsidRPr="00A409C6" w:rsidSect="003F465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34961" w:rsidRDefault="00C34961" w:rsidP="00293CEC">
      <w:r>
        <w:separator/>
      </w:r>
    </w:p>
  </w:endnote>
  <w:endnote w:type="continuationSeparator" w:id="0">
    <w:p w:rsidR="00C34961" w:rsidRDefault="00C34961" w:rsidP="00293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abonLTStd-Roman">
    <w:altName w:val="MS Mincho"/>
    <w:panose1 w:val="020B0604020202020204"/>
    <w:charset w:val="80"/>
    <w:family w:val="roman"/>
    <w:notTrueType/>
    <w:pitch w:val="default"/>
    <w:sig w:usb0="00000000" w:usb1="08070000" w:usb2="00000010" w:usb3="00000000" w:csb0="00020000" w:csb1="00000000"/>
  </w:font>
  <w:font w:name="AdvTimes">
    <w:altName w:val="MS Mincho"/>
    <w:panose1 w:val="020B0604020202020204"/>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34961" w:rsidRDefault="00C34961" w:rsidP="00293CEC">
      <w:r>
        <w:separator/>
      </w:r>
    </w:p>
  </w:footnote>
  <w:footnote w:type="continuationSeparator" w:id="0">
    <w:p w:rsidR="00C34961" w:rsidRDefault="00C34961" w:rsidP="00293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BAA1FDB"/>
    <w:multiLevelType w:val="hybridMultilevel"/>
    <w:tmpl w:val="98428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07D1742"/>
    <w:multiLevelType w:val="multilevel"/>
    <w:tmpl w:val="0BBA3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93751D"/>
    <w:multiLevelType w:val="multilevel"/>
    <w:tmpl w:val="6870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A75E43"/>
    <w:multiLevelType w:val="multilevel"/>
    <w:tmpl w:val="115C4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296F3A"/>
    <w:multiLevelType w:val="multilevel"/>
    <w:tmpl w:val="C436C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4172015"/>
    <w:multiLevelType w:val="multilevel"/>
    <w:tmpl w:val="16728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3A3554"/>
    <w:multiLevelType w:val="multilevel"/>
    <w:tmpl w:val="27A6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DF358CE"/>
    <w:multiLevelType w:val="multilevel"/>
    <w:tmpl w:val="49A49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5E1C7C"/>
    <w:multiLevelType w:val="multilevel"/>
    <w:tmpl w:val="D8D6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9"/>
  </w:num>
  <w:num w:numId="3">
    <w:abstractNumId w:val="23"/>
  </w:num>
  <w:num w:numId="4">
    <w:abstractNumId w:val="1"/>
  </w:num>
  <w:num w:numId="5">
    <w:abstractNumId w:val="2"/>
  </w:num>
  <w:num w:numId="6">
    <w:abstractNumId w:val="3"/>
  </w:num>
  <w:num w:numId="7">
    <w:abstractNumId w:val="4"/>
  </w:num>
  <w:num w:numId="8">
    <w:abstractNumId w:val="9"/>
  </w:num>
  <w:num w:numId="9">
    <w:abstractNumId w:val="5"/>
  </w:num>
  <w:num w:numId="10">
    <w:abstractNumId w:val="7"/>
  </w:num>
  <w:num w:numId="11">
    <w:abstractNumId w:val="6"/>
  </w:num>
  <w:num w:numId="12">
    <w:abstractNumId w:val="10"/>
  </w:num>
  <w:num w:numId="13">
    <w:abstractNumId w:val="8"/>
  </w:num>
  <w:num w:numId="14">
    <w:abstractNumId w:val="21"/>
  </w:num>
  <w:num w:numId="15">
    <w:abstractNumId w:val="24"/>
  </w:num>
  <w:num w:numId="16">
    <w:abstractNumId w:val="15"/>
  </w:num>
  <w:num w:numId="17">
    <w:abstractNumId w:val="20"/>
  </w:num>
  <w:num w:numId="18">
    <w:abstractNumId w:val="11"/>
  </w:num>
  <w:num w:numId="19">
    <w:abstractNumId w:val="0"/>
  </w:num>
  <w:num w:numId="20">
    <w:abstractNumId w:val="13"/>
  </w:num>
  <w:num w:numId="21">
    <w:abstractNumId w:val="22"/>
  </w:num>
  <w:num w:numId="22">
    <w:abstractNumId w:val="25"/>
  </w:num>
  <w:num w:numId="23">
    <w:abstractNumId w:val="27"/>
  </w:num>
  <w:num w:numId="24">
    <w:abstractNumId w:val="14"/>
  </w:num>
  <w:num w:numId="25">
    <w:abstractNumId w:val="30"/>
  </w:num>
  <w:num w:numId="26">
    <w:abstractNumId w:val="31"/>
  </w:num>
  <w:num w:numId="27">
    <w:abstractNumId w:val="28"/>
  </w:num>
  <w:num w:numId="28">
    <w:abstractNumId w:val="18"/>
  </w:num>
  <w:num w:numId="29">
    <w:abstractNumId w:val="26"/>
  </w:num>
  <w:num w:numId="30">
    <w:abstractNumId w:val="29"/>
  </w:num>
  <w:num w:numId="31">
    <w:abstractNumId w:val="32"/>
  </w:num>
  <w:num w:numId="32">
    <w:abstractNumId w:val="16"/>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attachedTemplate r:id="rId1"/>
  <w:linkStyle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B4777"/>
    <w:rsid w:val="00005F49"/>
    <w:rsid w:val="000120D8"/>
    <w:rsid w:val="00022933"/>
    <w:rsid w:val="00033779"/>
    <w:rsid w:val="00055ED7"/>
    <w:rsid w:val="000714ED"/>
    <w:rsid w:val="000741A3"/>
    <w:rsid w:val="000761B6"/>
    <w:rsid w:val="000C706C"/>
    <w:rsid w:val="000D60CB"/>
    <w:rsid w:val="000E0CEC"/>
    <w:rsid w:val="000F2B90"/>
    <w:rsid w:val="000F53DB"/>
    <w:rsid w:val="00125A16"/>
    <w:rsid w:val="00136570"/>
    <w:rsid w:val="001478FA"/>
    <w:rsid w:val="00147D08"/>
    <w:rsid w:val="00170CBC"/>
    <w:rsid w:val="00190FBF"/>
    <w:rsid w:val="001A5AFC"/>
    <w:rsid w:val="001B0DAC"/>
    <w:rsid w:val="001B1290"/>
    <w:rsid w:val="001B2268"/>
    <w:rsid w:val="001B561A"/>
    <w:rsid w:val="001C4E54"/>
    <w:rsid w:val="001D0F2C"/>
    <w:rsid w:val="001D0FE4"/>
    <w:rsid w:val="001E0298"/>
    <w:rsid w:val="001E6376"/>
    <w:rsid w:val="001F577C"/>
    <w:rsid w:val="00222EEA"/>
    <w:rsid w:val="00246665"/>
    <w:rsid w:val="002572E7"/>
    <w:rsid w:val="0025765E"/>
    <w:rsid w:val="00265EBB"/>
    <w:rsid w:val="002703A2"/>
    <w:rsid w:val="00284517"/>
    <w:rsid w:val="0028774C"/>
    <w:rsid w:val="002877A7"/>
    <w:rsid w:val="00293CEC"/>
    <w:rsid w:val="00297C2A"/>
    <w:rsid w:val="002B15A2"/>
    <w:rsid w:val="002B5C8B"/>
    <w:rsid w:val="002D3B40"/>
    <w:rsid w:val="002D6B4A"/>
    <w:rsid w:val="00301BFA"/>
    <w:rsid w:val="00317C47"/>
    <w:rsid w:val="003210A0"/>
    <w:rsid w:val="003305BC"/>
    <w:rsid w:val="003328E1"/>
    <w:rsid w:val="00352EE3"/>
    <w:rsid w:val="00354DE9"/>
    <w:rsid w:val="0036182D"/>
    <w:rsid w:val="003631FA"/>
    <w:rsid w:val="00385B70"/>
    <w:rsid w:val="00391D65"/>
    <w:rsid w:val="003938C3"/>
    <w:rsid w:val="003A1034"/>
    <w:rsid w:val="003A1F0A"/>
    <w:rsid w:val="003B5587"/>
    <w:rsid w:val="003C2827"/>
    <w:rsid w:val="003E5CDA"/>
    <w:rsid w:val="003F465E"/>
    <w:rsid w:val="0040606B"/>
    <w:rsid w:val="004135C6"/>
    <w:rsid w:val="00424897"/>
    <w:rsid w:val="00436C86"/>
    <w:rsid w:val="00445798"/>
    <w:rsid w:val="00452564"/>
    <w:rsid w:val="0045431B"/>
    <w:rsid w:val="004D212F"/>
    <w:rsid w:val="004D2472"/>
    <w:rsid w:val="004E4F11"/>
    <w:rsid w:val="00516C02"/>
    <w:rsid w:val="005416D0"/>
    <w:rsid w:val="00543ADE"/>
    <w:rsid w:val="00566E7B"/>
    <w:rsid w:val="00590260"/>
    <w:rsid w:val="0059231D"/>
    <w:rsid w:val="005B47BE"/>
    <w:rsid w:val="005F1990"/>
    <w:rsid w:val="005F322F"/>
    <w:rsid w:val="005F6BF1"/>
    <w:rsid w:val="005F7DD3"/>
    <w:rsid w:val="006006FA"/>
    <w:rsid w:val="006024E2"/>
    <w:rsid w:val="00611ADE"/>
    <w:rsid w:val="00612019"/>
    <w:rsid w:val="0062173B"/>
    <w:rsid w:val="0062443F"/>
    <w:rsid w:val="0063220C"/>
    <w:rsid w:val="00663742"/>
    <w:rsid w:val="006726CF"/>
    <w:rsid w:val="00677CCE"/>
    <w:rsid w:val="00690536"/>
    <w:rsid w:val="006A3BC5"/>
    <w:rsid w:val="006B20A0"/>
    <w:rsid w:val="006B3549"/>
    <w:rsid w:val="006B7CCF"/>
    <w:rsid w:val="006C3568"/>
    <w:rsid w:val="006C7168"/>
    <w:rsid w:val="006D48B2"/>
    <w:rsid w:val="006E5FEB"/>
    <w:rsid w:val="006F4314"/>
    <w:rsid w:val="007128F6"/>
    <w:rsid w:val="00776C24"/>
    <w:rsid w:val="00787961"/>
    <w:rsid w:val="007B38DA"/>
    <w:rsid w:val="007B5AA7"/>
    <w:rsid w:val="007D4237"/>
    <w:rsid w:val="007E0BD6"/>
    <w:rsid w:val="007F1188"/>
    <w:rsid w:val="008063A7"/>
    <w:rsid w:val="00830589"/>
    <w:rsid w:val="00885EF1"/>
    <w:rsid w:val="008A2F09"/>
    <w:rsid w:val="008B5D1E"/>
    <w:rsid w:val="008B65F5"/>
    <w:rsid w:val="008D7727"/>
    <w:rsid w:val="008E0124"/>
    <w:rsid w:val="00903FCF"/>
    <w:rsid w:val="009465CA"/>
    <w:rsid w:val="00953BA5"/>
    <w:rsid w:val="00960402"/>
    <w:rsid w:val="009661FC"/>
    <w:rsid w:val="0097046A"/>
    <w:rsid w:val="009855F3"/>
    <w:rsid w:val="009859BD"/>
    <w:rsid w:val="009B5151"/>
    <w:rsid w:val="009D6D4A"/>
    <w:rsid w:val="009D722A"/>
    <w:rsid w:val="009E47BA"/>
    <w:rsid w:val="009F28E3"/>
    <w:rsid w:val="009F6636"/>
    <w:rsid w:val="00A117CC"/>
    <w:rsid w:val="00A21E29"/>
    <w:rsid w:val="00A30BCA"/>
    <w:rsid w:val="00A409C6"/>
    <w:rsid w:val="00A41A98"/>
    <w:rsid w:val="00A45955"/>
    <w:rsid w:val="00A558F0"/>
    <w:rsid w:val="00A55E0B"/>
    <w:rsid w:val="00A55F5E"/>
    <w:rsid w:val="00A6764F"/>
    <w:rsid w:val="00A82D89"/>
    <w:rsid w:val="00A928C6"/>
    <w:rsid w:val="00B25882"/>
    <w:rsid w:val="00B371E7"/>
    <w:rsid w:val="00B37E1E"/>
    <w:rsid w:val="00B550C6"/>
    <w:rsid w:val="00B77E62"/>
    <w:rsid w:val="00B80807"/>
    <w:rsid w:val="00B853D0"/>
    <w:rsid w:val="00BA2B18"/>
    <w:rsid w:val="00BA4059"/>
    <w:rsid w:val="00BA46BF"/>
    <w:rsid w:val="00BA5579"/>
    <w:rsid w:val="00BA7B1B"/>
    <w:rsid w:val="00BB36F3"/>
    <w:rsid w:val="00BB410B"/>
    <w:rsid w:val="00BD0FE7"/>
    <w:rsid w:val="00BD5E92"/>
    <w:rsid w:val="00BE4414"/>
    <w:rsid w:val="00C34961"/>
    <w:rsid w:val="00C723D9"/>
    <w:rsid w:val="00C72C8B"/>
    <w:rsid w:val="00CA7A9A"/>
    <w:rsid w:val="00CB4827"/>
    <w:rsid w:val="00CB6C01"/>
    <w:rsid w:val="00CB7876"/>
    <w:rsid w:val="00CD1B63"/>
    <w:rsid w:val="00CD7522"/>
    <w:rsid w:val="00CE536F"/>
    <w:rsid w:val="00CE61CC"/>
    <w:rsid w:val="00D059BA"/>
    <w:rsid w:val="00D35CD8"/>
    <w:rsid w:val="00D435FD"/>
    <w:rsid w:val="00D47F9E"/>
    <w:rsid w:val="00D5777D"/>
    <w:rsid w:val="00D6199C"/>
    <w:rsid w:val="00D90925"/>
    <w:rsid w:val="00DB4777"/>
    <w:rsid w:val="00DD7487"/>
    <w:rsid w:val="00DE67E9"/>
    <w:rsid w:val="00E04F60"/>
    <w:rsid w:val="00E05DC3"/>
    <w:rsid w:val="00E10F97"/>
    <w:rsid w:val="00E11A5C"/>
    <w:rsid w:val="00E3538E"/>
    <w:rsid w:val="00E360D7"/>
    <w:rsid w:val="00E63DBE"/>
    <w:rsid w:val="00E65A99"/>
    <w:rsid w:val="00E65FBD"/>
    <w:rsid w:val="00E66857"/>
    <w:rsid w:val="00E90A5B"/>
    <w:rsid w:val="00E91841"/>
    <w:rsid w:val="00E93D82"/>
    <w:rsid w:val="00E96DDB"/>
    <w:rsid w:val="00EB3FE0"/>
    <w:rsid w:val="00EC792C"/>
    <w:rsid w:val="00ED0DE8"/>
    <w:rsid w:val="00ED35C1"/>
    <w:rsid w:val="00EF78A0"/>
    <w:rsid w:val="00F13121"/>
    <w:rsid w:val="00F369A6"/>
    <w:rsid w:val="00F40C21"/>
    <w:rsid w:val="00F41387"/>
    <w:rsid w:val="00F70885"/>
    <w:rsid w:val="00F75CAE"/>
    <w:rsid w:val="00F8741E"/>
    <w:rsid w:val="00F91420"/>
    <w:rsid w:val="00FB4118"/>
    <w:rsid w:val="00FC3197"/>
    <w:rsid w:val="00FC700A"/>
    <w:rsid w:val="00FC720B"/>
    <w:rsid w:val="00FD135D"/>
    <w:rsid w:val="00FD2EF3"/>
    <w:rsid w:val="00FD578C"/>
    <w:rsid w:val="00FF1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CF6692-5E01-0D4F-8964-A2671A9B4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22A"/>
    <w:pPr>
      <w:spacing w:after="0" w:line="240" w:lineRule="auto"/>
    </w:pPr>
    <w:rPr>
      <w:rFonts w:ascii="Times New Roman" w:eastAsia="Times New Roman" w:hAnsi="Times New Roman" w:cs="Times New Roman"/>
      <w:sz w:val="24"/>
      <w:szCs w:val="24"/>
      <w:lang w:val="en-RS" w:eastAsia="en-GB"/>
    </w:rPr>
  </w:style>
  <w:style w:type="paragraph" w:styleId="Heading1">
    <w:name w:val="heading 1"/>
    <w:basedOn w:val="Normal"/>
    <w:next w:val="Paragraph"/>
    <w:link w:val="Heading1Char"/>
    <w:qFormat/>
    <w:rsid w:val="00E360D7"/>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E360D7"/>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E360D7"/>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E360D7"/>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706C"/>
    <w:pPr>
      <w:spacing w:after="0" w:line="240" w:lineRule="auto"/>
    </w:pPr>
  </w:style>
  <w:style w:type="paragraph" w:styleId="Header">
    <w:name w:val="header"/>
    <w:basedOn w:val="Normal"/>
    <w:link w:val="HeaderChar"/>
    <w:rsid w:val="00E360D7"/>
    <w:pPr>
      <w:tabs>
        <w:tab w:val="center" w:pos="4320"/>
        <w:tab w:val="right" w:pos="8640"/>
      </w:tabs>
      <w:spacing w:after="120"/>
      <w:contextualSpacing/>
    </w:pPr>
  </w:style>
  <w:style w:type="character" w:customStyle="1" w:styleId="HeaderChar">
    <w:name w:val="Header Char"/>
    <w:basedOn w:val="DefaultParagraphFont"/>
    <w:link w:val="Header"/>
    <w:rsid w:val="00E360D7"/>
    <w:rPr>
      <w:rFonts w:ascii="Times New Roman" w:eastAsia="Times New Roman" w:hAnsi="Times New Roman" w:cs="Times New Roman"/>
      <w:sz w:val="24"/>
      <w:szCs w:val="24"/>
      <w:lang w:val="en-GB" w:eastAsia="en-GB"/>
    </w:rPr>
  </w:style>
  <w:style w:type="paragraph" w:styleId="Footer">
    <w:name w:val="footer"/>
    <w:basedOn w:val="Normal"/>
    <w:link w:val="FooterChar"/>
    <w:rsid w:val="00E360D7"/>
    <w:pPr>
      <w:tabs>
        <w:tab w:val="center" w:pos="4320"/>
        <w:tab w:val="right" w:pos="8640"/>
      </w:tabs>
      <w:spacing w:before="240"/>
      <w:contextualSpacing/>
    </w:pPr>
  </w:style>
  <w:style w:type="character" w:customStyle="1" w:styleId="FooterChar">
    <w:name w:val="Footer Char"/>
    <w:basedOn w:val="DefaultParagraphFont"/>
    <w:link w:val="Footer"/>
    <w:rsid w:val="00E360D7"/>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445798"/>
    <w:pPr>
      <w:ind w:left="720"/>
      <w:contextualSpacing/>
    </w:pPr>
  </w:style>
  <w:style w:type="character" w:customStyle="1" w:styleId="Heading1Char">
    <w:name w:val="Heading 1 Char"/>
    <w:basedOn w:val="DefaultParagraphFont"/>
    <w:link w:val="Heading1"/>
    <w:rsid w:val="00E360D7"/>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rsid w:val="00E360D7"/>
    <w:rPr>
      <w:rFonts w:ascii="Times New Roman" w:eastAsia="Times New Roman" w:hAnsi="Times New Roman" w:cs="Arial"/>
      <w:b/>
      <w:bCs/>
      <w:i/>
      <w:iCs/>
      <w:sz w:val="24"/>
      <w:szCs w:val="28"/>
      <w:lang w:val="en-GB" w:eastAsia="en-GB"/>
    </w:rPr>
  </w:style>
  <w:style w:type="character" w:customStyle="1" w:styleId="Heading3Char">
    <w:name w:val="Heading 3 Char"/>
    <w:basedOn w:val="DefaultParagraphFont"/>
    <w:link w:val="Heading3"/>
    <w:rsid w:val="00E360D7"/>
    <w:rPr>
      <w:rFonts w:ascii="Times New Roman" w:eastAsia="Times New Roman" w:hAnsi="Times New Roman" w:cs="Arial"/>
      <w:bCs/>
      <w:i/>
      <w:sz w:val="24"/>
      <w:szCs w:val="26"/>
      <w:lang w:val="en-GB" w:eastAsia="en-GB"/>
    </w:rPr>
  </w:style>
  <w:style w:type="character" w:customStyle="1" w:styleId="Heading4Char">
    <w:name w:val="Heading 4 Char"/>
    <w:basedOn w:val="DefaultParagraphFont"/>
    <w:link w:val="Heading4"/>
    <w:rsid w:val="00E360D7"/>
    <w:rPr>
      <w:rFonts w:ascii="Times New Roman" w:eastAsia="Times New Roman" w:hAnsi="Times New Roman" w:cs="Times New Roman"/>
      <w:bCs/>
      <w:sz w:val="24"/>
      <w:szCs w:val="28"/>
      <w:lang w:val="en-GB" w:eastAsia="en-GB"/>
    </w:rPr>
  </w:style>
  <w:style w:type="paragraph" w:customStyle="1" w:styleId="Articletitle">
    <w:name w:val="Article title"/>
    <w:basedOn w:val="Normal"/>
    <w:next w:val="Normal"/>
    <w:qFormat/>
    <w:rsid w:val="00E360D7"/>
    <w:pPr>
      <w:spacing w:after="120" w:line="360" w:lineRule="auto"/>
    </w:pPr>
    <w:rPr>
      <w:b/>
      <w:sz w:val="28"/>
    </w:rPr>
  </w:style>
  <w:style w:type="paragraph" w:customStyle="1" w:styleId="Authornames">
    <w:name w:val="Author names"/>
    <w:basedOn w:val="Normal"/>
    <w:next w:val="Normal"/>
    <w:qFormat/>
    <w:rsid w:val="00E360D7"/>
    <w:pPr>
      <w:spacing w:before="240" w:line="360" w:lineRule="auto"/>
    </w:pPr>
    <w:rPr>
      <w:sz w:val="28"/>
    </w:rPr>
  </w:style>
  <w:style w:type="paragraph" w:customStyle="1" w:styleId="Affiliation">
    <w:name w:val="Affiliation"/>
    <w:basedOn w:val="Normal"/>
    <w:qFormat/>
    <w:rsid w:val="00E360D7"/>
    <w:pPr>
      <w:spacing w:before="240" w:line="360" w:lineRule="auto"/>
    </w:pPr>
    <w:rPr>
      <w:i/>
    </w:rPr>
  </w:style>
  <w:style w:type="paragraph" w:customStyle="1" w:styleId="Receiveddates">
    <w:name w:val="Received dates"/>
    <w:basedOn w:val="Affiliation"/>
    <w:next w:val="Normal"/>
    <w:qFormat/>
    <w:rsid w:val="00E360D7"/>
  </w:style>
  <w:style w:type="paragraph" w:customStyle="1" w:styleId="Abstract">
    <w:name w:val="Abstract"/>
    <w:basedOn w:val="Normal"/>
    <w:next w:val="Keywords"/>
    <w:qFormat/>
    <w:rsid w:val="00E360D7"/>
    <w:pPr>
      <w:spacing w:before="360" w:after="300" w:line="360" w:lineRule="auto"/>
      <w:ind w:left="720" w:right="567"/>
      <w:contextualSpacing/>
    </w:pPr>
    <w:rPr>
      <w:sz w:val="22"/>
    </w:rPr>
  </w:style>
  <w:style w:type="paragraph" w:customStyle="1" w:styleId="Keywords">
    <w:name w:val="Keywords"/>
    <w:basedOn w:val="Normal"/>
    <w:next w:val="Paragraph"/>
    <w:qFormat/>
    <w:rsid w:val="00E360D7"/>
    <w:pPr>
      <w:spacing w:before="240" w:after="240" w:line="360" w:lineRule="auto"/>
      <w:ind w:left="720" w:right="567"/>
    </w:pPr>
    <w:rPr>
      <w:sz w:val="22"/>
    </w:rPr>
  </w:style>
  <w:style w:type="paragraph" w:customStyle="1" w:styleId="Correspondencedetails">
    <w:name w:val="Correspondence details"/>
    <w:basedOn w:val="Normal"/>
    <w:qFormat/>
    <w:rsid w:val="00E360D7"/>
    <w:pPr>
      <w:spacing w:before="240" w:line="360" w:lineRule="auto"/>
    </w:pPr>
  </w:style>
  <w:style w:type="paragraph" w:customStyle="1" w:styleId="Displayedquotation">
    <w:name w:val="Displayed quotation"/>
    <w:basedOn w:val="Normal"/>
    <w:qFormat/>
    <w:rsid w:val="00E360D7"/>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E360D7"/>
    <w:pPr>
      <w:widowControl/>
      <w:numPr>
        <w:numId w:val="14"/>
      </w:numPr>
      <w:spacing w:after="240"/>
      <w:contextualSpacing/>
    </w:pPr>
  </w:style>
  <w:style w:type="paragraph" w:customStyle="1" w:styleId="Displayedequation">
    <w:name w:val="Displayed equation"/>
    <w:basedOn w:val="Normal"/>
    <w:next w:val="Paragraph"/>
    <w:qFormat/>
    <w:rsid w:val="00E360D7"/>
    <w:pPr>
      <w:tabs>
        <w:tab w:val="center" w:pos="4253"/>
        <w:tab w:val="right" w:pos="8222"/>
      </w:tabs>
      <w:spacing w:before="240" w:after="240"/>
      <w:jc w:val="center"/>
    </w:pPr>
  </w:style>
  <w:style w:type="paragraph" w:customStyle="1" w:styleId="Acknowledgements">
    <w:name w:val="Acknowledgements"/>
    <w:basedOn w:val="Normal"/>
    <w:next w:val="Normal"/>
    <w:qFormat/>
    <w:rsid w:val="00E360D7"/>
    <w:pPr>
      <w:spacing w:before="120" w:line="360" w:lineRule="auto"/>
    </w:pPr>
    <w:rPr>
      <w:sz w:val="22"/>
    </w:rPr>
  </w:style>
  <w:style w:type="paragraph" w:customStyle="1" w:styleId="Tabletitle">
    <w:name w:val="Table title"/>
    <w:basedOn w:val="Normal"/>
    <w:next w:val="Normal"/>
    <w:qFormat/>
    <w:rsid w:val="00E360D7"/>
    <w:pPr>
      <w:spacing w:before="240" w:line="360" w:lineRule="auto"/>
    </w:pPr>
  </w:style>
  <w:style w:type="paragraph" w:customStyle="1" w:styleId="Figurecaption">
    <w:name w:val="Figure caption"/>
    <w:basedOn w:val="Normal"/>
    <w:next w:val="Normal"/>
    <w:qFormat/>
    <w:rsid w:val="00E360D7"/>
    <w:pPr>
      <w:spacing w:before="240" w:line="360" w:lineRule="auto"/>
    </w:pPr>
  </w:style>
  <w:style w:type="paragraph" w:customStyle="1" w:styleId="Footnotes">
    <w:name w:val="Footnotes"/>
    <w:basedOn w:val="Normal"/>
    <w:qFormat/>
    <w:rsid w:val="00E360D7"/>
    <w:pPr>
      <w:spacing w:before="120" w:line="360" w:lineRule="auto"/>
      <w:ind w:left="482" w:hanging="482"/>
      <w:contextualSpacing/>
    </w:pPr>
    <w:rPr>
      <w:sz w:val="22"/>
    </w:rPr>
  </w:style>
  <w:style w:type="paragraph" w:customStyle="1" w:styleId="Notesoncontributors">
    <w:name w:val="Notes on contributors"/>
    <w:basedOn w:val="Normal"/>
    <w:qFormat/>
    <w:rsid w:val="00E360D7"/>
    <w:pPr>
      <w:spacing w:before="240" w:line="360" w:lineRule="auto"/>
    </w:pPr>
    <w:rPr>
      <w:sz w:val="22"/>
    </w:rPr>
  </w:style>
  <w:style w:type="paragraph" w:customStyle="1" w:styleId="Normalparagraphstyle">
    <w:name w:val="Normal paragraph style"/>
    <w:basedOn w:val="Normal"/>
    <w:next w:val="Normal"/>
    <w:rsid w:val="00E360D7"/>
  </w:style>
  <w:style w:type="paragraph" w:customStyle="1" w:styleId="Paragraph">
    <w:name w:val="Paragraph"/>
    <w:basedOn w:val="Normal"/>
    <w:next w:val="Newparagraph"/>
    <w:qFormat/>
    <w:rsid w:val="00E360D7"/>
    <w:pPr>
      <w:widowControl w:val="0"/>
      <w:spacing w:before="240"/>
    </w:pPr>
  </w:style>
  <w:style w:type="paragraph" w:customStyle="1" w:styleId="Newparagraph">
    <w:name w:val="New paragraph"/>
    <w:basedOn w:val="Normal"/>
    <w:qFormat/>
    <w:rsid w:val="00E360D7"/>
    <w:pPr>
      <w:ind w:firstLine="720"/>
    </w:pPr>
  </w:style>
  <w:style w:type="paragraph" w:styleId="NormalIndent">
    <w:name w:val="Normal Indent"/>
    <w:basedOn w:val="Normal"/>
    <w:rsid w:val="00E360D7"/>
    <w:pPr>
      <w:ind w:left="720"/>
    </w:pPr>
  </w:style>
  <w:style w:type="paragraph" w:customStyle="1" w:styleId="References">
    <w:name w:val="References"/>
    <w:basedOn w:val="Normal"/>
    <w:qFormat/>
    <w:rsid w:val="00E360D7"/>
    <w:pPr>
      <w:spacing w:before="120" w:line="360" w:lineRule="auto"/>
      <w:ind w:left="720" w:hanging="720"/>
      <w:contextualSpacing/>
    </w:pPr>
  </w:style>
  <w:style w:type="paragraph" w:customStyle="1" w:styleId="Subjectcodes">
    <w:name w:val="Subject codes"/>
    <w:basedOn w:val="Keywords"/>
    <w:next w:val="Paragraph"/>
    <w:qFormat/>
    <w:rsid w:val="00E360D7"/>
  </w:style>
  <w:style w:type="paragraph" w:customStyle="1" w:styleId="Bulletedlist">
    <w:name w:val="Bulleted list"/>
    <w:basedOn w:val="Paragraph"/>
    <w:next w:val="Paragraph"/>
    <w:qFormat/>
    <w:rsid w:val="00E360D7"/>
    <w:pPr>
      <w:widowControl/>
      <w:numPr>
        <w:numId w:val="15"/>
      </w:numPr>
      <w:spacing w:after="240"/>
      <w:contextualSpacing/>
    </w:pPr>
  </w:style>
  <w:style w:type="paragraph" w:styleId="FootnoteText">
    <w:name w:val="footnote text"/>
    <w:basedOn w:val="Normal"/>
    <w:link w:val="FootnoteTextChar"/>
    <w:autoRedefine/>
    <w:rsid w:val="00E360D7"/>
    <w:pPr>
      <w:ind w:left="284" w:hanging="284"/>
    </w:pPr>
    <w:rPr>
      <w:sz w:val="22"/>
      <w:szCs w:val="20"/>
    </w:rPr>
  </w:style>
  <w:style w:type="character" w:customStyle="1" w:styleId="FootnoteTextChar">
    <w:name w:val="Footnote Text Char"/>
    <w:basedOn w:val="DefaultParagraphFont"/>
    <w:link w:val="FootnoteText"/>
    <w:rsid w:val="00E360D7"/>
    <w:rPr>
      <w:rFonts w:ascii="Times New Roman" w:eastAsia="Times New Roman" w:hAnsi="Times New Roman" w:cs="Times New Roman"/>
      <w:szCs w:val="20"/>
      <w:lang w:val="en-GB" w:eastAsia="en-GB"/>
    </w:rPr>
  </w:style>
  <w:style w:type="character" w:styleId="FootnoteReference">
    <w:name w:val="footnote reference"/>
    <w:basedOn w:val="DefaultParagraphFont"/>
    <w:rsid w:val="00E360D7"/>
    <w:rPr>
      <w:vertAlign w:val="superscript"/>
    </w:rPr>
  </w:style>
  <w:style w:type="paragraph" w:styleId="EndnoteText">
    <w:name w:val="endnote text"/>
    <w:basedOn w:val="Normal"/>
    <w:link w:val="EndnoteTextChar"/>
    <w:autoRedefine/>
    <w:rsid w:val="00E360D7"/>
    <w:pPr>
      <w:ind w:left="284" w:hanging="284"/>
    </w:pPr>
    <w:rPr>
      <w:sz w:val="22"/>
      <w:szCs w:val="20"/>
    </w:rPr>
  </w:style>
  <w:style w:type="character" w:customStyle="1" w:styleId="EndnoteTextChar">
    <w:name w:val="Endnote Text Char"/>
    <w:basedOn w:val="DefaultParagraphFont"/>
    <w:link w:val="EndnoteText"/>
    <w:rsid w:val="00E360D7"/>
    <w:rPr>
      <w:rFonts w:ascii="Times New Roman" w:eastAsia="Times New Roman" w:hAnsi="Times New Roman" w:cs="Times New Roman"/>
      <w:szCs w:val="20"/>
      <w:lang w:val="en-GB" w:eastAsia="en-GB"/>
    </w:rPr>
  </w:style>
  <w:style w:type="character" w:styleId="EndnoteReference">
    <w:name w:val="endnote reference"/>
    <w:basedOn w:val="DefaultParagraphFont"/>
    <w:rsid w:val="00E360D7"/>
    <w:rPr>
      <w:vertAlign w:val="superscript"/>
    </w:rPr>
  </w:style>
  <w:style w:type="paragraph" w:customStyle="1" w:styleId="Heading4Paragraph">
    <w:name w:val="Heading 4 + Paragraph"/>
    <w:basedOn w:val="Paragraph"/>
    <w:next w:val="Newparagraph"/>
    <w:qFormat/>
    <w:rsid w:val="00E360D7"/>
    <w:pPr>
      <w:widowControl/>
      <w:spacing w:before="360"/>
    </w:pPr>
  </w:style>
  <w:style w:type="character" w:styleId="Hyperlink">
    <w:name w:val="Hyperlink"/>
    <w:basedOn w:val="DefaultParagraphFont"/>
    <w:uiPriority w:val="99"/>
    <w:unhideWhenUsed/>
    <w:rsid w:val="00E360D7"/>
    <w:rPr>
      <w:color w:val="0000FF" w:themeColor="hyperlink"/>
      <w:u w:val="single"/>
    </w:rPr>
  </w:style>
  <w:style w:type="character" w:styleId="FollowedHyperlink">
    <w:name w:val="FollowedHyperlink"/>
    <w:basedOn w:val="DefaultParagraphFont"/>
    <w:uiPriority w:val="99"/>
    <w:semiHidden/>
    <w:unhideWhenUsed/>
    <w:rsid w:val="00436C86"/>
    <w:rPr>
      <w:color w:val="800080" w:themeColor="followedHyperlink"/>
      <w:u w:val="single"/>
    </w:rPr>
  </w:style>
  <w:style w:type="character" w:customStyle="1" w:styleId="identifier">
    <w:name w:val="identifier"/>
    <w:basedOn w:val="DefaultParagraphFont"/>
    <w:rsid w:val="002877A7"/>
  </w:style>
  <w:style w:type="paragraph" w:customStyle="1" w:styleId="dx-doi">
    <w:name w:val="dx-doi"/>
    <w:basedOn w:val="Normal"/>
    <w:rsid w:val="009D722A"/>
    <w:pPr>
      <w:spacing w:before="100" w:beforeAutospacing="1" w:after="100" w:afterAutospacing="1"/>
    </w:pPr>
  </w:style>
  <w:style w:type="paragraph" w:styleId="NormalWeb">
    <w:name w:val="Normal (Web)"/>
    <w:basedOn w:val="Normal"/>
    <w:uiPriority w:val="99"/>
    <w:unhideWhenUsed/>
    <w:rsid w:val="009D722A"/>
    <w:pPr>
      <w:spacing w:before="100" w:beforeAutospacing="1" w:after="100" w:afterAutospacing="1"/>
    </w:pPr>
  </w:style>
  <w:style w:type="paragraph" w:customStyle="1" w:styleId="source">
    <w:name w:val="source"/>
    <w:basedOn w:val="Normal"/>
    <w:rsid w:val="00170CBC"/>
    <w:pPr>
      <w:spacing w:before="100" w:beforeAutospacing="1" w:after="100" w:afterAutospacing="1"/>
    </w:pPr>
  </w:style>
  <w:style w:type="paragraph" w:styleId="BalloonText">
    <w:name w:val="Balloon Text"/>
    <w:basedOn w:val="Normal"/>
    <w:link w:val="BalloonTextChar"/>
    <w:uiPriority w:val="99"/>
    <w:semiHidden/>
    <w:unhideWhenUsed/>
    <w:rsid w:val="00885EF1"/>
    <w:rPr>
      <w:sz w:val="18"/>
      <w:szCs w:val="18"/>
    </w:rPr>
  </w:style>
  <w:style w:type="character" w:customStyle="1" w:styleId="BalloonTextChar">
    <w:name w:val="Balloon Text Char"/>
    <w:basedOn w:val="DefaultParagraphFont"/>
    <w:link w:val="BalloonText"/>
    <w:uiPriority w:val="99"/>
    <w:semiHidden/>
    <w:rsid w:val="00885EF1"/>
    <w:rPr>
      <w:rFonts w:ascii="Times New Roman" w:eastAsia="Times New Roman" w:hAnsi="Times New Roman" w:cs="Times New Roman"/>
      <w:sz w:val="18"/>
      <w:szCs w:val="18"/>
      <w:lang w:val="en-RS" w:eastAsia="en-GB"/>
    </w:rPr>
  </w:style>
  <w:style w:type="paragraph" w:customStyle="1" w:styleId="Body">
    <w:name w:val="Body"/>
    <w:basedOn w:val="Normal"/>
    <w:qFormat/>
    <w:rsid w:val="00BD5E92"/>
    <w:pPr>
      <w:spacing w:line="360" w:lineRule="auto"/>
      <w:ind w:firstLine="709"/>
    </w:pPr>
    <w:rPr>
      <w:rFonts w:eastAsiaTheme="minorHAnsi"/>
      <w:szCs w:val="22"/>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423543">
      <w:bodyDiv w:val="1"/>
      <w:marLeft w:val="0"/>
      <w:marRight w:val="0"/>
      <w:marTop w:val="0"/>
      <w:marBottom w:val="0"/>
      <w:divBdr>
        <w:top w:val="none" w:sz="0" w:space="0" w:color="auto"/>
        <w:left w:val="none" w:sz="0" w:space="0" w:color="auto"/>
        <w:bottom w:val="none" w:sz="0" w:space="0" w:color="auto"/>
        <w:right w:val="none" w:sz="0" w:space="0" w:color="auto"/>
      </w:divBdr>
      <w:divsChild>
        <w:div w:id="1023557910">
          <w:marLeft w:val="0"/>
          <w:marRight w:val="0"/>
          <w:marTop w:val="0"/>
          <w:marBottom w:val="0"/>
          <w:divBdr>
            <w:top w:val="none" w:sz="0" w:space="0" w:color="auto"/>
            <w:left w:val="none" w:sz="0" w:space="0" w:color="auto"/>
            <w:bottom w:val="none" w:sz="0" w:space="0" w:color="auto"/>
            <w:right w:val="none" w:sz="0" w:space="0" w:color="auto"/>
          </w:divBdr>
          <w:divsChild>
            <w:div w:id="8680548">
              <w:marLeft w:val="0"/>
              <w:marRight w:val="0"/>
              <w:marTop w:val="0"/>
              <w:marBottom w:val="0"/>
              <w:divBdr>
                <w:top w:val="none" w:sz="0" w:space="0" w:color="auto"/>
                <w:left w:val="none" w:sz="0" w:space="0" w:color="auto"/>
                <w:bottom w:val="none" w:sz="0" w:space="0" w:color="auto"/>
                <w:right w:val="none" w:sz="0" w:space="0" w:color="auto"/>
              </w:divBdr>
              <w:divsChild>
                <w:div w:id="27167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8056">
      <w:bodyDiv w:val="1"/>
      <w:marLeft w:val="0"/>
      <w:marRight w:val="0"/>
      <w:marTop w:val="0"/>
      <w:marBottom w:val="0"/>
      <w:divBdr>
        <w:top w:val="none" w:sz="0" w:space="0" w:color="auto"/>
        <w:left w:val="none" w:sz="0" w:space="0" w:color="auto"/>
        <w:bottom w:val="none" w:sz="0" w:space="0" w:color="auto"/>
        <w:right w:val="none" w:sz="0" w:space="0" w:color="auto"/>
      </w:divBdr>
    </w:div>
    <w:div w:id="96803164">
      <w:bodyDiv w:val="1"/>
      <w:marLeft w:val="0"/>
      <w:marRight w:val="0"/>
      <w:marTop w:val="0"/>
      <w:marBottom w:val="0"/>
      <w:divBdr>
        <w:top w:val="none" w:sz="0" w:space="0" w:color="auto"/>
        <w:left w:val="none" w:sz="0" w:space="0" w:color="auto"/>
        <w:bottom w:val="none" w:sz="0" w:space="0" w:color="auto"/>
        <w:right w:val="none" w:sz="0" w:space="0" w:color="auto"/>
      </w:divBdr>
    </w:div>
    <w:div w:id="158350539">
      <w:bodyDiv w:val="1"/>
      <w:marLeft w:val="0"/>
      <w:marRight w:val="0"/>
      <w:marTop w:val="0"/>
      <w:marBottom w:val="0"/>
      <w:divBdr>
        <w:top w:val="none" w:sz="0" w:space="0" w:color="auto"/>
        <w:left w:val="none" w:sz="0" w:space="0" w:color="auto"/>
        <w:bottom w:val="none" w:sz="0" w:space="0" w:color="auto"/>
        <w:right w:val="none" w:sz="0" w:space="0" w:color="auto"/>
      </w:divBdr>
    </w:div>
    <w:div w:id="201793854">
      <w:bodyDiv w:val="1"/>
      <w:marLeft w:val="0"/>
      <w:marRight w:val="0"/>
      <w:marTop w:val="0"/>
      <w:marBottom w:val="0"/>
      <w:divBdr>
        <w:top w:val="none" w:sz="0" w:space="0" w:color="auto"/>
        <w:left w:val="none" w:sz="0" w:space="0" w:color="auto"/>
        <w:bottom w:val="none" w:sz="0" w:space="0" w:color="auto"/>
        <w:right w:val="none" w:sz="0" w:space="0" w:color="auto"/>
      </w:divBdr>
    </w:div>
    <w:div w:id="205602602">
      <w:bodyDiv w:val="1"/>
      <w:marLeft w:val="0"/>
      <w:marRight w:val="0"/>
      <w:marTop w:val="0"/>
      <w:marBottom w:val="0"/>
      <w:divBdr>
        <w:top w:val="none" w:sz="0" w:space="0" w:color="auto"/>
        <w:left w:val="none" w:sz="0" w:space="0" w:color="auto"/>
        <w:bottom w:val="none" w:sz="0" w:space="0" w:color="auto"/>
        <w:right w:val="none" w:sz="0" w:space="0" w:color="auto"/>
      </w:divBdr>
    </w:div>
    <w:div w:id="353894617">
      <w:bodyDiv w:val="1"/>
      <w:marLeft w:val="0"/>
      <w:marRight w:val="0"/>
      <w:marTop w:val="0"/>
      <w:marBottom w:val="0"/>
      <w:divBdr>
        <w:top w:val="none" w:sz="0" w:space="0" w:color="auto"/>
        <w:left w:val="none" w:sz="0" w:space="0" w:color="auto"/>
        <w:bottom w:val="none" w:sz="0" w:space="0" w:color="auto"/>
        <w:right w:val="none" w:sz="0" w:space="0" w:color="auto"/>
      </w:divBdr>
    </w:div>
    <w:div w:id="412052134">
      <w:bodyDiv w:val="1"/>
      <w:marLeft w:val="0"/>
      <w:marRight w:val="0"/>
      <w:marTop w:val="0"/>
      <w:marBottom w:val="0"/>
      <w:divBdr>
        <w:top w:val="none" w:sz="0" w:space="0" w:color="auto"/>
        <w:left w:val="none" w:sz="0" w:space="0" w:color="auto"/>
        <w:bottom w:val="none" w:sz="0" w:space="0" w:color="auto"/>
        <w:right w:val="none" w:sz="0" w:space="0" w:color="auto"/>
      </w:divBdr>
    </w:div>
    <w:div w:id="430398928">
      <w:bodyDiv w:val="1"/>
      <w:marLeft w:val="0"/>
      <w:marRight w:val="0"/>
      <w:marTop w:val="0"/>
      <w:marBottom w:val="0"/>
      <w:divBdr>
        <w:top w:val="none" w:sz="0" w:space="0" w:color="auto"/>
        <w:left w:val="none" w:sz="0" w:space="0" w:color="auto"/>
        <w:bottom w:val="none" w:sz="0" w:space="0" w:color="auto"/>
        <w:right w:val="none" w:sz="0" w:space="0" w:color="auto"/>
      </w:divBdr>
    </w:div>
    <w:div w:id="488639467">
      <w:bodyDiv w:val="1"/>
      <w:marLeft w:val="0"/>
      <w:marRight w:val="0"/>
      <w:marTop w:val="0"/>
      <w:marBottom w:val="0"/>
      <w:divBdr>
        <w:top w:val="none" w:sz="0" w:space="0" w:color="auto"/>
        <w:left w:val="none" w:sz="0" w:space="0" w:color="auto"/>
        <w:bottom w:val="none" w:sz="0" w:space="0" w:color="auto"/>
        <w:right w:val="none" w:sz="0" w:space="0" w:color="auto"/>
      </w:divBdr>
    </w:div>
    <w:div w:id="508107939">
      <w:bodyDiv w:val="1"/>
      <w:marLeft w:val="0"/>
      <w:marRight w:val="0"/>
      <w:marTop w:val="0"/>
      <w:marBottom w:val="0"/>
      <w:divBdr>
        <w:top w:val="none" w:sz="0" w:space="0" w:color="auto"/>
        <w:left w:val="none" w:sz="0" w:space="0" w:color="auto"/>
        <w:bottom w:val="none" w:sz="0" w:space="0" w:color="auto"/>
        <w:right w:val="none" w:sz="0" w:space="0" w:color="auto"/>
      </w:divBdr>
    </w:div>
    <w:div w:id="575750280">
      <w:bodyDiv w:val="1"/>
      <w:marLeft w:val="0"/>
      <w:marRight w:val="0"/>
      <w:marTop w:val="0"/>
      <w:marBottom w:val="0"/>
      <w:divBdr>
        <w:top w:val="none" w:sz="0" w:space="0" w:color="auto"/>
        <w:left w:val="none" w:sz="0" w:space="0" w:color="auto"/>
        <w:bottom w:val="none" w:sz="0" w:space="0" w:color="auto"/>
        <w:right w:val="none" w:sz="0" w:space="0" w:color="auto"/>
      </w:divBdr>
    </w:div>
    <w:div w:id="646323524">
      <w:bodyDiv w:val="1"/>
      <w:marLeft w:val="0"/>
      <w:marRight w:val="0"/>
      <w:marTop w:val="0"/>
      <w:marBottom w:val="0"/>
      <w:divBdr>
        <w:top w:val="none" w:sz="0" w:space="0" w:color="auto"/>
        <w:left w:val="none" w:sz="0" w:space="0" w:color="auto"/>
        <w:bottom w:val="none" w:sz="0" w:space="0" w:color="auto"/>
        <w:right w:val="none" w:sz="0" w:space="0" w:color="auto"/>
      </w:divBdr>
      <w:divsChild>
        <w:div w:id="1200817310">
          <w:marLeft w:val="0"/>
          <w:marRight w:val="0"/>
          <w:marTop w:val="0"/>
          <w:marBottom w:val="0"/>
          <w:divBdr>
            <w:top w:val="none" w:sz="0" w:space="0" w:color="auto"/>
            <w:left w:val="none" w:sz="0" w:space="0" w:color="auto"/>
            <w:bottom w:val="none" w:sz="0" w:space="0" w:color="auto"/>
            <w:right w:val="none" w:sz="0" w:space="0" w:color="auto"/>
          </w:divBdr>
          <w:divsChild>
            <w:div w:id="2001347698">
              <w:marLeft w:val="0"/>
              <w:marRight w:val="0"/>
              <w:marTop w:val="0"/>
              <w:marBottom w:val="0"/>
              <w:divBdr>
                <w:top w:val="none" w:sz="0" w:space="0" w:color="auto"/>
                <w:left w:val="none" w:sz="0" w:space="0" w:color="auto"/>
                <w:bottom w:val="none" w:sz="0" w:space="0" w:color="auto"/>
                <w:right w:val="none" w:sz="0" w:space="0" w:color="auto"/>
              </w:divBdr>
              <w:divsChild>
                <w:div w:id="1342930132">
                  <w:marLeft w:val="0"/>
                  <w:marRight w:val="0"/>
                  <w:marTop w:val="0"/>
                  <w:marBottom w:val="0"/>
                  <w:divBdr>
                    <w:top w:val="none" w:sz="0" w:space="0" w:color="auto"/>
                    <w:left w:val="none" w:sz="0" w:space="0" w:color="auto"/>
                    <w:bottom w:val="none" w:sz="0" w:space="0" w:color="auto"/>
                    <w:right w:val="none" w:sz="0" w:space="0" w:color="auto"/>
                  </w:divBdr>
                  <w:divsChild>
                    <w:div w:id="147783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466859">
      <w:bodyDiv w:val="1"/>
      <w:marLeft w:val="0"/>
      <w:marRight w:val="0"/>
      <w:marTop w:val="0"/>
      <w:marBottom w:val="0"/>
      <w:divBdr>
        <w:top w:val="none" w:sz="0" w:space="0" w:color="auto"/>
        <w:left w:val="none" w:sz="0" w:space="0" w:color="auto"/>
        <w:bottom w:val="none" w:sz="0" w:space="0" w:color="auto"/>
        <w:right w:val="none" w:sz="0" w:space="0" w:color="auto"/>
      </w:divBdr>
    </w:div>
    <w:div w:id="682784909">
      <w:bodyDiv w:val="1"/>
      <w:marLeft w:val="0"/>
      <w:marRight w:val="0"/>
      <w:marTop w:val="0"/>
      <w:marBottom w:val="0"/>
      <w:divBdr>
        <w:top w:val="none" w:sz="0" w:space="0" w:color="auto"/>
        <w:left w:val="none" w:sz="0" w:space="0" w:color="auto"/>
        <w:bottom w:val="none" w:sz="0" w:space="0" w:color="auto"/>
        <w:right w:val="none" w:sz="0" w:space="0" w:color="auto"/>
      </w:divBdr>
    </w:div>
    <w:div w:id="685324654">
      <w:bodyDiv w:val="1"/>
      <w:marLeft w:val="0"/>
      <w:marRight w:val="0"/>
      <w:marTop w:val="0"/>
      <w:marBottom w:val="0"/>
      <w:divBdr>
        <w:top w:val="none" w:sz="0" w:space="0" w:color="auto"/>
        <w:left w:val="none" w:sz="0" w:space="0" w:color="auto"/>
        <w:bottom w:val="none" w:sz="0" w:space="0" w:color="auto"/>
        <w:right w:val="none" w:sz="0" w:space="0" w:color="auto"/>
      </w:divBdr>
    </w:div>
    <w:div w:id="731926080">
      <w:bodyDiv w:val="1"/>
      <w:marLeft w:val="0"/>
      <w:marRight w:val="0"/>
      <w:marTop w:val="0"/>
      <w:marBottom w:val="0"/>
      <w:divBdr>
        <w:top w:val="none" w:sz="0" w:space="0" w:color="auto"/>
        <w:left w:val="none" w:sz="0" w:space="0" w:color="auto"/>
        <w:bottom w:val="none" w:sz="0" w:space="0" w:color="auto"/>
        <w:right w:val="none" w:sz="0" w:space="0" w:color="auto"/>
      </w:divBdr>
    </w:div>
    <w:div w:id="976690936">
      <w:bodyDiv w:val="1"/>
      <w:marLeft w:val="0"/>
      <w:marRight w:val="0"/>
      <w:marTop w:val="0"/>
      <w:marBottom w:val="0"/>
      <w:divBdr>
        <w:top w:val="none" w:sz="0" w:space="0" w:color="auto"/>
        <w:left w:val="none" w:sz="0" w:space="0" w:color="auto"/>
        <w:bottom w:val="none" w:sz="0" w:space="0" w:color="auto"/>
        <w:right w:val="none" w:sz="0" w:space="0" w:color="auto"/>
      </w:divBdr>
    </w:div>
    <w:div w:id="1034231628">
      <w:bodyDiv w:val="1"/>
      <w:marLeft w:val="0"/>
      <w:marRight w:val="0"/>
      <w:marTop w:val="0"/>
      <w:marBottom w:val="0"/>
      <w:divBdr>
        <w:top w:val="none" w:sz="0" w:space="0" w:color="auto"/>
        <w:left w:val="none" w:sz="0" w:space="0" w:color="auto"/>
        <w:bottom w:val="none" w:sz="0" w:space="0" w:color="auto"/>
        <w:right w:val="none" w:sz="0" w:space="0" w:color="auto"/>
      </w:divBdr>
    </w:div>
    <w:div w:id="1099521655">
      <w:bodyDiv w:val="1"/>
      <w:marLeft w:val="0"/>
      <w:marRight w:val="0"/>
      <w:marTop w:val="0"/>
      <w:marBottom w:val="0"/>
      <w:divBdr>
        <w:top w:val="none" w:sz="0" w:space="0" w:color="auto"/>
        <w:left w:val="none" w:sz="0" w:space="0" w:color="auto"/>
        <w:bottom w:val="none" w:sz="0" w:space="0" w:color="auto"/>
        <w:right w:val="none" w:sz="0" w:space="0" w:color="auto"/>
      </w:divBdr>
    </w:div>
    <w:div w:id="1107236871">
      <w:bodyDiv w:val="1"/>
      <w:marLeft w:val="0"/>
      <w:marRight w:val="0"/>
      <w:marTop w:val="0"/>
      <w:marBottom w:val="0"/>
      <w:divBdr>
        <w:top w:val="none" w:sz="0" w:space="0" w:color="auto"/>
        <w:left w:val="none" w:sz="0" w:space="0" w:color="auto"/>
        <w:bottom w:val="none" w:sz="0" w:space="0" w:color="auto"/>
        <w:right w:val="none" w:sz="0" w:space="0" w:color="auto"/>
      </w:divBdr>
    </w:div>
    <w:div w:id="1190218993">
      <w:bodyDiv w:val="1"/>
      <w:marLeft w:val="0"/>
      <w:marRight w:val="0"/>
      <w:marTop w:val="0"/>
      <w:marBottom w:val="0"/>
      <w:divBdr>
        <w:top w:val="none" w:sz="0" w:space="0" w:color="auto"/>
        <w:left w:val="none" w:sz="0" w:space="0" w:color="auto"/>
        <w:bottom w:val="none" w:sz="0" w:space="0" w:color="auto"/>
        <w:right w:val="none" w:sz="0" w:space="0" w:color="auto"/>
      </w:divBdr>
    </w:div>
    <w:div w:id="1275330576">
      <w:bodyDiv w:val="1"/>
      <w:marLeft w:val="0"/>
      <w:marRight w:val="0"/>
      <w:marTop w:val="0"/>
      <w:marBottom w:val="0"/>
      <w:divBdr>
        <w:top w:val="none" w:sz="0" w:space="0" w:color="auto"/>
        <w:left w:val="none" w:sz="0" w:space="0" w:color="auto"/>
        <w:bottom w:val="none" w:sz="0" w:space="0" w:color="auto"/>
        <w:right w:val="none" w:sz="0" w:space="0" w:color="auto"/>
      </w:divBdr>
    </w:div>
    <w:div w:id="1372026118">
      <w:bodyDiv w:val="1"/>
      <w:marLeft w:val="0"/>
      <w:marRight w:val="0"/>
      <w:marTop w:val="0"/>
      <w:marBottom w:val="0"/>
      <w:divBdr>
        <w:top w:val="none" w:sz="0" w:space="0" w:color="auto"/>
        <w:left w:val="none" w:sz="0" w:space="0" w:color="auto"/>
        <w:bottom w:val="none" w:sz="0" w:space="0" w:color="auto"/>
        <w:right w:val="none" w:sz="0" w:space="0" w:color="auto"/>
      </w:divBdr>
    </w:div>
    <w:div w:id="1562398252">
      <w:bodyDiv w:val="1"/>
      <w:marLeft w:val="0"/>
      <w:marRight w:val="0"/>
      <w:marTop w:val="0"/>
      <w:marBottom w:val="0"/>
      <w:divBdr>
        <w:top w:val="none" w:sz="0" w:space="0" w:color="auto"/>
        <w:left w:val="none" w:sz="0" w:space="0" w:color="auto"/>
        <w:bottom w:val="none" w:sz="0" w:space="0" w:color="auto"/>
        <w:right w:val="none" w:sz="0" w:space="0" w:color="auto"/>
      </w:divBdr>
    </w:div>
    <w:div w:id="1628853901">
      <w:bodyDiv w:val="1"/>
      <w:marLeft w:val="0"/>
      <w:marRight w:val="0"/>
      <w:marTop w:val="0"/>
      <w:marBottom w:val="0"/>
      <w:divBdr>
        <w:top w:val="none" w:sz="0" w:space="0" w:color="auto"/>
        <w:left w:val="none" w:sz="0" w:space="0" w:color="auto"/>
        <w:bottom w:val="none" w:sz="0" w:space="0" w:color="auto"/>
        <w:right w:val="none" w:sz="0" w:space="0" w:color="auto"/>
      </w:divBdr>
    </w:div>
    <w:div w:id="1719553836">
      <w:bodyDiv w:val="1"/>
      <w:marLeft w:val="0"/>
      <w:marRight w:val="0"/>
      <w:marTop w:val="0"/>
      <w:marBottom w:val="0"/>
      <w:divBdr>
        <w:top w:val="none" w:sz="0" w:space="0" w:color="auto"/>
        <w:left w:val="none" w:sz="0" w:space="0" w:color="auto"/>
        <w:bottom w:val="none" w:sz="0" w:space="0" w:color="auto"/>
        <w:right w:val="none" w:sz="0" w:space="0" w:color="auto"/>
      </w:divBdr>
    </w:div>
    <w:div w:id="1737704041">
      <w:bodyDiv w:val="1"/>
      <w:marLeft w:val="0"/>
      <w:marRight w:val="0"/>
      <w:marTop w:val="0"/>
      <w:marBottom w:val="0"/>
      <w:divBdr>
        <w:top w:val="none" w:sz="0" w:space="0" w:color="auto"/>
        <w:left w:val="none" w:sz="0" w:space="0" w:color="auto"/>
        <w:bottom w:val="none" w:sz="0" w:space="0" w:color="auto"/>
        <w:right w:val="none" w:sz="0" w:space="0" w:color="auto"/>
      </w:divBdr>
    </w:div>
    <w:div w:id="1857963748">
      <w:bodyDiv w:val="1"/>
      <w:marLeft w:val="0"/>
      <w:marRight w:val="0"/>
      <w:marTop w:val="0"/>
      <w:marBottom w:val="0"/>
      <w:divBdr>
        <w:top w:val="none" w:sz="0" w:space="0" w:color="auto"/>
        <w:left w:val="none" w:sz="0" w:space="0" w:color="auto"/>
        <w:bottom w:val="none" w:sz="0" w:space="0" w:color="auto"/>
        <w:right w:val="none" w:sz="0" w:space="0" w:color="auto"/>
      </w:divBdr>
    </w:div>
    <w:div w:id="1935548252">
      <w:bodyDiv w:val="1"/>
      <w:marLeft w:val="0"/>
      <w:marRight w:val="0"/>
      <w:marTop w:val="0"/>
      <w:marBottom w:val="0"/>
      <w:divBdr>
        <w:top w:val="none" w:sz="0" w:space="0" w:color="auto"/>
        <w:left w:val="none" w:sz="0" w:space="0" w:color="auto"/>
        <w:bottom w:val="none" w:sz="0" w:space="0" w:color="auto"/>
        <w:right w:val="none" w:sz="0" w:space="0" w:color="auto"/>
      </w:divBdr>
    </w:div>
    <w:div w:id="2030182998">
      <w:bodyDiv w:val="1"/>
      <w:marLeft w:val="0"/>
      <w:marRight w:val="0"/>
      <w:marTop w:val="0"/>
      <w:marBottom w:val="0"/>
      <w:divBdr>
        <w:top w:val="none" w:sz="0" w:space="0" w:color="auto"/>
        <w:left w:val="none" w:sz="0" w:space="0" w:color="auto"/>
        <w:bottom w:val="none" w:sz="0" w:space="0" w:color="auto"/>
        <w:right w:val="none" w:sz="0" w:space="0" w:color="auto"/>
      </w:divBdr>
    </w:div>
    <w:div w:id="2086341832">
      <w:bodyDiv w:val="1"/>
      <w:marLeft w:val="0"/>
      <w:marRight w:val="0"/>
      <w:marTop w:val="0"/>
      <w:marBottom w:val="0"/>
      <w:divBdr>
        <w:top w:val="none" w:sz="0" w:space="0" w:color="auto"/>
        <w:left w:val="none" w:sz="0" w:space="0" w:color="auto"/>
        <w:bottom w:val="none" w:sz="0" w:space="0" w:color="auto"/>
        <w:right w:val="none" w:sz="0" w:space="0" w:color="auto"/>
      </w:divBdr>
    </w:div>
    <w:div w:id="2137019244">
      <w:bodyDiv w:val="1"/>
      <w:marLeft w:val="0"/>
      <w:marRight w:val="0"/>
      <w:marTop w:val="0"/>
      <w:marBottom w:val="0"/>
      <w:divBdr>
        <w:top w:val="none" w:sz="0" w:space="0" w:color="auto"/>
        <w:left w:val="none" w:sz="0" w:space="0" w:color="auto"/>
        <w:bottom w:val="none" w:sz="0" w:space="0" w:color="auto"/>
        <w:right w:val="none" w:sz="0" w:space="0" w:color="auto"/>
      </w:divBdr>
    </w:div>
    <w:div w:id="2138985667">
      <w:bodyDiv w:val="1"/>
      <w:marLeft w:val="0"/>
      <w:marRight w:val="0"/>
      <w:marTop w:val="0"/>
      <w:marBottom w:val="0"/>
      <w:divBdr>
        <w:top w:val="none" w:sz="0" w:space="0" w:color="auto"/>
        <w:left w:val="none" w:sz="0" w:space="0" w:color="auto"/>
        <w:bottom w:val="none" w:sz="0" w:space="0" w:color="auto"/>
        <w:right w:val="none" w:sz="0" w:space="0" w:color="auto"/>
      </w:divBdr>
    </w:div>
    <w:div w:id="2139294778">
      <w:bodyDiv w:val="1"/>
      <w:marLeft w:val="0"/>
      <w:marRight w:val="0"/>
      <w:marTop w:val="0"/>
      <w:marBottom w:val="0"/>
      <w:divBdr>
        <w:top w:val="none" w:sz="0" w:space="0" w:color="auto"/>
        <w:left w:val="none" w:sz="0" w:space="0" w:color="auto"/>
        <w:bottom w:val="none" w:sz="0" w:space="0" w:color="auto"/>
        <w:right w:val="none" w:sz="0" w:space="0" w:color="auto"/>
      </w:divBdr>
    </w:div>
    <w:div w:id="214245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i.org/10.1093/gerona/58.3.M240" TargetMode="External"/><Relationship Id="rId18" Type="http://schemas.openxmlformats.org/officeDocument/2006/relationships/hyperlink" Target="https://doi.org/10.1016/S0191-8869(03)00041-2" TargetMode="External"/><Relationship Id="rId26" Type="http://schemas.openxmlformats.org/officeDocument/2006/relationships/hyperlink" Target="https://doi.org/10.1007/BF00896928" TargetMode="External"/><Relationship Id="rId3" Type="http://schemas.openxmlformats.org/officeDocument/2006/relationships/settings" Target="settings.xml"/><Relationship Id="rId21" Type="http://schemas.openxmlformats.org/officeDocument/2006/relationships/hyperlink" Target="https://doi.org/10.1080/11038120600723190" TargetMode="External"/><Relationship Id="rId34" Type="http://schemas.openxmlformats.org/officeDocument/2006/relationships/fontTable" Target="fontTable.xml"/><Relationship Id="rId7" Type="http://schemas.openxmlformats.org/officeDocument/2006/relationships/hyperlink" Target="https://doi.org/10.1177%2F1471301204045163" TargetMode="External"/><Relationship Id="rId12" Type="http://schemas.openxmlformats.org/officeDocument/2006/relationships/hyperlink" Target="https://doi.org/10.1159/000149584" TargetMode="External"/><Relationship Id="rId17" Type="http://schemas.openxmlformats.org/officeDocument/2006/relationships/hyperlink" Target="https://doi.org/10.1177%2F1471301205049192" TargetMode="External"/><Relationship Id="rId25" Type="http://schemas.openxmlformats.org/officeDocument/2006/relationships/hyperlink" Target="https://doi.org/10.1093/geront/45.suppl_1.37" TargetMode="External"/><Relationship Id="rId33" Type="http://schemas.openxmlformats.org/officeDocument/2006/relationships/hyperlink" Target="https://doi.org/10.1093/geronb/58.2.S93" TargetMode="External"/><Relationship Id="rId2" Type="http://schemas.openxmlformats.org/officeDocument/2006/relationships/styles" Target="styles.xml"/><Relationship Id="rId16" Type="http://schemas.openxmlformats.org/officeDocument/2006/relationships/hyperlink" Target="https://doi.org/10.1093/geronb/61.3.S147" TargetMode="External"/><Relationship Id="rId20" Type="http://schemas.openxmlformats.org/officeDocument/2006/relationships/hyperlink" Target="https://doi.org/10.1111/j.1365-2648.2011.05912.x" TargetMode="External"/><Relationship Id="rId29" Type="http://schemas.openxmlformats.org/officeDocument/2006/relationships/hyperlink" Target="https://doi.org/10.1080/1360786050019306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sycnet.apa.org/doi/10.1023/A:1023509117524" TargetMode="External"/><Relationship Id="rId24" Type="http://schemas.openxmlformats.org/officeDocument/2006/relationships/hyperlink" Target="https://doi.org/10.4172/2167-7182.1000163" TargetMode="External"/><Relationship Id="rId32" Type="http://schemas.openxmlformats.org/officeDocument/2006/relationships/hyperlink" Target="https://doi.org/10.1207/s15327752jpa5201_2" TargetMode="External"/><Relationship Id="rId5" Type="http://schemas.openxmlformats.org/officeDocument/2006/relationships/footnotes" Target="footnotes.xml"/><Relationship Id="rId15" Type="http://schemas.openxmlformats.org/officeDocument/2006/relationships/hyperlink" Target="https://doi.org/10.1300/J018v30n02_02" TargetMode="External"/><Relationship Id="rId23" Type="http://schemas.openxmlformats.org/officeDocument/2006/relationships/hyperlink" Target="https://doi.org/10.1097/01.JGP.0000218324.78202.25" TargetMode="External"/><Relationship Id="rId28" Type="http://schemas.openxmlformats.org/officeDocument/2006/relationships/hyperlink" Target="https://doi.org/10.1093/ageing/afm077" TargetMode="External"/><Relationship Id="rId10" Type="http://schemas.openxmlformats.org/officeDocument/2006/relationships/hyperlink" Target="https://doi.org/10.1080/13607863.2018.1501666" TargetMode="External"/><Relationship Id="rId19" Type="http://schemas.openxmlformats.org/officeDocument/2006/relationships/hyperlink" Target="https://doi.org/10.1177%2F1471301207080362" TargetMode="External"/><Relationship Id="rId31" Type="http://schemas.openxmlformats.org/officeDocument/2006/relationships/hyperlink" Target="https://doi.org/10.1177%2F0265407500171001" TargetMode="External"/><Relationship Id="rId4" Type="http://schemas.openxmlformats.org/officeDocument/2006/relationships/webSettings" Target="webSettings.xml"/><Relationship Id="rId9" Type="http://schemas.openxmlformats.org/officeDocument/2006/relationships/hyperlink" Target="https://doi.org/10.1111/j.2044-8325.1986.tb00220.x" TargetMode="External"/><Relationship Id="rId14" Type="http://schemas.openxmlformats.org/officeDocument/2006/relationships/hyperlink" Target="https://psycnet.apa.org/doi/10.1037/0882-7974.8.3.323" TargetMode="External"/><Relationship Id="rId22" Type="http://schemas.openxmlformats.org/officeDocument/2006/relationships/hyperlink" Target="https://doi.org/10.1177%2F153331750401900311" TargetMode="External"/><Relationship Id="rId27" Type="http://schemas.openxmlformats.org/officeDocument/2006/relationships/hyperlink" Target="https://doi.org/10.1097/00002093-200310000-00002" TargetMode="External"/><Relationship Id="rId30" Type="http://schemas.openxmlformats.org/officeDocument/2006/relationships/hyperlink" Target="https://doi.org/10.1017/S1041610206004716" TargetMode="External"/><Relationship Id="rId35" Type="http://schemas.openxmlformats.org/officeDocument/2006/relationships/theme" Target="theme/theme1.xml"/><Relationship Id="rId8" Type="http://schemas.openxmlformats.org/officeDocument/2006/relationships/hyperlink" Target="https://psycnet.apa.org/doi/10.1016/0022-3956(75)90026-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jana\AppData\Roaming\Microsoft\Templates\TF_Template_Word_Windows_2007\TF_Template_Word_Windows_200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231F5C3-962C-FB4D-8BA7-CAF4A4B68D7E}">
  <we:reference id="wa104379177" version="1.0.0.1" store="en-GB" storeType="OMEX"/>
  <we:alternateReferences>
    <we:reference id="wa104379177" version="1.0.0.1" store="wa104379177"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C:\Users\Bojana\AppData\Roaming\Microsoft\Templates\TF_Template_Word_Windows_2007\TF_Template_Word_Windows_2007.dotx</Template>
  <TotalTime>1342</TotalTime>
  <Pages>18</Pages>
  <Words>6038</Words>
  <Characters>34421</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Manager/>
  <Company>Grizli777</Company>
  <LinksUpToDate>false</LinksUpToDate>
  <CharactersWithSpaces>40379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Microsoft Office User</cp:lastModifiedBy>
  <cp:revision>116</cp:revision>
  <dcterms:created xsi:type="dcterms:W3CDTF">2020-02-06T10:41:00Z</dcterms:created>
  <dcterms:modified xsi:type="dcterms:W3CDTF">2020-06-12T19:03:00Z</dcterms:modified>
  <cp:category/>
</cp:coreProperties>
</file>