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734" w:rsidRPr="002260BE" w:rsidRDefault="00E54734" w:rsidP="00CB4C97">
      <w:pPr>
        <w:spacing w:after="0" w:line="360" w:lineRule="auto"/>
        <w:ind w:left="117" w:right="5" w:hanging="10"/>
        <w:jc w:val="center"/>
        <w:rPr>
          <w:rFonts w:ascii="Times New Roman" w:eastAsia="Times New Roman" w:hAnsi="Times New Roman" w:cs="Times New Roman"/>
          <w:b/>
          <w:color w:val="000000"/>
          <w:sz w:val="24"/>
          <w:szCs w:val="24"/>
        </w:rPr>
      </w:pPr>
      <w:bookmarkStart w:id="0" w:name="_GoBack"/>
      <w:bookmarkEnd w:id="0"/>
      <w:r w:rsidRPr="002260BE">
        <w:rPr>
          <w:rFonts w:ascii="Times New Roman" w:eastAsia="Times New Roman" w:hAnsi="Times New Roman" w:cs="Times New Roman"/>
          <w:b/>
          <w:color w:val="000000"/>
          <w:sz w:val="24"/>
          <w:szCs w:val="24"/>
        </w:rPr>
        <w:t>RELATIONSHIP BETWEEN PHYSICAL ACTIVITY AND SATISFACTION WITH PHYSICAL APPEARANCE</w:t>
      </w:r>
    </w:p>
    <w:p w:rsidR="00831889" w:rsidRPr="002260BE" w:rsidRDefault="00831889" w:rsidP="00CB4C97">
      <w:pPr>
        <w:spacing w:after="0" w:line="360" w:lineRule="auto"/>
        <w:jc w:val="both"/>
        <w:rPr>
          <w:rFonts w:ascii="Times New Roman" w:hAnsi="Times New Roman" w:cs="Times New Roman"/>
          <w:sz w:val="24"/>
          <w:szCs w:val="24"/>
          <w:lang w:val="sr-Latn-ME"/>
        </w:rPr>
      </w:pPr>
      <w:r w:rsidRPr="002260BE">
        <w:rPr>
          <w:rFonts w:ascii="Times New Roman" w:hAnsi="Times New Roman" w:cs="Times New Roman"/>
          <w:b/>
          <w:sz w:val="24"/>
          <w:szCs w:val="24"/>
          <w:lang w:val="sr-Latn-ME"/>
        </w:rPr>
        <w:t>Abstract:</w:t>
      </w:r>
      <w:r w:rsidRPr="002260BE">
        <w:rPr>
          <w:rFonts w:ascii="Times New Roman" w:hAnsi="Times New Roman" w:cs="Times New Roman"/>
          <w:sz w:val="24"/>
          <w:szCs w:val="24"/>
          <w:lang w:val="sr-Latn-ME"/>
        </w:rPr>
        <w:t xml:space="preserve"> The main goal of this research is to determine how much people engaged in physical activity are actually satisfied with their physical appearance. It is also investigates whether there are differences in the examined variables considering different demographic characteristics such as gender, age, edu</w:t>
      </w:r>
      <w:r w:rsidR="00E076D1">
        <w:rPr>
          <w:rFonts w:ascii="Times New Roman" w:hAnsi="Times New Roman" w:cs="Times New Roman"/>
          <w:sz w:val="24"/>
          <w:szCs w:val="24"/>
          <w:lang w:val="sr-Latn-ME"/>
        </w:rPr>
        <w:t>cation and</w:t>
      </w:r>
      <w:r w:rsidR="005122C2">
        <w:rPr>
          <w:rFonts w:ascii="Times New Roman" w:hAnsi="Times New Roman" w:cs="Times New Roman"/>
          <w:sz w:val="24"/>
          <w:szCs w:val="24"/>
          <w:lang w:val="sr-Latn-ME"/>
        </w:rPr>
        <w:t xml:space="preserve"> incomes</w:t>
      </w:r>
      <w:r w:rsidR="00E076D1">
        <w:rPr>
          <w:rFonts w:ascii="Times New Roman" w:hAnsi="Times New Roman" w:cs="Times New Roman"/>
          <w:sz w:val="24"/>
          <w:szCs w:val="24"/>
          <w:lang w:val="sr-Latn-ME"/>
        </w:rPr>
        <w:t>.</w:t>
      </w:r>
      <w:r w:rsidR="005122C2">
        <w:rPr>
          <w:rFonts w:ascii="Times New Roman" w:hAnsi="Times New Roman" w:cs="Times New Roman"/>
          <w:sz w:val="24"/>
          <w:szCs w:val="24"/>
          <w:lang w:val="sr-Latn-ME"/>
        </w:rPr>
        <w:t xml:space="preserve"> </w:t>
      </w:r>
      <w:r w:rsidRPr="002260BE">
        <w:rPr>
          <w:rFonts w:ascii="Times New Roman" w:hAnsi="Times New Roman" w:cs="Times New Roman"/>
          <w:sz w:val="24"/>
          <w:szCs w:val="24"/>
          <w:lang w:val="sr-Latn-ME"/>
        </w:rPr>
        <w:t>The research was conducted online using Google questionnaire. The semple consist of 585 respondents. Data were processed in the SPSS program. Due to the fact that the distribution of scores on the registered variables deviates statistically significant from normal, nonparametric techniques were applied. The results have shown that people who are most satisfied with their physical appearance are also the most physically active and committed to more intensive work on their body and appearance (ρ=0.473; p&lt;0.01). Females (U=24470.500; p&lt;0.05), people with higher incomes (X2=8.102; p&lt;0.05), and younger people (X2=20.533; p&lt;0.01) are the most physically active and committed to their physical appearance, while there are no statistically significant differences in scores when it comes to physical activity and commitment to physical appearance (p&gt;0.05) between group of people with different education</w:t>
      </w:r>
      <w:r w:rsidR="00E076D1">
        <w:rPr>
          <w:rFonts w:ascii="Times New Roman" w:hAnsi="Times New Roman" w:cs="Times New Roman"/>
          <w:sz w:val="24"/>
          <w:szCs w:val="24"/>
          <w:lang w:val="sr-Latn-ME"/>
        </w:rPr>
        <w:t>al level.</w:t>
      </w:r>
      <w:r w:rsidRPr="002260BE">
        <w:rPr>
          <w:rFonts w:ascii="Times New Roman" w:hAnsi="Times New Roman" w:cs="Times New Roman"/>
          <w:sz w:val="24"/>
          <w:szCs w:val="24"/>
          <w:lang w:val="sr-Latn-ME"/>
        </w:rPr>
        <w:t xml:space="preserve"> The implications of the research are considered through the identification of part of the population who is not physically active enough, so this provides the possibility of more active promotion, various types and aspects of physical activity, by the state and its agencies in order to raise awareness and importance of physical activity and benefits it generally provides.</w:t>
      </w:r>
    </w:p>
    <w:p w:rsidR="00831889" w:rsidRPr="002260BE" w:rsidRDefault="00831889" w:rsidP="00CB4C97">
      <w:pPr>
        <w:spacing w:after="0" w:line="360" w:lineRule="auto"/>
        <w:jc w:val="both"/>
        <w:rPr>
          <w:rFonts w:ascii="Times New Roman" w:hAnsi="Times New Roman" w:cs="Times New Roman"/>
          <w:sz w:val="24"/>
          <w:szCs w:val="24"/>
          <w:lang w:val="sr-Latn-ME"/>
        </w:rPr>
      </w:pPr>
      <w:r w:rsidRPr="002260BE">
        <w:rPr>
          <w:rFonts w:ascii="Times New Roman" w:hAnsi="Times New Roman" w:cs="Times New Roman"/>
          <w:b/>
          <w:sz w:val="24"/>
          <w:szCs w:val="24"/>
          <w:lang w:val="sr-Latn-ME"/>
        </w:rPr>
        <w:t>Key words:</w:t>
      </w:r>
      <w:r w:rsidRPr="002260BE">
        <w:rPr>
          <w:rFonts w:ascii="Times New Roman" w:hAnsi="Times New Roman" w:cs="Times New Roman"/>
          <w:sz w:val="24"/>
          <w:szCs w:val="24"/>
          <w:lang w:val="sr-Latn-ME"/>
        </w:rPr>
        <w:t xml:space="preserve"> physical activity, satisfaction with physical appearance, commitment to physical appearance, basic demographic variables</w:t>
      </w:r>
    </w:p>
    <w:p w:rsidR="00831889" w:rsidRPr="00044802" w:rsidRDefault="00044802" w:rsidP="00CB4C97">
      <w:pPr>
        <w:spacing w:after="0" w:line="360" w:lineRule="auto"/>
        <w:jc w:val="center"/>
        <w:rPr>
          <w:rFonts w:ascii="Times New Roman" w:eastAsia="Times New Roman" w:hAnsi="Times New Roman" w:cs="Times New Roman"/>
          <w:b/>
          <w:color w:val="000000"/>
          <w:sz w:val="24"/>
          <w:szCs w:val="24"/>
        </w:rPr>
      </w:pPr>
      <w:r w:rsidRPr="00044802">
        <w:rPr>
          <w:rFonts w:ascii="Times New Roman" w:eastAsia="Times New Roman" w:hAnsi="Times New Roman" w:cs="Times New Roman"/>
          <w:b/>
          <w:color w:val="000000"/>
          <w:sz w:val="24"/>
          <w:szCs w:val="24"/>
        </w:rPr>
        <w:t>ODNOS IZMEĐU FIZIČKE AKTIVNOSTI I ZADOVOLJSTVA FIZIČKIM IZGLEDOM</w:t>
      </w:r>
    </w:p>
    <w:p w:rsidR="00831889" w:rsidRPr="002260BE" w:rsidRDefault="00831889" w:rsidP="00CB4C97">
      <w:pPr>
        <w:spacing w:after="0" w:line="360" w:lineRule="auto"/>
        <w:jc w:val="both"/>
        <w:rPr>
          <w:rFonts w:ascii="Times New Roman" w:hAnsi="Times New Roman" w:cs="Times New Roman"/>
          <w:sz w:val="24"/>
          <w:szCs w:val="24"/>
          <w:lang w:val="sr-Latn-ME"/>
        </w:rPr>
      </w:pPr>
      <w:r w:rsidRPr="002260BE">
        <w:rPr>
          <w:rFonts w:ascii="Times New Roman" w:hAnsi="Times New Roman" w:cs="Times New Roman"/>
          <w:b/>
          <w:sz w:val="24"/>
          <w:szCs w:val="24"/>
          <w:lang w:val="sr-Latn-ME"/>
        </w:rPr>
        <w:t>Sažetak:</w:t>
      </w:r>
      <w:r w:rsidRPr="002260BE">
        <w:rPr>
          <w:rFonts w:ascii="Times New Roman" w:hAnsi="Times New Roman" w:cs="Times New Roman"/>
          <w:sz w:val="24"/>
          <w:szCs w:val="24"/>
          <w:lang w:val="sr-Latn-ME"/>
        </w:rPr>
        <w:t xml:space="preserve"> Osnovni cilj ovog istraživanja je da se utvrdi koliko su ljudi koji se bave fizičkom aktivnošću zapravo zadovoljni svojim fizičkim izgledom. Takođe, istražuje se da li postoje razlike u ispitivanim varijablama u odnosu na demografske karakteristike kao što su pol, starost, ob</w:t>
      </w:r>
      <w:r w:rsidR="00E076D1">
        <w:rPr>
          <w:rFonts w:ascii="Times New Roman" w:hAnsi="Times New Roman" w:cs="Times New Roman"/>
          <w:sz w:val="24"/>
          <w:szCs w:val="24"/>
          <w:lang w:val="sr-Latn-ME"/>
        </w:rPr>
        <w:t>razovanje i</w:t>
      </w:r>
      <w:r w:rsidR="005122C2">
        <w:rPr>
          <w:rFonts w:ascii="Times New Roman" w:hAnsi="Times New Roman" w:cs="Times New Roman"/>
          <w:sz w:val="24"/>
          <w:szCs w:val="24"/>
          <w:lang w:val="sr-Latn-ME"/>
        </w:rPr>
        <w:t xml:space="preserve"> prihod</w:t>
      </w:r>
      <w:r w:rsidRPr="002260BE">
        <w:rPr>
          <w:rFonts w:ascii="Times New Roman" w:hAnsi="Times New Roman" w:cs="Times New Roman"/>
          <w:sz w:val="24"/>
          <w:szCs w:val="24"/>
          <w:lang w:val="sr-Latn-ME"/>
        </w:rPr>
        <w:t xml:space="preserve">. Istraživanje je sprovedeno onlajn pomoću Google upitnika. Uzorak se sastoji od 585 ispitanika. Podaci su obrađeni u SPSS programu. S obzirom da distribucija skorova na merenim varijablama statistički značajno odstupa od normalne primenjene su neparametrijske tehnike: Spirmanov koeficijent korelacije, Man-Vitni U test i Kruskal-Volisova analiza varijanse. Rezultati su pokazali da su osobe najzadovoljnije svojim fizičkim izgledom ujedno i fizički najaktivnije i posvećene svom fizičkom izgledu (ρ=0,473; p&lt;0,01). Osobe ženskog pola (U=24470.500; p&lt;0.05), osobe sa višim primanjima (X2=8.102; p&lt;0.05) i </w:t>
      </w:r>
      <w:r w:rsidRPr="002260BE">
        <w:rPr>
          <w:rFonts w:ascii="Times New Roman" w:hAnsi="Times New Roman" w:cs="Times New Roman"/>
          <w:sz w:val="24"/>
          <w:szCs w:val="24"/>
          <w:lang w:val="sr-Latn-ME"/>
        </w:rPr>
        <w:lastRenderedPageBreak/>
        <w:t>osobe mlađe životne dobi (X2=20.533; p&lt;0.01) su fizički aktivnije i posvećenije svom fizičkom izgledu, dok s</w:t>
      </w:r>
      <w:r w:rsidR="00C91660">
        <w:rPr>
          <w:rFonts w:ascii="Times New Roman" w:hAnsi="Times New Roman" w:cs="Times New Roman"/>
          <w:sz w:val="24"/>
          <w:szCs w:val="24"/>
          <w:lang w:val="sr-Latn-ME"/>
        </w:rPr>
        <w:t>e razlike u stepenu obrazovanja</w:t>
      </w:r>
      <w:r w:rsidRPr="002260BE">
        <w:rPr>
          <w:rFonts w:ascii="Times New Roman" w:hAnsi="Times New Roman" w:cs="Times New Roman"/>
          <w:sz w:val="24"/>
          <w:szCs w:val="24"/>
          <w:lang w:val="sr-Latn-ME"/>
        </w:rPr>
        <w:t xml:space="preserve"> nisu pokazale statistički značajnim kada je fizička aktivnost i posvećenost fizičkom izgledu u pitanju (p&gt;0.05). Implikacije istraživanja se ogledaju u identifikaciji dela stanovništva koje nije dovoljno fizički aktivno, pa se time pruža mogućnost aktivnije promocije različitih vidova fizičke aktivnosti od strane države i njenih organa, sa ciljem podizanja svesti o važnost fizičke aktivnosti i višestruke koristi koje ona pruža.</w:t>
      </w:r>
    </w:p>
    <w:p w:rsidR="007D0EB0" w:rsidRPr="002260BE" w:rsidRDefault="00831889" w:rsidP="00CB4C97">
      <w:pPr>
        <w:spacing w:after="0" w:line="360" w:lineRule="auto"/>
        <w:jc w:val="both"/>
        <w:rPr>
          <w:rFonts w:ascii="Times New Roman" w:hAnsi="Times New Roman" w:cs="Times New Roman"/>
          <w:b/>
          <w:sz w:val="24"/>
          <w:szCs w:val="24"/>
          <w:lang w:val="sr-Latn-ME"/>
        </w:rPr>
      </w:pPr>
      <w:r w:rsidRPr="002260BE">
        <w:rPr>
          <w:rFonts w:ascii="Times New Roman" w:hAnsi="Times New Roman" w:cs="Times New Roman"/>
          <w:b/>
          <w:sz w:val="24"/>
          <w:szCs w:val="24"/>
          <w:lang w:val="sr-Latn-ME"/>
        </w:rPr>
        <w:t>Ključne reči:</w:t>
      </w:r>
      <w:r w:rsidRPr="002260BE">
        <w:rPr>
          <w:rFonts w:ascii="Times New Roman" w:hAnsi="Times New Roman" w:cs="Times New Roman"/>
          <w:sz w:val="24"/>
          <w:szCs w:val="24"/>
          <w:lang w:val="sr-Latn-ME"/>
        </w:rPr>
        <w:t xml:space="preserve"> fizička aktivnost, zadovoljstvo fizičkim izgledom, posvećenost fizičkom izgledu, osnovne demografske varibable</w:t>
      </w:r>
      <w:r w:rsidRPr="002260BE">
        <w:rPr>
          <w:rFonts w:ascii="Times New Roman" w:hAnsi="Times New Roman" w:cs="Times New Roman"/>
          <w:i/>
          <w:sz w:val="24"/>
          <w:szCs w:val="24"/>
          <w:lang w:val="sr-Latn-ME"/>
        </w:rPr>
        <w:t>.</w:t>
      </w:r>
    </w:p>
    <w:p w:rsidR="00E54734" w:rsidRPr="00730EB6" w:rsidRDefault="00730EB6" w:rsidP="00CB4C97">
      <w:pPr>
        <w:spacing w:after="0" w:line="360" w:lineRule="auto"/>
        <w:jc w:val="center"/>
        <w:rPr>
          <w:rFonts w:ascii="Times New Roman" w:hAnsi="Times New Roman" w:cs="Times New Roman"/>
          <w:i/>
          <w:sz w:val="24"/>
          <w:szCs w:val="24"/>
          <w:lang w:val="sr-Latn-ME"/>
        </w:rPr>
      </w:pPr>
      <w:r w:rsidRPr="00730EB6">
        <w:rPr>
          <w:rFonts w:ascii="Times New Roman" w:hAnsi="Times New Roman" w:cs="Times New Roman"/>
          <w:i/>
          <w:sz w:val="24"/>
          <w:szCs w:val="24"/>
          <w:lang w:val="sr-Latn-ME"/>
        </w:rPr>
        <w:t>INTRODUCTION</w:t>
      </w:r>
    </w:p>
    <w:p w:rsidR="002E5AED" w:rsidRPr="002260BE" w:rsidRDefault="009575CC" w:rsidP="00CB4C97">
      <w:pPr>
        <w:spacing w:after="0" w:line="360" w:lineRule="auto"/>
        <w:ind w:firstLine="567"/>
        <w:contextualSpacing/>
        <w:jc w:val="both"/>
        <w:rPr>
          <w:rFonts w:ascii="Times New Roman" w:hAnsi="Times New Roman" w:cs="Times New Roman"/>
          <w:sz w:val="24"/>
          <w:szCs w:val="24"/>
          <w:lang w:val="sr-Latn-ME"/>
        </w:rPr>
      </w:pPr>
      <w:r w:rsidRPr="009575CC">
        <w:rPr>
          <w:rFonts w:ascii="Times New Roman" w:hAnsi="Times New Roman" w:cs="Times New Roman"/>
          <w:sz w:val="24"/>
          <w:szCs w:val="24"/>
          <w:lang w:val="sr-Latn-ME"/>
        </w:rPr>
        <w:t>The Covid-19 pandemic, in addition to the high mortality it caused</w:t>
      </w:r>
      <w:r>
        <w:rPr>
          <w:rFonts w:ascii="Times New Roman" w:hAnsi="Times New Roman" w:cs="Times New Roman"/>
          <w:sz w:val="24"/>
          <w:szCs w:val="24"/>
          <w:lang w:val="sr-Latn-ME"/>
        </w:rPr>
        <w:t xml:space="preserve"> (</w:t>
      </w:r>
      <w:r w:rsidR="009018DB" w:rsidRPr="009018DB">
        <w:rPr>
          <w:rFonts w:ascii="Times New Roman" w:hAnsi="Times New Roman" w:cs="Times New Roman"/>
          <w:sz w:val="24"/>
          <w:szCs w:val="24"/>
          <w:lang w:val="sr-Latn-ME"/>
        </w:rPr>
        <w:t>Marinković</w:t>
      </w:r>
      <w:r w:rsidR="009018DB">
        <w:rPr>
          <w:rFonts w:ascii="Times New Roman" w:hAnsi="Times New Roman" w:cs="Times New Roman"/>
          <w:sz w:val="24"/>
          <w:szCs w:val="24"/>
          <w:lang w:val="sr-Latn-ME"/>
        </w:rPr>
        <w:t xml:space="preserve"> &amp; </w:t>
      </w:r>
      <w:r w:rsidR="009018DB" w:rsidRPr="009018DB">
        <w:rPr>
          <w:rFonts w:ascii="Times New Roman" w:hAnsi="Times New Roman" w:cs="Times New Roman"/>
          <w:sz w:val="24"/>
          <w:szCs w:val="24"/>
          <w:lang w:val="sr-Latn-ME"/>
        </w:rPr>
        <w:t>Galjak</w:t>
      </w:r>
      <w:r w:rsidR="00EE724F">
        <w:rPr>
          <w:rFonts w:ascii="Times New Roman" w:hAnsi="Times New Roman" w:cs="Times New Roman"/>
          <w:sz w:val="24"/>
          <w:szCs w:val="24"/>
          <w:lang w:val="sr-Latn-ME"/>
        </w:rPr>
        <w:t>, 2021</w:t>
      </w:r>
      <w:r>
        <w:rPr>
          <w:rFonts w:ascii="Times New Roman" w:hAnsi="Times New Roman" w:cs="Times New Roman"/>
          <w:sz w:val="24"/>
          <w:szCs w:val="24"/>
          <w:lang w:val="sr-Latn-ME"/>
        </w:rPr>
        <w:t>)</w:t>
      </w:r>
      <w:r w:rsidRPr="009575CC">
        <w:rPr>
          <w:rFonts w:ascii="Times New Roman" w:hAnsi="Times New Roman" w:cs="Times New Roman"/>
          <w:sz w:val="24"/>
          <w:szCs w:val="24"/>
          <w:lang w:val="sr-Latn-ME"/>
        </w:rPr>
        <w:t xml:space="preserve">, also drew </w:t>
      </w:r>
      <w:r w:rsidR="00E54734" w:rsidRPr="002260BE">
        <w:rPr>
          <w:rFonts w:ascii="Times New Roman" w:hAnsi="Times New Roman" w:cs="Times New Roman"/>
          <w:sz w:val="24"/>
          <w:szCs w:val="24"/>
          <w:lang w:val="sr-Latn-ME"/>
        </w:rPr>
        <w:t>attention and highlighted the fact that people need to lead a healthy lifestyle and get the necessary nutrients such as vitamins, mi</w:t>
      </w:r>
      <w:r w:rsidR="00196E72" w:rsidRPr="002260BE">
        <w:rPr>
          <w:rFonts w:ascii="Times New Roman" w:hAnsi="Times New Roman" w:cs="Times New Roman"/>
          <w:sz w:val="24"/>
          <w:szCs w:val="24"/>
          <w:lang w:val="sr-Latn-ME"/>
        </w:rPr>
        <w:t>nerals, amino acids and similar</w:t>
      </w:r>
      <w:r w:rsidR="00E54734" w:rsidRPr="002260BE">
        <w:rPr>
          <w:rFonts w:ascii="Times New Roman" w:hAnsi="Times New Roman" w:cs="Times New Roman"/>
          <w:sz w:val="24"/>
          <w:szCs w:val="24"/>
          <w:lang w:val="sr-Latn-ME"/>
        </w:rPr>
        <w:t xml:space="preserve">. In addition to proper nutrition, physical activity is necessary in order to improve or reflect good health, ie lead a healthy lifestyle. </w:t>
      </w:r>
      <w:r w:rsidR="00196E72" w:rsidRPr="002260BE">
        <w:rPr>
          <w:rFonts w:ascii="Times New Roman" w:hAnsi="Times New Roman" w:cs="Times New Roman"/>
          <w:sz w:val="24"/>
          <w:szCs w:val="24"/>
          <w:lang w:val="sr-Latn-ME"/>
        </w:rPr>
        <w:t>This is necessary, both for children and young people, where physical activity in itself brings a certain kind of satisfaction, and for middle-aged people who are going through a speccific kind of crisis associated with the aging process (</w:t>
      </w:r>
      <w:r w:rsidR="003843A6" w:rsidRPr="002260BE">
        <w:rPr>
          <w:rFonts w:ascii="Times New Roman" w:hAnsi="Times New Roman" w:cs="Times New Roman"/>
          <w:sz w:val="24"/>
          <w:szCs w:val="24"/>
          <w:lang w:val="sr-Latn-ME"/>
        </w:rPr>
        <w:t>Čolović</w:t>
      </w:r>
      <w:r w:rsidR="00196E72" w:rsidRPr="002260BE">
        <w:rPr>
          <w:rFonts w:ascii="Times New Roman" w:hAnsi="Times New Roman" w:cs="Times New Roman"/>
          <w:sz w:val="24"/>
          <w:szCs w:val="24"/>
          <w:lang w:val="sr-Latn-ME"/>
        </w:rPr>
        <w:t xml:space="preserve">, 2014; Čolović 2017; Čolović &amp; Stojković, 2017), but also the elderly, to whom it certainly contributes to better functioning on the mental, emotional, and psychophysical level preventing various types of health problems and raises their functionality and quality of life. In addition to proper nutrition, physical activity is also necessary in order to improve or reflect good health, </w:t>
      </w:r>
      <w:r w:rsidR="002E5AED" w:rsidRPr="002260BE">
        <w:rPr>
          <w:rFonts w:ascii="Times New Roman" w:hAnsi="Times New Roman" w:cs="Times New Roman"/>
          <w:sz w:val="24"/>
          <w:szCs w:val="24"/>
          <w:lang w:val="sr-Latn-ME"/>
        </w:rPr>
        <w:t>respectively lead to a healthy lifestyle. Physical activity of appropriate and adequate intensity and dynamics is recommended in general to everyone regardless of age, because everyone can have benefit from it (Čolović et al., 2021).</w:t>
      </w:r>
    </w:p>
    <w:p w:rsidR="006A6B60" w:rsidRPr="002260BE" w:rsidRDefault="00703700" w:rsidP="00CB4C97">
      <w:pPr>
        <w:spacing w:after="0" w:line="360" w:lineRule="auto"/>
        <w:ind w:firstLine="567"/>
        <w:contextualSpacing/>
        <w:jc w:val="both"/>
        <w:rPr>
          <w:rFonts w:ascii="Times New Roman" w:hAnsi="Times New Roman" w:cs="Times New Roman"/>
          <w:sz w:val="24"/>
          <w:szCs w:val="24"/>
        </w:rPr>
      </w:pPr>
      <w:r w:rsidRPr="002260BE">
        <w:rPr>
          <w:rFonts w:ascii="Times New Roman" w:hAnsi="Times New Roman" w:cs="Times New Roman"/>
          <w:sz w:val="24"/>
          <w:szCs w:val="24"/>
          <w:lang w:val="sr-Latn-ME"/>
        </w:rPr>
        <w:t>Thus, physical activity is recommended for children in order to develop properly and focus on a healthy lifestyle and prevent the development of chronic diseases (Hallal et al., 2006).</w:t>
      </w:r>
      <w:r w:rsidR="006A6B60" w:rsidRPr="002260BE">
        <w:rPr>
          <w:rFonts w:ascii="Times New Roman" w:hAnsi="Times New Roman" w:cs="Times New Roman"/>
          <w:sz w:val="24"/>
          <w:szCs w:val="24"/>
        </w:rPr>
        <w:t xml:space="preserve"> </w:t>
      </w:r>
      <w:r w:rsidR="006A6B60" w:rsidRPr="002260BE">
        <w:rPr>
          <w:rFonts w:ascii="Times New Roman" w:hAnsi="Times New Roman" w:cs="Times New Roman"/>
          <w:sz w:val="24"/>
          <w:szCs w:val="24"/>
          <w:lang w:val="sr-Latn-ME"/>
        </w:rPr>
        <w:t>Boys are generally more physically active than girls, at 23.8% versus 15.4% (Guthold et al., 2010), and this trend remains with adolescents (Landis et al., 2007) until old age.</w:t>
      </w:r>
      <w:r w:rsidR="006A6B60" w:rsidRPr="002260BE">
        <w:rPr>
          <w:rFonts w:ascii="Times New Roman" w:hAnsi="Times New Roman" w:cs="Times New Roman"/>
          <w:sz w:val="24"/>
          <w:szCs w:val="24"/>
        </w:rPr>
        <w:t xml:space="preserve"> </w:t>
      </w:r>
    </w:p>
    <w:p w:rsidR="002E5AED" w:rsidRPr="002260BE" w:rsidRDefault="006A6B60" w:rsidP="00CB4C97">
      <w:pPr>
        <w:spacing w:after="0" w:line="360" w:lineRule="auto"/>
        <w:ind w:firstLine="567"/>
        <w:contextualSpacing/>
        <w:jc w:val="both"/>
        <w:rPr>
          <w:rFonts w:ascii="Times New Roman" w:hAnsi="Times New Roman" w:cs="Times New Roman"/>
          <w:color w:val="00B050"/>
          <w:sz w:val="24"/>
          <w:szCs w:val="24"/>
          <w:lang w:val="sr-Latn-ME"/>
        </w:rPr>
      </w:pPr>
      <w:r w:rsidRPr="002260BE">
        <w:rPr>
          <w:rFonts w:ascii="Times New Roman" w:hAnsi="Times New Roman" w:cs="Times New Roman"/>
          <w:sz w:val="24"/>
          <w:szCs w:val="24"/>
          <w:lang w:val="sr-Latn-ME"/>
        </w:rPr>
        <w:t>There is ample scientific evidence that health improves in all aspects with greater or lesser intensity of physical activity.</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Physical activity also enables bone strengthening and muscle development, as well as maintaining good physical health (Santos et al., 2017).</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In addition to physical health, it is also very important for mental health because it can reduce the symptoms of anxiety and depression (Saxena et al., 2009). Regular physical activity reduces the risk of chronic diseases and premature death by 20 to 30% (Warburton &amp; Bredin, 2016).</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 xml:space="preserve">Thus, physical </w:t>
      </w:r>
      <w:r w:rsidRPr="002260BE">
        <w:rPr>
          <w:rFonts w:ascii="Times New Roman" w:hAnsi="Times New Roman" w:cs="Times New Roman"/>
          <w:sz w:val="24"/>
          <w:szCs w:val="24"/>
          <w:lang w:val="sr-Latn-ME"/>
        </w:rPr>
        <w:lastRenderedPageBreak/>
        <w:t>activity reduces the risk of diabetes, high blood pressure, heart disease, asthma and arthritis (Humphreys et al., 2013). Physical activity in women reduces the risk of cardiovascular disease from 28% to 58%, diabetes from 14% to 46%, and colon cancer from 31% to 46% (Brown et al., 2005).</w:t>
      </w:r>
    </w:p>
    <w:p w:rsidR="00E54734" w:rsidRPr="002260BE" w:rsidRDefault="006A6B60"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Any physical activity, even if it is of the lowest intensity and scope, is better than physical inactivity and a passive lifestyle (Powell et al., 2011).</w:t>
      </w:r>
      <w:r w:rsidR="006A7CEB" w:rsidRPr="002260BE">
        <w:rPr>
          <w:rFonts w:ascii="Times New Roman" w:hAnsi="Times New Roman" w:cs="Times New Roman"/>
          <w:sz w:val="24"/>
          <w:szCs w:val="24"/>
        </w:rPr>
        <w:t xml:space="preserve"> </w:t>
      </w:r>
      <w:r w:rsidR="006A7CEB" w:rsidRPr="002260BE">
        <w:rPr>
          <w:rFonts w:ascii="Times New Roman" w:hAnsi="Times New Roman" w:cs="Times New Roman"/>
          <w:sz w:val="24"/>
          <w:szCs w:val="24"/>
          <w:lang w:val="sr-Latn-ME"/>
        </w:rPr>
        <w:t>Moderate physical activity is especially important and represents, as it mentioned above, one of the optimal ways of coping and overcoming the crisis of middle age (Čolović, 2017; Čolović &amp; Stojković, 2017).</w:t>
      </w:r>
      <w:r w:rsidR="006A7CEB" w:rsidRPr="002260BE">
        <w:rPr>
          <w:rFonts w:ascii="Times New Roman" w:hAnsi="Times New Roman" w:cs="Times New Roman"/>
          <w:sz w:val="24"/>
          <w:szCs w:val="24"/>
        </w:rPr>
        <w:t xml:space="preserve"> </w:t>
      </w:r>
      <w:r w:rsidR="006A7CEB" w:rsidRPr="002260BE">
        <w:rPr>
          <w:rFonts w:ascii="Times New Roman" w:hAnsi="Times New Roman" w:cs="Times New Roman"/>
          <w:sz w:val="24"/>
          <w:szCs w:val="24"/>
          <w:lang w:val="sr-Latn-ME"/>
        </w:rPr>
        <w:t>According to the World Health Organization physical inactivity was identified in 2009 as the fourth leading cause of mortality. Therefore, the World Health Organization recommends a minimum of 150 minutes of moderate physical activity or 75 minutes of intense physical activity per week for adults.</w:t>
      </w:r>
    </w:p>
    <w:p w:rsidR="00FD52ED" w:rsidRPr="007B00DC" w:rsidRDefault="007D0EB0" w:rsidP="00CB4C97">
      <w:pPr>
        <w:spacing w:after="0" w:line="360" w:lineRule="auto"/>
        <w:jc w:val="center"/>
        <w:rPr>
          <w:rFonts w:ascii="Times New Roman" w:hAnsi="Times New Roman" w:cs="Times New Roman"/>
          <w:i/>
          <w:sz w:val="24"/>
          <w:szCs w:val="24"/>
          <w:lang w:val="sr-Latn-ME"/>
        </w:rPr>
      </w:pPr>
      <w:r w:rsidRPr="007B00DC">
        <w:rPr>
          <w:rFonts w:ascii="Times New Roman" w:hAnsi="Times New Roman" w:cs="Times New Roman"/>
          <w:i/>
          <w:sz w:val="24"/>
          <w:szCs w:val="24"/>
          <w:lang w:val="sr-Latn-ME"/>
        </w:rPr>
        <w:t>Literature review</w:t>
      </w:r>
    </w:p>
    <w:p w:rsidR="00FD52ED" w:rsidRPr="002260BE" w:rsidRDefault="00FD52ED"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Males spend more time on physical activity than women according to research (Stamatakis &amp; Chaudhury, 2008), which is contrasted with research in Australia </w:t>
      </w:r>
      <w:r w:rsidR="006161C3" w:rsidRPr="002260BE">
        <w:rPr>
          <w:rFonts w:ascii="Times New Roman" w:hAnsi="Times New Roman" w:cs="Times New Roman"/>
          <w:sz w:val="24"/>
          <w:szCs w:val="24"/>
          <w:lang w:val="sr-Latn-ME"/>
        </w:rPr>
        <w:t>which results shown</w:t>
      </w:r>
      <w:r w:rsidRPr="002260BE">
        <w:rPr>
          <w:rFonts w:ascii="Times New Roman" w:hAnsi="Times New Roman" w:cs="Times New Roman"/>
          <w:sz w:val="24"/>
          <w:szCs w:val="24"/>
          <w:lang w:val="sr-Latn-ME"/>
        </w:rPr>
        <w:t xml:space="preserve"> that women are more physically active and committed to their physical appearance (Vaughan et al., 2008), </w:t>
      </w:r>
      <w:r w:rsidR="006161C3" w:rsidRPr="002260BE">
        <w:rPr>
          <w:rFonts w:ascii="Times New Roman" w:hAnsi="Times New Roman" w:cs="Times New Roman"/>
          <w:sz w:val="24"/>
          <w:szCs w:val="24"/>
          <w:lang w:val="sr-Latn-ME"/>
        </w:rPr>
        <w:t>as well as</w:t>
      </w:r>
      <w:r w:rsidRPr="002260BE">
        <w:rPr>
          <w:rFonts w:ascii="Times New Roman" w:hAnsi="Times New Roman" w:cs="Times New Roman"/>
          <w:sz w:val="24"/>
          <w:szCs w:val="24"/>
          <w:lang w:val="sr-Latn-ME"/>
        </w:rPr>
        <w:t xml:space="preserve"> female students (Booth et al., 2002).</w:t>
      </w:r>
      <w:r w:rsidR="006F7136" w:rsidRPr="002260BE">
        <w:rPr>
          <w:rFonts w:ascii="Times New Roman" w:hAnsi="Times New Roman" w:cs="Times New Roman"/>
          <w:sz w:val="24"/>
          <w:szCs w:val="24"/>
          <w:lang w:val="sr-Latn-ME"/>
        </w:rPr>
        <w:t xml:space="preserve"> However, when it comes to walking as a type of physical activity, the results of research (Hansen et al., 2012) show that men and women walk approximately the same, and that the level of physical activity is constant over the years, while after 65 years slightly decreases.</w:t>
      </w:r>
      <w:r w:rsidR="008256C8" w:rsidRPr="002260BE">
        <w:rPr>
          <w:rFonts w:ascii="Times New Roman" w:hAnsi="Times New Roman" w:cs="Times New Roman"/>
          <w:sz w:val="24"/>
          <w:szCs w:val="24"/>
          <w:lang w:val="sr-Latn-ME"/>
        </w:rPr>
        <w:t xml:space="preserve"> Walking alongside cycling is one of the forms of active transport due to which the inhabitants of Europe have less problems with obesity compared to the inhabitants of the USA, Canada and Australia (Bassett et al., 2008).</w:t>
      </w:r>
      <w:r w:rsidR="009372FA" w:rsidRPr="002260BE">
        <w:rPr>
          <w:rFonts w:ascii="Times New Roman" w:hAnsi="Times New Roman" w:cs="Times New Roman"/>
          <w:sz w:val="24"/>
          <w:szCs w:val="24"/>
          <w:lang w:val="sr-Latn-ME"/>
        </w:rPr>
        <w:t xml:space="preserve"> Physical activity in leisure time is one of the key factors in the fight against obesity according to research in the United States (Harper &amp; Lynch, 2007).</w:t>
      </w:r>
      <w:r w:rsidR="009372FA" w:rsidRPr="002260BE">
        <w:rPr>
          <w:rFonts w:ascii="Times New Roman" w:hAnsi="Times New Roman" w:cs="Times New Roman"/>
          <w:sz w:val="24"/>
          <w:szCs w:val="24"/>
        </w:rPr>
        <w:t xml:space="preserve"> </w:t>
      </w:r>
      <w:r w:rsidR="009372FA" w:rsidRPr="002260BE">
        <w:rPr>
          <w:rFonts w:ascii="Times New Roman" w:hAnsi="Times New Roman" w:cs="Times New Roman"/>
          <w:sz w:val="24"/>
          <w:szCs w:val="24"/>
          <w:lang w:val="sr-Latn-ME"/>
        </w:rPr>
        <w:t>Males who had at least one physical activity 3 to 5 times during the week significantly reduced their risk of overweight and obesity and were more satisfied with their physical appearance than those who did not have any physical activity (McMurray et al., 2000).</w:t>
      </w:r>
      <w:r w:rsidR="00712C6E" w:rsidRPr="002260BE">
        <w:rPr>
          <w:rFonts w:ascii="Times New Roman" w:hAnsi="Times New Roman" w:cs="Times New Roman"/>
          <w:sz w:val="24"/>
          <w:szCs w:val="24"/>
        </w:rPr>
        <w:t xml:space="preserve"> </w:t>
      </w:r>
      <w:r w:rsidR="00712C6E" w:rsidRPr="002260BE">
        <w:rPr>
          <w:rFonts w:ascii="Times New Roman" w:hAnsi="Times New Roman" w:cs="Times New Roman"/>
          <w:sz w:val="24"/>
          <w:szCs w:val="24"/>
          <w:lang w:val="sr-Latn-ME"/>
        </w:rPr>
        <w:t>Older people need to be physically active in order to maintain their vitality for as long as possible and have more energy for the daily chores and responsibilities they perform. However, the results of a number of studies suggest that commitment to physical activity decreases with age (Hallal et al., 2012; Sullivan et al., 2011), although with on the other hand, daily physical activity undoubtedly contributes to a longer life and better health (Matthews et al., 2007).</w:t>
      </w:r>
    </w:p>
    <w:p w:rsidR="00FD52ED" w:rsidRPr="002260BE" w:rsidRDefault="004C14E2"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According to research in the United States </w:t>
      </w:r>
      <w:r w:rsidR="00DE2F57" w:rsidRPr="00DE2F57">
        <w:rPr>
          <w:rFonts w:ascii="Times New Roman" w:hAnsi="Times New Roman" w:cs="Times New Roman"/>
          <w:sz w:val="24"/>
          <w:szCs w:val="24"/>
          <w:lang w:val="sr-Latn-ME"/>
        </w:rPr>
        <w:t>(Ceña et al., 2011)</w:t>
      </w:r>
      <w:r w:rsidR="00DE2F57">
        <w:rPr>
          <w:rFonts w:ascii="Times New Roman" w:hAnsi="Times New Roman" w:cs="Times New Roman"/>
          <w:sz w:val="24"/>
          <w:szCs w:val="24"/>
          <w:lang w:val="sr-Latn-ME"/>
        </w:rPr>
        <w:t xml:space="preserve"> </w:t>
      </w:r>
      <w:r w:rsidRPr="002260BE">
        <w:rPr>
          <w:rFonts w:ascii="Times New Roman" w:hAnsi="Times New Roman" w:cs="Times New Roman"/>
          <w:sz w:val="24"/>
          <w:szCs w:val="24"/>
          <w:lang w:val="sr-Latn-ME"/>
        </w:rPr>
        <w:t xml:space="preserve">socio-demographic characteristics such as: older age, obesity and poorer health are associated with reduced physical </w:t>
      </w:r>
      <w:r w:rsidRPr="002260BE">
        <w:rPr>
          <w:rFonts w:ascii="Times New Roman" w:hAnsi="Times New Roman" w:cs="Times New Roman"/>
          <w:sz w:val="24"/>
          <w:szCs w:val="24"/>
          <w:lang w:val="sr-Latn-ME"/>
        </w:rPr>
        <w:lastRenderedPageBreak/>
        <w:t xml:space="preserve">activity. </w:t>
      </w:r>
      <w:r w:rsidR="0033580A" w:rsidRPr="002260BE">
        <w:rPr>
          <w:rFonts w:ascii="Times New Roman" w:hAnsi="Times New Roman" w:cs="Times New Roman"/>
          <w:sz w:val="24"/>
          <w:szCs w:val="24"/>
          <w:lang w:val="sr-Latn-ME"/>
        </w:rPr>
        <w:t>In contrast, socio-demographic factors such as higher income, level of education, good health, a job that requires good physical fitness are positively associated with a commitment to physical appearance and physical activity</w:t>
      </w:r>
      <w:r w:rsidR="00F57AED">
        <w:rPr>
          <w:rFonts w:ascii="Times New Roman" w:hAnsi="Times New Roman" w:cs="Times New Roman"/>
          <w:sz w:val="24"/>
          <w:szCs w:val="24"/>
          <w:lang w:val="sr-Latn-ME"/>
        </w:rPr>
        <w:t xml:space="preserve"> (Stamatakis &amp; Chaudhury, 2008). </w:t>
      </w:r>
      <w:r w:rsidR="0033580A" w:rsidRPr="002260BE">
        <w:rPr>
          <w:rFonts w:ascii="Times New Roman" w:hAnsi="Times New Roman" w:cs="Times New Roman"/>
          <w:sz w:val="24"/>
          <w:szCs w:val="24"/>
          <w:lang w:val="sr-Latn-ME"/>
        </w:rPr>
        <w:t>However, the results of research in Switzerland (Guessous et al., 2014), as well as in Cameroon (Assah et al., 2015), indicate that people with a lower level of education are more physically active compared to those with a higher level of education.</w:t>
      </w:r>
      <w:r w:rsidR="00CF5185" w:rsidRPr="002260BE">
        <w:rPr>
          <w:rFonts w:ascii="Times New Roman" w:hAnsi="Times New Roman" w:cs="Times New Roman"/>
          <w:sz w:val="24"/>
          <w:szCs w:val="24"/>
          <w:lang w:val="sr-Latn-ME"/>
        </w:rPr>
        <w:t xml:space="preserve"> Also, the results of research conducted in China indicate that incomes and range of education do not affect the level of physical activity and satisfaction with physical appearance (Chen et al., 2015). These results are not in line with research according to which education (Azagba &amp; Sharaf, 2014; Borodulin et al., 2012;), and incomes (</w:t>
      </w:r>
      <w:r w:rsidR="00AA52DA">
        <w:rPr>
          <w:rFonts w:ascii="Times New Roman" w:hAnsi="Times New Roman" w:cs="Times New Roman"/>
          <w:sz w:val="24"/>
          <w:szCs w:val="24"/>
          <w:lang w:val="sr-Latn-ME"/>
        </w:rPr>
        <w:t>Cerin &amp; Leslie, 2008</w:t>
      </w:r>
      <w:r w:rsidR="00CF5185" w:rsidRPr="002260BE">
        <w:rPr>
          <w:rFonts w:ascii="Times New Roman" w:hAnsi="Times New Roman" w:cs="Times New Roman"/>
          <w:sz w:val="24"/>
          <w:szCs w:val="24"/>
          <w:lang w:val="sr-Latn-ME"/>
        </w:rPr>
        <w:t>; Ord et al., 2013), are very important factors for commitment to physical appearance and higher level of physical activity in general. Another research conducted in Australia coincides with the just mentioned results of previous researchers as in Australia people with lower levels of education and lower income are less committed to and satisfied with physical appearance (Kavanagh et al., 2005).</w:t>
      </w:r>
    </w:p>
    <w:p w:rsidR="00CD392E" w:rsidRPr="002260BE" w:rsidRDefault="00B45803"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People who are more physically active and play sports actively or recreationally consume more organic food compared to other types of food (Goetzke &amp; Spiller, 2014).</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 xml:space="preserve">It is interesting to note that people who do not buy organic food are generally obese compared </w:t>
      </w:r>
      <w:r w:rsidR="00CD392E" w:rsidRPr="002260BE">
        <w:rPr>
          <w:rFonts w:ascii="Times New Roman" w:hAnsi="Times New Roman" w:cs="Times New Roman"/>
          <w:sz w:val="24"/>
          <w:szCs w:val="24"/>
          <w:lang w:val="sr-Latn-ME"/>
        </w:rPr>
        <w:t xml:space="preserve">compere </w:t>
      </w:r>
      <w:r w:rsidRPr="002260BE">
        <w:rPr>
          <w:rFonts w:ascii="Times New Roman" w:hAnsi="Times New Roman" w:cs="Times New Roman"/>
          <w:sz w:val="24"/>
          <w:szCs w:val="24"/>
          <w:lang w:val="sr-Latn-ME"/>
        </w:rPr>
        <w:t>to those who buy organic food.</w:t>
      </w:r>
      <w:r w:rsidR="00CD392E" w:rsidRPr="002260BE">
        <w:rPr>
          <w:rFonts w:ascii="Times New Roman" w:hAnsi="Times New Roman" w:cs="Times New Roman"/>
          <w:sz w:val="24"/>
          <w:szCs w:val="24"/>
        </w:rPr>
        <w:t xml:space="preserve"> </w:t>
      </w:r>
      <w:r w:rsidR="00CD392E" w:rsidRPr="002260BE">
        <w:rPr>
          <w:rFonts w:ascii="Times New Roman" w:hAnsi="Times New Roman" w:cs="Times New Roman"/>
          <w:sz w:val="24"/>
          <w:szCs w:val="24"/>
          <w:lang w:val="sr-Latn-ME"/>
        </w:rPr>
        <w:t>According to one research, among people who did not buy organic food, even 31% are moderately obese, while 7% are overweight, compared to only 10% moderately or excessively obese in the group that buys organic food (Schifferstein &amp; Ophuis, 1998). People who are most physically active decide to buy organic food primarily because of better form, health</w:t>
      </w:r>
      <w:r w:rsidR="00E16F91">
        <w:rPr>
          <w:rFonts w:ascii="Times New Roman" w:hAnsi="Times New Roman" w:cs="Times New Roman"/>
          <w:sz w:val="24"/>
          <w:szCs w:val="24"/>
          <w:lang w:val="sr-Latn-ME"/>
        </w:rPr>
        <w:t xml:space="preserve"> </w:t>
      </w:r>
      <w:r w:rsidR="00E16F91" w:rsidRPr="00E16F91">
        <w:rPr>
          <w:rFonts w:ascii="Times New Roman" w:hAnsi="Times New Roman" w:cs="Times New Roman"/>
          <w:sz w:val="24"/>
          <w:szCs w:val="24"/>
          <w:lang w:val="sr-Latn-ME"/>
        </w:rPr>
        <w:t>(Čolović</w:t>
      </w:r>
      <w:r w:rsidR="00E16F91">
        <w:rPr>
          <w:rFonts w:ascii="Times New Roman" w:hAnsi="Times New Roman" w:cs="Times New Roman"/>
          <w:sz w:val="24"/>
          <w:szCs w:val="24"/>
          <w:lang w:val="sr-Latn-ME"/>
        </w:rPr>
        <w:t xml:space="preserve"> </w:t>
      </w:r>
      <w:r w:rsidR="00E16F91" w:rsidRPr="00E16F91">
        <w:rPr>
          <w:rFonts w:ascii="Times New Roman" w:hAnsi="Times New Roman" w:cs="Times New Roman"/>
          <w:sz w:val="24"/>
          <w:szCs w:val="24"/>
          <w:lang w:val="sr-Latn-ME"/>
        </w:rPr>
        <w:t>&amp;</w:t>
      </w:r>
      <w:r w:rsidR="00E16F91">
        <w:rPr>
          <w:rFonts w:ascii="Times New Roman" w:hAnsi="Times New Roman" w:cs="Times New Roman"/>
          <w:sz w:val="24"/>
          <w:szCs w:val="24"/>
          <w:lang w:val="sr-Latn-ME"/>
        </w:rPr>
        <w:t xml:space="preserve"> </w:t>
      </w:r>
      <w:r w:rsidR="00E16F91" w:rsidRPr="00E16F91">
        <w:rPr>
          <w:rFonts w:ascii="Times New Roman" w:hAnsi="Times New Roman" w:cs="Times New Roman"/>
          <w:sz w:val="24"/>
          <w:szCs w:val="24"/>
          <w:lang w:val="sr-Latn-ME"/>
        </w:rPr>
        <w:t>Mitić, 2021; Mitić &amp; Čolović</w:t>
      </w:r>
      <w:r w:rsidR="00E16F91">
        <w:rPr>
          <w:rFonts w:ascii="Times New Roman" w:hAnsi="Times New Roman" w:cs="Times New Roman"/>
          <w:sz w:val="24"/>
          <w:szCs w:val="24"/>
          <w:lang w:val="sr-Latn-ME"/>
        </w:rPr>
        <w:t>, 2022</w:t>
      </w:r>
      <w:r w:rsidR="00E16F91" w:rsidRPr="00E16F91">
        <w:rPr>
          <w:rFonts w:ascii="Times New Roman" w:hAnsi="Times New Roman" w:cs="Times New Roman"/>
          <w:sz w:val="24"/>
          <w:szCs w:val="24"/>
          <w:lang w:val="sr-Latn-ME"/>
        </w:rPr>
        <w:t>)</w:t>
      </w:r>
      <w:r w:rsidR="00CD392E" w:rsidRPr="002260BE">
        <w:rPr>
          <w:rFonts w:ascii="Times New Roman" w:hAnsi="Times New Roman" w:cs="Times New Roman"/>
          <w:sz w:val="24"/>
          <w:szCs w:val="24"/>
          <w:lang w:val="sr-Latn-ME"/>
        </w:rPr>
        <w:t xml:space="preserve"> and weight loss and are more satisfied with their physical appearance compared to those who do </w:t>
      </w:r>
      <w:r w:rsidR="00A95AA9">
        <w:rPr>
          <w:rFonts w:ascii="Times New Roman" w:hAnsi="Times New Roman" w:cs="Times New Roman"/>
          <w:sz w:val="24"/>
          <w:szCs w:val="24"/>
          <w:lang w:val="sr-Latn-ME"/>
        </w:rPr>
        <w:t>not buy it (Nie &amp; Zepeda, 2011)</w:t>
      </w:r>
    </w:p>
    <w:p w:rsidR="003060F5" w:rsidRPr="004C656E" w:rsidRDefault="004C656E" w:rsidP="00CB4C97">
      <w:pPr>
        <w:spacing w:after="0" w:line="360" w:lineRule="auto"/>
        <w:jc w:val="center"/>
        <w:rPr>
          <w:rFonts w:ascii="Times New Roman" w:hAnsi="Times New Roman" w:cs="Times New Roman"/>
          <w:i/>
          <w:sz w:val="24"/>
          <w:szCs w:val="24"/>
          <w:lang w:val="sr-Latn-ME"/>
        </w:rPr>
      </w:pPr>
      <w:r w:rsidRPr="004C656E">
        <w:rPr>
          <w:rFonts w:ascii="Times New Roman" w:hAnsi="Times New Roman" w:cs="Times New Roman"/>
          <w:i/>
          <w:sz w:val="24"/>
          <w:szCs w:val="24"/>
          <w:lang w:val="sr-Latn-ME"/>
        </w:rPr>
        <w:t>METHODOLOGY</w:t>
      </w:r>
    </w:p>
    <w:p w:rsidR="003060F5" w:rsidRPr="002260BE" w:rsidRDefault="008A42C2"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main goal of this research is to determine how much people who are engaged in physical activity and are at the same time dedicated to physical appearance are actually satisfied with their physical appearance.</w:t>
      </w:r>
      <w:r w:rsidR="00F87D55" w:rsidRPr="002260BE">
        <w:rPr>
          <w:rFonts w:ascii="Times New Roman" w:hAnsi="Times New Roman" w:cs="Times New Roman"/>
          <w:sz w:val="24"/>
          <w:szCs w:val="24"/>
          <w:lang w:val="sr-Latn-ME"/>
        </w:rPr>
        <w:t xml:space="preserve"> It is also investigates whether there are differences in the examined variables considering demographic characteristics </w:t>
      </w:r>
      <w:r w:rsidR="00977B8F">
        <w:rPr>
          <w:rFonts w:ascii="Times New Roman" w:hAnsi="Times New Roman" w:cs="Times New Roman"/>
          <w:sz w:val="24"/>
          <w:szCs w:val="24"/>
          <w:lang w:val="sr-Latn-ME"/>
        </w:rPr>
        <w:t xml:space="preserve">such as gender, age, education and </w:t>
      </w:r>
      <w:r w:rsidR="00F87D55" w:rsidRPr="002260BE">
        <w:rPr>
          <w:rFonts w:ascii="Times New Roman" w:hAnsi="Times New Roman" w:cs="Times New Roman"/>
          <w:sz w:val="24"/>
          <w:szCs w:val="24"/>
          <w:lang w:val="sr-Latn-ME"/>
        </w:rPr>
        <w:t xml:space="preserve">income, </w:t>
      </w:r>
      <w:r w:rsidR="00977B8F">
        <w:rPr>
          <w:rFonts w:ascii="Times New Roman" w:hAnsi="Times New Roman" w:cs="Times New Roman"/>
          <w:sz w:val="24"/>
          <w:szCs w:val="24"/>
          <w:lang w:val="sr-Latn-ME"/>
        </w:rPr>
        <w:t>in the different group</w:t>
      </w:r>
      <w:r w:rsidR="00F87D55" w:rsidRPr="002260BE">
        <w:rPr>
          <w:rFonts w:ascii="Times New Roman" w:hAnsi="Times New Roman" w:cs="Times New Roman"/>
          <w:sz w:val="24"/>
          <w:szCs w:val="24"/>
          <w:lang w:val="sr-Latn-ME"/>
        </w:rPr>
        <w:t xml:space="preserve"> of respondents.</w:t>
      </w:r>
      <w:r w:rsidR="003E004B" w:rsidRPr="002260BE">
        <w:rPr>
          <w:rFonts w:ascii="Times New Roman" w:hAnsi="Times New Roman" w:cs="Times New Roman"/>
          <w:sz w:val="24"/>
          <w:szCs w:val="24"/>
        </w:rPr>
        <w:t xml:space="preserve"> </w:t>
      </w:r>
      <w:r w:rsidR="003E004B" w:rsidRPr="002260BE">
        <w:rPr>
          <w:rFonts w:ascii="Times New Roman" w:hAnsi="Times New Roman" w:cs="Times New Roman"/>
          <w:sz w:val="24"/>
          <w:szCs w:val="24"/>
          <w:lang w:val="sr-Latn-ME"/>
        </w:rPr>
        <w:t>The basic hypothesis arising from this study is that people who are physically active and committed to their physical appearance are generally more satisfied with their physical appearance (X1).</w:t>
      </w:r>
      <w:r w:rsidR="003E004B" w:rsidRPr="002260BE">
        <w:rPr>
          <w:rFonts w:ascii="Times New Roman" w:hAnsi="Times New Roman" w:cs="Times New Roman"/>
          <w:sz w:val="24"/>
          <w:szCs w:val="24"/>
        </w:rPr>
        <w:t xml:space="preserve"> </w:t>
      </w:r>
      <w:r w:rsidR="003E004B" w:rsidRPr="002260BE">
        <w:rPr>
          <w:rFonts w:ascii="Times New Roman" w:hAnsi="Times New Roman" w:cs="Times New Roman"/>
          <w:sz w:val="24"/>
          <w:szCs w:val="24"/>
          <w:lang w:val="sr-Latn-ME"/>
        </w:rPr>
        <w:t>Based on the basic hypothesis, specific hypotheses were set too.</w:t>
      </w:r>
      <w:r w:rsidR="003E004B" w:rsidRPr="002260BE">
        <w:rPr>
          <w:rFonts w:ascii="Times New Roman" w:hAnsi="Times New Roman" w:cs="Times New Roman"/>
          <w:sz w:val="24"/>
          <w:szCs w:val="24"/>
        </w:rPr>
        <w:t xml:space="preserve"> </w:t>
      </w:r>
      <w:r w:rsidR="003E004B" w:rsidRPr="002260BE">
        <w:rPr>
          <w:rFonts w:ascii="Times New Roman" w:hAnsi="Times New Roman" w:cs="Times New Roman"/>
          <w:sz w:val="24"/>
          <w:szCs w:val="24"/>
          <w:lang w:val="sr-Latn-ME"/>
        </w:rPr>
        <w:t xml:space="preserve">It is assumed that there are differences in the level and commitment to physical activity, as well as satisfaction with physical appearance between people of different gender (X2), incomes (X3), education </w:t>
      </w:r>
      <w:r w:rsidR="00E076D1">
        <w:rPr>
          <w:rFonts w:ascii="Times New Roman" w:hAnsi="Times New Roman" w:cs="Times New Roman"/>
          <w:sz w:val="24"/>
          <w:szCs w:val="24"/>
          <w:lang w:val="sr-Latn-ME"/>
        </w:rPr>
        <w:t>level (X4) and age (X5</w:t>
      </w:r>
      <w:r w:rsidR="00EE71A4">
        <w:rPr>
          <w:rFonts w:ascii="Times New Roman" w:hAnsi="Times New Roman" w:cs="Times New Roman"/>
          <w:sz w:val="24"/>
          <w:szCs w:val="24"/>
          <w:lang w:val="sr-Latn-ME"/>
        </w:rPr>
        <w:t>).</w:t>
      </w:r>
    </w:p>
    <w:p w:rsidR="000B7694" w:rsidRPr="002260BE" w:rsidRDefault="000B7694"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The research was conducted online </w:t>
      </w:r>
      <w:r w:rsidR="00E27A33" w:rsidRPr="002260BE">
        <w:rPr>
          <w:rFonts w:ascii="Times New Roman" w:hAnsi="Times New Roman" w:cs="Times New Roman"/>
          <w:sz w:val="24"/>
          <w:szCs w:val="24"/>
          <w:lang w:val="sr-Latn-ME"/>
        </w:rPr>
        <w:t>using</w:t>
      </w:r>
      <w:r w:rsidRPr="002260BE">
        <w:rPr>
          <w:rFonts w:ascii="Times New Roman" w:hAnsi="Times New Roman" w:cs="Times New Roman"/>
          <w:sz w:val="24"/>
          <w:szCs w:val="24"/>
          <w:lang w:val="sr-Latn-ME"/>
        </w:rPr>
        <w:t xml:space="preserve"> Google questionnaire, which has already been used and whose metric characteristics have proven to be adequate in related research (Čolović and Mitić, 2021; Čolović et al., 2021).</w:t>
      </w:r>
      <w:r w:rsidR="00E27A33" w:rsidRPr="002260BE">
        <w:rPr>
          <w:rFonts w:ascii="Times New Roman" w:hAnsi="Times New Roman" w:cs="Times New Roman"/>
          <w:sz w:val="24"/>
          <w:szCs w:val="24"/>
          <w:lang w:val="sr-Latn-ME"/>
        </w:rPr>
        <w:t xml:space="preserve"> The questionnaire was sent to the Internet addresses of 900 respondents. One part of the respondents did not answer, or did not fill in the questionnaire completely, so they were excluded from the sample being processed.</w:t>
      </w:r>
      <w:r w:rsidR="00E27A33" w:rsidRPr="002260BE">
        <w:rPr>
          <w:rFonts w:ascii="Times New Roman" w:hAnsi="Times New Roman" w:cs="Times New Roman"/>
          <w:sz w:val="24"/>
          <w:szCs w:val="24"/>
        </w:rPr>
        <w:t xml:space="preserve"> </w:t>
      </w:r>
      <w:r w:rsidR="00E27A33" w:rsidRPr="002260BE">
        <w:rPr>
          <w:rFonts w:ascii="Times New Roman" w:hAnsi="Times New Roman" w:cs="Times New Roman"/>
          <w:sz w:val="24"/>
          <w:szCs w:val="24"/>
          <w:lang w:val="sr-Latn-ME"/>
        </w:rPr>
        <w:t>A complete questionnaire was returned from 585 respondents which represent a sample in our research.</w:t>
      </w:r>
      <w:r w:rsidR="001B77FF" w:rsidRPr="002260BE">
        <w:rPr>
          <w:rFonts w:ascii="Times New Roman" w:hAnsi="Times New Roman" w:cs="Times New Roman"/>
          <w:sz w:val="24"/>
          <w:szCs w:val="24"/>
        </w:rPr>
        <w:t xml:space="preserve"> </w:t>
      </w:r>
      <w:r w:rsidR="001B77FF" w:rsidRPr="002260BE">
        <w:rPr>
          <w:rFonts w:ascii="Times New Roman" w:hAnsi="Times New Roman" w:cs="Times New Roman"/>
          <w:sz w:val="24"/>
          <w:szCs w:val="24"/>
          <w:lang w:val="sr-Latn-ME"/>
        </w:rPr>
        <w:t xml:space="preserve">Respondents have different socio-demographic characteristics such as </w:t>
      </w:r>
      <w:r w:rsidR="00977B8F">
        <w:rPr>
          <w:rFonts w:ascii="Times New Roman" w:hAnsi="Times New Roman" w:cs="Times New Roman"/>
          <w:sz w:val="24"/>
          <w:szCs w:val="24"/>
          <w:lang w:val="sr-Latn-ME"/>
        </w:rPr>
        <w:t xml:space="preserve">gender, age, education and incomes. </w:t>
      </w:r>
      <w:r w:rsidR="001B77FF" w:rsidRPr="002260BE">
        <w:rPr>
          <w:rFonts w:ascii="Times New Roman" w:hAnsi="Times New Roman" w:cs="Times New Roman"/>
          <w:sz w:val="24"/>
          <w:szCs w:val="24"/>
          <w:lang w:val="sr-Latn-ME"/>
        </w:rPr>
        <w:t xml:space="preserve"> </w:t>
      </w:r>
      <w:r w:rsidR="00696E43" w:rsidRPr="002260BE">
        <w:rPr>
          <w:rFonts w:ascii="Times New Roman" w:hAnsi="Times New Roman" w:cs="Times New Roman"/>
          <w:sz w:val="24"/>
          <w:szCs w:val="24"/>
          <w:lang w:val="sr-Latn-ME"/>
        </w:rPr>
        <w:t>Data were processed in the SPSS program. Due to the fact that the distribution of scores on the registered variables deviates statistically significantly from normal, nonparametric techniques were applied. To test hypotheses in addition to descriptive statistic</w:t>
      </w:r>
      <w:r w:rsidR="009C2182" w:rsidRPr="002260BE">
        <w:rPr>
          <w:rFonts w:ascii="Times New Roman" w:hAnsi="Times New Roman" w:cs="Times New Roman"/>
          <w:sz w:val="24"/>
          <w:szCs w:val="24"/>
          <w:lang w:val="sr-Latn-ME"/>
        </w:rPr>
        <w:t xml:space="preserve">s, the following were used: </w:t>
      </w:r>
      <w:r w:rsidR="00D12BB3" w:rsidRPr="002260BE">
        <w:rPr>
          <w:rFonts w:ascii="Times New Roman" w:hAnsi="Times New Roman" w:cs="Times New Roman"/>
          <w:sz w:val="24"/>
          <w:szCs w:val="24"/>
          <w:lang w:val="sr-Latn-ME"/>
        </w:rPr>
        <w:t xml:space="preserve">Spearman's correlation coefficient for determining the relationship between two variables, </w:t>
      </w:r>
      <w:r w:rsidR="009C2182" w:rsidRPr="002260BE">
        <w:rPr>
          <w:rFonts w:ascii="Times New Roman" w:hAnsi="Times New Roman" w:cs="Times New Roman"/>
          <w:sz w:val="24"/>
          <w:szCs w:val="24"/>
          <w:lang w:val="sr-Latn-ME"/>
        </w:rPr>
        <w:t>Man-</w:t>
      </w:r>
      <w:r w:rsidR="00696E43" w:rsidRPr="002260BE">
        <w:rPr>
          <w:rFonts w:ascii="Times New Roman" w:hAnsi="Times New Roman" w:cs="Times New Roman"/>
          <w:sz w:val="24"/>
          <w:szCs w:val="24"/>
          <w:lang w:val="sr-Latn-ME"/>
        </w:rPr>
        <w:t>Witney U test to determine differences between two groups of subjects as well as Kruskal-Wallis analysis of variances to test differences in scores in a larger number of groups of subjects.</w:t>
      </w:r>
    </w:p>
    <w:p w:rsidR="00E27A33" w:rsidRPr="004C656E" w:rsidRDefault="004C656E" w:rsidP="00CB4C97">
      <w:pPr>
        <w:spacing w:after="0" w:line="360" w:lineRule="auto"/>
        <w:jc w:val="center"/>
        <w:rPr>
          <w:rFonts w:ascii="Times New Roman" w:hAnsi="Times New Roman" w:cs="Times New Roman"/>
          <w:i/>
          <w:sz w:val="24"/>
          <w:szCs w:val="24"/>
          <w:lang w:val="sr-Latn-ME"/>
        </w:rPr>
      </w:pPr>
      <w:r w:rsidRPr="004C656E">
        <w:rPr>
          <w:rFonts w:ascii="Times New Roman" w:hAnsi="Times New Roman" w:cs="Times New Roman"/>
          <w:i/>
          <w:sz w:val="24"/>
          <w:szCs w:val="24"/>
          <w:lang w:val="sr-Latn-ME"/>
        </w:rPr>
        <w:t>RESULTS AND DISCUSSION</w:t>
      </w:r>
    </w:p>
    <w:p w:rsidR="00D12BB3" w:rsidRPr="002260BE" w:rsidRDefault="00D12BB3" w:rsidP="00CB4C97">
      <w:pPr>
        <w:spacing w:after="0" w:line="360" w:lineRule="auto"/>
        <w:ind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obtained results confirm our first hypothesis and suggest that there is a moderate correlation between commitment and intensity of physical activity with satisfaction with one's own physical appearance (Table 1).</w:t>
      </w:r>
    </w:p>
    <w:p w:rsidR="00E27A33" w:rsidRPr="002260BE" w:rsidRDefault="003F2EAC" w:rsidP="00CB4C97">
      <w:pPr>
        <w:spacing w:after="0" w:line="360" w:lineRule="auto"/>
        <w:jc w:val="center"/>
        <w:rPr>
          <w:rFonts w:ascii="Times New Roman" w:hAnsi="Times New Roman" w:cs="Times New Roman"/>
          <w:i/>
          <w:sz w:val="24"/>
          <w:szCs w:val="24"/>
          <w:lang w:val="sr-Latn-ME"/>
        </w:rPr>
      </w:pPr>
      <w:r w:rsidRPr="002260BE">
        <w:rPr>
          <w:rFonts w:ascii="Times New Roman" w:hAnsi="Times New Roman" w:cs="Times New Roman"/>
          <w:sz w:val="24"/>
          <w:szCs w:val="24"/>
          <w:lang w:val="sr-Latn-ME"/>
        </w:rPr>
        <w:t xml:space="preserve">Table </w:t>
      </w:r>
      <w:r w:rsidR="00D12BB3" w:rsidRPr="002260BE">
        <w:rPr>
          <w:rFonts w:ascii="Times New Roman" w:hAnsi="Times New Roman" w:cs="Times New Roman"/>
          <w:sz w:val="24"/>
          <w:szCs w:val="24"/>
          <w:lang w:val="sr-Latn-ME"/>
        </w:rPr>
        <w:t xml:space="preserve">1. </w:t>
      </w:r>
      <w:r w:rsidR="00D12BB3" w:rsidRPr="002260BE">
        <w:rPr>
          <w:rFonts w:ascii="Times New Roman" w:hAnsi="Times New Roman" w:cs="Times New Roman"/>
          <w:i/>
          <w:sz w:val="24"/>
          <w:szCs w:val="24"/>
          <w:lang w:val="sr-Latn-ME"/>
        </w:rPr>
        <w:t>Correlations – relationship between commitment and satisfaction with physical appearance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155"/>
        <w:gridCol w:w="597"/>
        <w:gridCol w:w="2155"/>
        <w:gridCol w:w="2155"/>
      </w:tblGrid>
      <w:tr w:rsidR="00D12BB3" w:rsidRPr="002260BE" w:rsidTr="004F340D">
        <w:trPr>
          <w:jc w:val="center"/>
        </w:trPr>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4A6B37" w:rsidRPr="002260BE" w:rsidRDefault="00D12BB3"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Commitment to</w:t>
            </w:r>
          </w:p>
          <w:p w:rsidR="00F92C41" w:rsidRPr="002260BE" w:rsidRDefault="00D12BB3"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physical appearance</w:t>
            </w:r>
          </w:p>
        </w:tc>
        <w:tc>
          <w:tcPr>
            <w:tcW w:w="0" w:type="auto"/>
            <w:vAlign w:val="center"/>
          </w:tcPr>
          <w:p w:rsidR="004A6B37" w:rsidRPr="002260BE" w:rsidRDefault="00915FFF"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Satisfaction with</w:t>
            </w:r>
          </w:p>
          <w:p w:rsidR="00F92C41" w:rsidRPr="002260BE" w:rsidRDefault="00915FFF"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physical appearance</w:t>
            </w:r>
          </w:p>
        </w:tc>
      </w:tr>
      <w:tr w:rsidR="00D12BB3" w:rsidRPr="002260BE" w:rsidTr="004F340D">
        <w:trPr>
          <w:jc w:val="center"/>
        </w:trPr>
        <w:tc>
          <w:tcPr>
            <w:tcW w:w="0" w:type="auto"/>
            <w:vMerge w:val="restart"/>
            <w:vAlign w:val="center"/>
          </w:tcPr>
          <w:p w:rsidR="004A6B37" w:rsidRPr="002260BE" w:rsidRDefault="00D12BB3"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Commitment to</w:t>
            </w:r>
          </w:p>
          <w:p w:rsidR="00F92C41" w:rsidRPr="002260BE" w:rsidRDefault="00D12BB3"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physical appearance</w:t>
            </w:r>
          </w:p>
        </w:tc>
        <w:tc>
          <w:tcPr>
            <w:tcW w:w="0" w:type="auto"/>
            <w:vAlign w:val="center"/>
          </w:tcPr>
          <w:p w:rsidR="00F92C41" w:rsidRPr="002260BE" w:rsidRDefault="003501BA" w:rsidP="00CB4C97">
            <w:pPr>
              <w:autoSpaceDE w:val="0"/>
              <w:autoSpaceDN w:val="0"/>
              <w:adjustRightInd w:val="0"/>
              <w:spacing w:line="360" w:lineRule="auto"/>
              <w:jc w:val="center"/>
              <w:rPr>
                <w:rFonts w:ascii="Times New Roman" w:hAnsi="Times New Roman" w:cs="Times New Roman"/>
                <w:i/>
                <w:sz w:val="24"/>
                <w:szCs w:val="24"/>
              </w:rPr>
            </w:pPr>
            <w:r w:rsidRPr="002260BE">
              <w:rPr>
                <w:rFonts w:ascii="Times New Roman" w:hAnsi="Times New Roman" w:cs="Times New Roman"/>
                <w:i/>
                <w:sz w:val="24"/>
                <w:szCs w:val="24"/>
              </w:rPr>
              <w:t>Ro</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1.000</w:t>
            </w:r>
          </w:p>
        </w:tc>
        <w:tc>
          <w:tcPr>
            <w:tcW w:w="0" w:type="auto"/>
            <w:vAlign w:val="center"/>
          </w:tcPr>
          <w:p w:rsidR="00F92C41" w:rsidRPr="002260BE" w:rsidRDefault="00A3011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w:t>
            </w:r>
            <w:r w:rsidR="00F92C41" w:rsidRPr="002260BE">
              <w:rPr>
                <w:rFonts w:ascii="Times New Roman" w:hAnsi="Times New Roman" w:cs="Times New Roman"/>
                <w:sz w:val="24"/>
                <w:szCs w:val="24"/>
              </w:rPr>
              <w:t>473**</w:t>
            </w:r>
          </w:p>
        </w:tc>
      </w:tr>
      <w:tr w:rsidR="00D12BB3" w:rsidRPr="002260BE" w:rsidTr="004F340D">
        <w:trPr>
          <w:jc w:val="center"/>
        </w:trPr>
        <w:tc>
          <w:tcPr>
            <w:tcW w:w="0" w:type="auto"/>
            <w:vMerge/>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eastAsia="SimSun" w:hAnsi="Times New Roman" w:cs="Times New Roman"/>
                <w:sz w:val="24"/>
                <w:szCs w:val="24"/>
              </w:rPr>
              <w:t>Sig.</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.000</w:t>
            </w:r>
          </w:p>
        </w:tc>
      </w:tr>
      <w:tr w:rsidR="00D12BB3" w:rsidRPr="002260BE" w:rsidTr="004F340D">
        <w:trPr>
          <w:jc w:val="center"/>
        </w:trPr>
        <w:tc>
          <w:tcPr>
            <w:tcW w:w="0" w:type="auto"/>
            <w:vMerge/>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N</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585</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585</w:t>
            </w:r>
          </w:p>
        </w:tc>
      </w:tr>
      <w:tr w:rsidR="00D12BB3" w:rsidRPr="002260BE" w:rsidTr="004F340D">
        <w:trPr>
          <w:jc w:val="center"/>
        </w:trPr>
        <w:tc>
          <w:tcPr>
            <w:tcW w:w="0" w:type="auto"/>
            <w:vMerge w:val="restart"/>
            <w:vAlign w:val="center"/>
          </w:tcPr>
          <w:p w:rsidR="004A6B37" w:rsidRPr="002260BE" w:rsidRDefault="00915FFF"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Satisfaction with</w:t>
            </w:r>
          </w:p>
          <w:p w:rsidR="00F92C41" w:rsidRPr="002260BE" w:rsidRDefault="00915FFF"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physical appearance</w:t>
            </w:r>
          </w:p>
        </w:tc>
        <w:tc>
          <w:tcPr>
            <w:tcW w:w="0" w:type="auto"/>
            <w:vAlign w:val="center"/>
          </w:tcPr>
          <w:p w:rsidR="00F92C41" w:rsidRPr="002260BE" w:rsidRDefault="003501BA"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i/>
                <w:sz w:val="24"/>
                <w:szCs w:val="24"/>
              </w:rPr>
              <w:t>Ro</w:t>
            </w:r>
          </w:p>
        </w:tc>
        <w:tc>
          <w:tcPr>
            <w:tcW w:w="0" w:type="auto"/>
            <w:vAlign w:val="center"/>
          </w:tcPr>
          <w:p w:rsidR="00F92C41" w:rsidRPr="002260BE" w:rsidRDefault="00A3011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w:t>
            </w:r>
            <w:r w:rsidR="00F92C41" w:rsidRPr="002260BE">
              <w:rPr>
                <w:rFonts w:ascii="Times New Roman" w:hAnsi="Times New Roman" w:cs="Times New Roman"/>
                <w:sz w:val="24"/>
                <w:szCs w:val="24"/>
              </w:rPr>
              <w:t>473**</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1.000</w:t>
            </w:r>
          </w:p>
        </w:tc>
      </w:tr>
      <w:tr w:rsidR="00D12BB3" w:rsidRPr="002260BE" w:rsidTr="004F340D">
        <w:trPr>
          <w:jc w:val="center"/>
        </w:trPr>
        <w:tc>
          <w:tcPr>
            <w:tcW w:w="0" w:type="auto"/>
            <w:vMerge/>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eastAsia="SimSun" w:hAnsi="Times New Roman" w:cs="Times New Roman"/>
                <w:sz w:val="24"/>
                <w:szCs w:val="24"/>
              </w:rPr>
              <w:t>Sig.</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.000</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r>
      <w:tr w:rsidR="00D12BB3" w:rsidRPr="002260BE" w:rsidTr="004F340D">
        <w:trPr>
          <w:jc w:val="center"/>
        </w:trPr>
        <w:tc>
          <w:tcPr>
            <w:tcW w:w="0" w:type="auto"/>
            <w:vMerge/>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N</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585</w:t>
            </w:r>
          </w:p>
        </w:tc>
        <w:tc>
          <w:tcPr>
            <w:tcW w:w="0" w:type="auto"/>
            <w:vAlign w:val="center"/>
          </w:tcPr>
          <w:p w:rsidR="00F92C41" w:rsidRPr="002260BE" w:rsidRDefault="00F92C41" w:rsidP="00CB4C97">
            <w:pPr>
              <w:autoSpaceDE w:val="0"/>
              <w:autoSpaceDN w:val="0"/>
              <w:adjustRightInd w:val="0"/>
              <w:spacing w:line="360" w:lineRule="auto"/>
              <w:jc w:val="center"/>
              <w:rPr>
                <w:rFonts w:ascii="Times New Roman" w:hAnsi="Times New Roman" w:cs="Times New Roman"/>
                <w:sz w:val="24"/>
                <w:szCs w:val="24"/>
              </w:rPr>
            </w:pPr>
            <w:r w:rsidRPr="002260BE">
              <w:rPr>
                <w:rFonts w:ascii="Times New Roman" w:hAnsi="Times New Roman" w:cs="Times New Roman"/>
                <w:sz w:val="24"/>
                <w:szCs w:val="24"/>
              </w:rPr>
              <w:t>585</w:t>
            </w:r>
          </w:p>
        </w:tc>
      </w:tr>
    </w:tbl>
    <w:p w:rsidR="004A6B37" w:rsidRPr="002260BE" w:rsidRDefault="004A6B37"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This means that people who are more physically active and more committed to their physical appearance, are also more satisfied with it. </w:t>
      </w:r>
    </w:p>
    <w:p w:rsidR="004A6B37" w:rsidRPr="002260BE" w:rsidRDefault="004A6B37"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In the following text, the results of specific hypotheses are presented, ie the differences that exist in the main variables when different groups of respondents are taken into account.</w:t>
      </w:r>
    </w:p>
    <w:p w:rsidR="004A6B37" w:rsidRPr="002260BE" w:rsidRDefault="00BE0DF6"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The results show that people who are dedicated to their physical appearance are mostly or completely satisfied with their physical appearance. This means that people who spend more time on their physical activities are most satisfied with their physical appearance.</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This should not be a surprise due to the fact that physical activity, according to the results of some studies, contributes to general health (Humphreys, McLeod, &amp; Ruseski, 2013), as well as better physical appearance (Nie &amp; Zepeda, 2011).</w:t>
      </w:r>
    </w:p>
    <w:p w:rsidR="0088782B" w:rsidRPr="002260BE" w:rsidRDefault="0088782B"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Table 2. </w:t>
      </w:r>
      <w:r w:rsidRPr="002260BE">
        <w:rPr>
          <w:rFonts w:ascii="Times New Roman" w:hAnsi="Times New Roman" w:cs="Times New Roman"/>
          <w:i/>
          <w:sz w:val="24"/>
          <w:szCs w:val="24"/>
          <w:lang w:val="sr-Latn-ME"/>
        </w:rPr>
        <w:t>Result of Mann-Whitney U test - significance of gender differences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976"/>
        <w:gridCol w:w="2215"/>
        <w:gridCol w:w="2215"/>
      </w:tblGrid>
      <w:tr w:rsidR="00860A6B" w:rsidRPr="002260BE" w:rsidTr="004F340D">
        <w:trPr>
          <w:jc w:val="center"/>
        </w:trPr>
        <w:tc>
          <w:tcPr>
            <w:tcW w:w="0" w:type="auto"/>
            <w:shd w:val="clear" w:color="auto" w:fill="auto"/>
            <w:vAlign w:val="center"/>
          </w:tcPr>
          <w:p w:rsidR="00383662" w:rsidRPr="002260BE" w:rsidRDefault="00383662"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CC302F" w:rsidRPr="002260BE" w:rsidRDefault="00D12BB3"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Commitment to</w:t>
            </w:r>
          </w:p>
          <w:p w:rsidR="00383662" w:rsidRPr="002260BE" w:rsidRDefault="00D12BB3"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tcPr>
          <w:p w:rsidR="00860A6B" w:rsidRPr="002260BE" w:rsidRDefault="006048C9"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Satisfaction with</w:t>
            </w:r>
          </w:p>
          <w:p w:rsidR="00383662" w:rsidRPr="002260BE" w:rsidRDefault="006048C9"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r>
      <w:tr w:rsidR="00860A6B" w:rsidRPr="002260BE" w:rsidTr="004F340D">
        <w:trPr>
          <w:jc w:val="center"/>
        </w:trPr>
        <w:tc>
          <w:tcPr>
            <w:tcW w:w="0" w:type="auto"/>
            <w:shd w:val="clear" w:color="auto" w:fill="auto"/>
            <w:vAlign w:val="center"/>
          </w:tcPr>
          <w:p w:rsidR="00383662" w:rsidRPr="002260BE" w:rsidRDefault="00383662" w:rsidP="00CB4C97">
            <w:pPr>
              <w:autoSpaceDE w:val="0"/>
              <w:autoSpaceDN w:val="0"/>
              <w:adjustRightInd w:val="0"/>
              <w:spacing w:after="0" w:line="360" w:lineRule="auto"/>
              <w:ind w:right="60"/>
              <w:jc w:val="both"/>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Mann-Whitney U</w:t>
            </w:r>
          </w:p>
        </w:tc>
        <w:tc>
          <w:tcPr>
            <w:tcW w:w="0" w:type="auto"/>
            <w:shd w:val="clear" w:color="auto" w:fill="auto"/>
            <w:vAlign w:val="center"/>
          </w:tcPr>
          <w:p w:rsidR="00383662" w:rsidRPr="002260BE" w:rsidRDefault="00383662" w:rsidP="00CB4C97">
            <w:pPr>
              <w:spacing w:after="0" w:line="360" w:lineRule="auto"/>
              <w:jc w:val="center"/>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24470.500</w:t>
            </w:r>
          </w:p>
        </w:tc>
        <w:tc>
          <w:tcPr>
            <w:tcW w:w="0" w:type="auto"/>
          </w:tcPr>
          <w:p w:rsidR="00383662" w:rsidRPr="002260BE" w:rsidRDefault="00383662" w:rsidP="00CB4C97">
            <w:pPr>
              <w:spacing w:after="0" w:line="360" w:lineRule="auto"/>
              <w:jc w:val="center"/>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28041.500</w:t>
            </w:r>
          </w:p>
        </w:tc>
      </w:tr>
      <w:tr w:rsidR="00860A6B" w:rsidRPr="002260BE" w:rsidTr="004F340D">
        <w:trPr>
          <w:jc w:val="center"/>
        </w:trPr>
        <w:tc>
          <w:tcPr>
            <w:tcW w:w="0" w:type="auto"/>
            <w:shd w:val="clear" w:color="auto" w:fill="auto"/>
            <w:vAlign w:val="center"/>
          </w:tcPr>
          <w:p w:rsidR="00383662" w:rsidRPr="002260BE" w:rsidRDefault="00383662" w:rsidP="00CB4C97">
            <w:pPr>
              <w:autoSpaceDE w:val="0"/>
              <w:autoSpaceDN w:val="0"/>
              <w:adjustRightInd w:val="0"/>
              <w:spacing w:after="0" w:line="360" w:lineRule="auto"/>
              <w:ind w:right="60"/>
              <w:jc w:val="both"/>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Sig.</w:t>
            </w:r>
          </w:p>
        </w:tc>
        <w:tc>
          <w:tcPr>
            <w:tcW w:w="0" w:type="auto"/>
            <w:shd w:val="clear" w:color="auto" w:fill="auto"/>
            <w:vAlign w:val="center"/>
          </w:tcPr>
          <w:p w:rsidR="00383662" w:rsidRPr="002260BE" w:rsidRDefault="00383662" w:rsidP="00CB4C97">
            <w:pPr>
              <w:spacing w:after="0" w:line="360" w:lineRule="auto"/>
              <w:jc w:val="center"/>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.010</w:t>
            </w:r>
          </w:p>
        </w:tc>
        <w:tc>
          <w:tcPr>
            <w:tcW w:w="0" w:type="auto"/>
          </w:tcPr>
          <w:p w:rsidR="00383662" w:rsidRPr="002260BE" w:rsidRDefault="00383662" w:rsidP="00CB4C97">
            <w:pPr>
              <w:spacing w:after="0" w:line="360" w:lineRule="auto"/>
              <w:jc w:val="center"/>
              <w:rPr>
                <w:rFonts w:ascii="Times New Roman" w:eastAsia="SimSun" w:hAnsi="Times New Roman" w:cs="Times New Roman"/>
                <w:sz w:val="24"/>
                <w:szCs w:val="24"/>
                <w:lang w:eastAsia="zh-CN"/>
              </w:rPr>
            </w:pPr>
            <w:r w:rsidRPr="002260BE">
              <w:rPr>
                <w:rFonts w:ascii="Times New Roman" w:eastAsia="SimSun" w:hAnsi="Times New Roman" w:cs="Times New Roman"/>
                <w:sz w:val="24"/>
                <w:szCs w:val="24"/>
                <w:lang w:eastAsia="zh-CN"/>
              </w:rPr>
              <w:t>.734</w:t>
            </w:r>
          </w:p>
        </w:tc>
      </w:tr>
    </w:tbl>
    <w:p w:rsidR="00BF32F5" w:rsidRPr="002260BE" w:rsidRDefault="00BF32F5"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There are statistically significant differences in scores between men and women when it comes to the level and commitment to physical appearance (U = 24470.500; p &lt;0.01), but not when it comes to satisfaction with physical appearance (U = 28041.500; p&gt; 0, 01) (Table 2).</w:t>
      </w:r>
    </w:p>
    <w:p w:rsidR="00226892" w:rsidRPr="002260BE" w:rsidRDefault="00BF32F5"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Table 3. </w:t>
      </w:r>
      <w:r w:rsidRPr="002260BE">
        <w:rPr>
          <w:rFonts w:ascii="Times New Roman" w:hAnsi="Times New Roman" w:cs="Times New Roman"/>
          <w:i/>
          <w:sz w:val="24"/>
          <w:szCs w:val="24"/>
          <w:lang w:val="sr-Latn-ME"/>
        </w:rPr>
        <w:t>Gender differences in commitment and satisfaction with physical appearance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155"/>
        <w:gridCol w:w="923"/>
        <w:gridCol w:w="576"/>
        <w:gridCol w:w="876"/>
        <w:gridCol w:w="1236"/>
      </w:tblGrid>
      <w:tr w:rsidR="00860A6B" w:rsidRPr="002260BE" w:rsidTr="004F340D">
        <w:trPr>
          <w:jc w:val="center"/>
        </w:trPr>
        <w:tc>
          <w:tcPr>
            <w:tcW w:w="0" w:type="auto"/>
            <w:vAlign w:val="center"/>
          </w:tcPr>
          <w:p w:rsidR="00D4166F" w:rsidRPr="002260BE" w:rsidRDefault="00D4166F" w:rsidP="00CB4C97">
            <w:pPr>
              <w:pStyle w:val="ListParagraph"/>
              <w:spacing w:line="360" w:lineRule="auto"/>
              <w:ind w:left="0"/>
              <w:rPr>
                <w:rFonts w:ascii="Times New Roman" w:hAnsi="Times New Roman" w:cs="Times New Roman"/>
                <w:sz w:val="24"/>
                <w:szCs w:val="24"/>
                <w:lang w:val="sr-Latn-ME"/>
              </w:rPr>
            </w:pPr>
          </w:p>
        </w:tc>
        <w:tc>
          <w:tcPr>
            <w:tcW w:w="0" w:type="auto"/>
            <w:vAlign w:val="center"/>
          </w:tcPr>
          <w:p w:rsidR="00D4166F" w:rsidRPr="003908E9" w:rsidRDefault="003B7397" w:rsidP="00CB4C97">
            <w:pPr>
              <w:pStyle w:val="ListParagraph"/>
              <w:spacing w:line="360" w:lineRule="auto"/>
              <w:ind w:left="0"/>
              <w:rPr>
                <w:rFonts w:ascii="Times New Roman" w:hAnsi="Times New Roman" w:cs="Times New Roman"/>
                <w:sz w:val="24"/>
                <w:szCs w:val="24"/>
                <w:lang w:val="sr-Latn-ME"/>
              </w:rPr>
            </w:pPr>
            <w:r w:rsidRPr="003908E9">
              <w:rPr>
                <w:rFonts w:ascii="Times New Roman" w:hAnsi="Times New Roman" w:cs="Times New Roman"/>
                <w:sz w:val="24"/>
                <w:szCs w:val="24"/>
                <w:lang w:val="sr-Latn-ME"/>
              </w:rPr>
              <w:t>Gender</w:t>
            </w:r>
          </w:p>
        </w:tc>
        <w:tc>
          <w:tcPr>
            <w:tcW w:w="0" w:type="auto"/>
            <w:shd w:val="clear" w:color="auto" w:fill="auto"/>
            <w:vAlign w:val="center"/>
          </w:tcPr>
          <w:p w:rsidR="00D4166F" w:rsidRPr="003908E9" w:rsidRDefault="00D4166F" w:rsidP="00CB4C97">
            <w:pPr>
              <w:autoSpaceDE w:val="0"/>
              <w:autoSpaceDN w:val="0"/>
              <w:adjustRightInd w:val="0"/>
              <w:spacing w:line="360" w:lineRule="auto"/>
              <w:ind w:right="60"/>
              <w:rPr>
                <w:rFonts w:ascii="Times New Roman" w:eastAsia="SimSun" w:hAnsi="Times New Roman" w:cs="Times New Roman"/>
                <w:bCs/>
                <w:sz w:val="24"/>
                <w:szCs w:val="24"/>
              </w:rPr>
            </w:pPr>
            <w:r w:rsidRPr="003908E9">
              <w:rPr>
                <w:rFonts w:ascii="Times New Roman" w:eastAsia="SimSun" w:hAnsi="Times New Roman" w:cs="Times New Roman"/>
                <w:bCs/>
                <w:sz w:val="24"/>
                <w:szCs w:val="24"/>
              </w:rPr>
              <w:t>N</w:t>
            </w:r>
          </w:p>
        </w:tc>
        <w:tc>
          <w:tcPr>
            <w:tcW w:w="0" w:type="auto"/>
            <w:shd w:val="clear" w:color="auto" w:fill="auto"/>
            <w:vAlign w:val="center"/>
          </w:tcPr>
          <w:p w:rsidR="00D4166F" w:rsidRPr="003908E9" w:rsidRDefault="00D4166F" w:rsidP="00CB4C97">
            <w:pPr>
              <w:autoSpaceDE w:val="0"/>
              <w:autoSpaceDN w:val="0"/>
              <w:adjustRightInd w:val="0"/>
              <w:spacing w:line="360" w:lineRule="auto"/>
              <w:ind w:right="60"/>
              <w:rPr>
                <w:rFonts w:ascii="Times New Roman" w:eastAsia="SimSun" w:hAnsi="Times New Roman" w:cs="Times New Roman"/>
                <w:bCs/>
                <w:sz w:val="24"/>
                <w:szCs w:val="24"/>
              </w:rPr>
            </w:pPr>
            <w:r w:rsidRPr="003908E9">
              <w:rPr>
                <w:rFonts w:ascii="Times New Roman" w:eastAsia="SimSun" w:hAnsi="Times New Roman" w:cs="Times New Roman"/>
                <w:bCs/>
                <w:sz w:val="24"/>
                <w:szCs w:val="24"/>
              </w:rPr>
              <w:t>MR</w:t>
            </w:r>
          </w:p>
        </w:tc>
        <w:tc>
          <w:tcPr>
            <w:tcW w:w="0" w:type="auto"/>
            <w:shd w:val="clear" w:color="auto" w:fill="auto"/>
            <w:vAlign w:val="center"/>
          </w:tcPr>
          <w:p w:rsidR="00D4166F" w:rsidRPr="003908E9" w:rsidRDefault="00D4166F" w:rsidP="00CB4C97">
            <w:pPr>
              <w:autoSpaceDE w:val="0"/>
              <w:autoSpaceDN w:val="0"/>
              <w:adjustRightInd w:val="0"/>
              <w:spacing w:line="360" w:lineRule="auto"/>
              <w:ind w:right="60"/>
              <w:rPr>
                <w:rFonts w:ascii="Times New Roman" w:eastAsia="SimSun" w:hAnsi="Times New Roman" w:cs="Times New Roman"/>
                <w:bCs/>
                <w:sz w:val="24"/>
                <w:szCs w:val="24"/>
              </w:rPr>
            </w:pPr>
            <w:r w:rsidRPr="003908E9">
              <w:rPr>
                <w:rFonts w:ascii="Times New Roman" w:eastAsia="SimSun" w:hAnsi="Times New Roman" w:cs="Times New Roman"/>
                <w:bCs/>
                <w:sz w:val="24"/>
                <w:szCs w:val="24"/>
                <w:lang w:eastAsia="zh-CN"/>
              </w:rPr>
              <w:t>∑</w:t>
            </w:r>
            <w:r w:rsidRPr="003908E9">
              <w:rPr>
                <w:rFonts w:ascii="Times New Roman" w:eastAsia="SimSun" w:hAnsi="Times New Roman" w:cs="Times New Roman"/>
                <w:bCs/>
                <w:sz w:val="24"/>
                <w:szCs w:val="24"/>
              </w:rPr>
              <w:t>R</w:t>
            </w:r>
          </w:p>
        </w:tc>
      </w:tr>
      <w:tr w:rsidR="00860A6B" w:rsidRPr="002260BE" w:rsidTr="004F340D">
        <w:trPr>
          <w:jc w:val="center"/>
        </w:trPr>
        <w:tc>
          <w:tcPr>
            <w:tcW w:w="0" w:type="auto"/>
            <w:vMerge w:val="restart"/>
            <w:vAlign w:val="center"/>
          </w:tcPr>
          <w:p w:rsidR="00860A6B" w:rsidRPr="002260BE" w:rsidRDefault="00D12BB3"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Commitment to </w:t>
            </w:r>
          </w:p>
          <w:p w:rsidR="00D4166F" w:rsidRPr="002260BE" w:rsidRDefault="00D12BB3"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c>
          <w:tcPr>
            <w:tcW w:w="0" w:type="auto"/>
            <w:vAlign w:val="center"/>
          </w:tcPr>
          <w:p w:rsidR="00D4166F" w:rsidRPr="002260BE" w:rsidRDefault="003B7397" w:rsidP="00CB4C97">
            <w:pPr>
              <w:pStyle w:val="ListParagraph"/>
              <w:spacing w:line="360" w:lineRule="auto"/>
              <w:ind w:left="0"/>
              <w:rPr>
                <w:rFonts w:ascii="Times New Roman" w:hAnsi="Times New Roman" w:cs="Times New Roman"/>
                <w:sz w:val="24"/>
                <w:szCs w:val="24"/>
                <w:lang w:val="sr-Latn-ME"/>
              </w:rPr>
            </w:pPr>
            <w:r w:rsidRPr="002260BE">
              <w:rPr>
                <w:rFonts w:ascii="Times New Roman" w:hAnsi="Times New Roman" w:cs="Times New Roman"/>
                <w:sz w:val="24"/>
                <w:szCs w:val="24"/>
                <w:lang w:val="sr-Latn-ME"/>
              </w:rPr>
              <w:t>Male</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124</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259.84</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32220.50</w:t>
            </w:r>
          </w:p>
        </w:tc>
      </w:tr>
      <w:tr w:rsidR="00860A6B" w:rsidRPr="002260BE" w:rsidTr="004F340D">
        <w:trPr>
          <w:jc w:val="center"/>
        </w:trPr>
        <w:tc>
          <w:tcPr>
            <w:tcW w:w="0" w:type="auto"/>
            <w:vMerge/>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D4166F" w:rsidRPr="002260BE" w:rsidRDefault="00860A6B" w:rsidP="00CB4C97">
            <w:pPr>
              <w:pStyle w:val="ListParagraph"/>
              <w:spacing w:line="360" w:lineRule="auto"/>
              <w:ind w:left="0"/>
              <w:rPr>
                <w:rFonts w:ascii="Times New Roman" w:hAnsi="Times New Roman" w:cs="Times New Roman"/>
                <w:sz w:val="24"/>
                <w:szCs w:val="24"/>
                <w:lang w:val="sr-Latn-ME"/>
              </w:rPr>
            </w:pPr>
            <w:r w:rsidRPr="002260BE">
              <w:rPr>
                <w:rFonts w:ascii="Times New Roman" w:hAnsi="Times New Roman" w:cs="Times New Roman"/>
                <w:sz w:val="24"/>
                <w:szCs w:val="24"/>
                <w:lang w:val="sr-Latn-ME"/>
              </w:rPr>
              <w:t>F</w:t>
            </w:r>
            <w:r w:rsidR="003B7397" w:rsidRPr="002260BE">
              <w:rPr>
                <w:rFonts w:ascii="Times New Roman" w:hAnsi="Times New Roman" w:cs="Times New Roman"/>
                <w:sz w:val="24"/>
                <w:szCs w:val="24"/>
                <w:lang w:val="sr-Latn-ME"/>
              </w:rPr>
              <w:t>emale</w:t>
            </w:r>
            <w:r w:rsidR="00D4166F" w:rsidRPr="002260BE">
              <w:rPr>
                <w:rFonts w:ascii="Times New Roman" w:hAnsi="Times New Roman" w:cs="Times New Roman"/>
                <w:sz w:val="24"/>
                <w:szCs w:val="24"/>
                <w:lang w:val="sr-Latn-ME"/>
              </w:rPr>
              <w:t xml:space="preserve"> </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461</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301.92</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139184.50</w:t>
            </w:r>
          </w:p>
        </w:tc>
      </w:tr>
      <w:tr w:rsidR="00860A6B" w:rsidRPr="002260BE" w:rsidTr="004F340D">
        <w:trPr>
          <w:jc w:val="center"/>
        </w:trPr>
        <w:tc>
          <w:tcPr>
            <w:tcW w:w="0" w:type="auto"/>
            <w:vMerge/>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D4166F" w:rsidRPr="002260BE" w:rsidRDefault="00D4166F" w:rsidP="00CB4C97">
            <w:pPr>
              <w:pStyle w:val="ListParagraph"/>
              <w:spacing w:line="360" w:lineRule="auto"/>
              <w:ind w:left="0"/>
              <w:rPr>
                <w:rFonts w:ascii="Times New Roman" w:hAnsi="Times New Roman" w:cs="Times New Roman"/>
                <w:i/>
                <w:sz w:val="24"/>
                <w:szCs w:val="24"/>
                <w:lang w:val="sr-Latn-ME"/>
              </w:rPr>
            </w:pPr>
            <w:r w:rsidRPr="002260BE">
              <w:rPr>
                <w:rFonts w:ascii="Times New Roman" w:hAnsi="Times New Roman" w:cs="Times New Roman"/>
                <w:i/>
                <w:sz w:val="24"/>
                <w:szCs w:val="24"/>
                <w:lang w:val="sr-Latn-ME"/>
              </w:rPr>
              <w:t>Total</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585</w:t>
            </w: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D4166F" w:rsidRPr="002260BE" w:rsidRDefault="00D4166F" w:rsidP="00CB4C97">
            <w:pPr>
              <w:pStyle w:val="ListParagraph"/>
              <w:spacing w:line="360" w:lineRule="auto"/>
              <w:ind w:left="0"/>
              <w:jc w:val="both"/>
              <w:rPr>
                <w:rFonts w:ascii="Times New Roman" w:hAnsi="Times New Roman" w:cs="Times New Roman"/>
                <w:sz w:val="24"/>
                <w:szCs w:val="24"/>
                <w:lang w:val="sr-Latn-ME"/>
              </w:rPr>
            </w:pPr>
          </w:p>
        </w:tc>
      </w:tr>
      <w:tr w:rsidR="00860A6B" w:rsidRPr="002260BE" w:rsidTr="004F340D">
        <w:trPr>
          <w:jc w:val="center"/>
        </w:trPr>
        <w:tc>
          <w:tcPr>
            <w:tcW w:w="0" w:type="auto"/>
            <w:vMerge w:val="restart"/>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Satisfaction with </w:t>
            </w:r>
          </w:p>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c>
          <w:tcPr>
            <w:tcW w:w="0" w:type="auto"/>
            <w:vAlign w:val="center"/>
          </w:tcPr>
          <w:p w:rsidR="00860A6B" w:rsidRPr="002260BE" w:rsidRDefault="00860A6B" w:rsidP="00CB4C97">
            <w:pPr>
              <w:pStyle w:val="ListParagraph"/>
              <w:spacing w:line="360" w:lineRule="auto"/>
              <w:ind w:left="0"/>
              <w:rPr>
                <w:rFonts w:ascii="Times New Roman" w:hAnsi="Times New Roman" w:cs="Times New Roman"/>
                <w:sz w:val="24"/>
                <w:szCs w:val="24"/>
                <w:lang w:val="sr-Latn-ME"/>
              </w:rPr>
            </w:pPr>
            <w:r w:rsidRPr="002260BE">
              <w:rPr>
                <w:rFonts w:ascii="Times New Roman" w:hAnsi="Times New Roman" w:cs="Times New Roman"/>
                <w:sz w:val="24"/>
                <w:szCs w:val="24"/>
                <w:lang w:val="sr-Latn-ME"/>
              </w:rPr>
              <w:t>Male</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124</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288.64</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35791.50</w:t>
            </w:r>
          </w:p>
        </w:tc>
      </w:tr>
      <w:tr w:rsidR="00860A6B" w:rsidRPr="002260BE" w:rsidTr="004F340D">
        <w:trPr>
          <w:jc w:val="center"/>
        </w:trPr>
        <w:tc>
          <w:tcPr>
            <w:tcW w:w="0" w:type="auto"/>
            <w:vMerge/>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860A6B" w:rsidRPr="002260BE" w:rsidRDefault="00860A6B" w:rsidP="00CB4C97">
            <w:pPr>
              <w:pStyle w:val="ListParagraph"/>
              <w:spacing w:line="360" w:lineRule="auto"/>
              <w:ind w:left="0"/>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Female </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461</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294.17</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135613.50</w:t>
            </w:r>
          </w:p>
        </w:tc>
      </w:tr>
      <w:tr w:rsidR="00860A6B" w:rsidRPr="002260BE" w:rsidTr="004F340D">
        <w:trPr>
          <w:jc w:val="center"/>
        </w:trPr>
        <w:tc>
          <w:tcPr>
            <w:tcW w:w="0" w:type="auto"/>
            <w:vMerge/>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860A6B" w:rsidRPr="002260BE" w:rsidRDefault="00860A6B" w:rsidP="00CB4C97">
            <w:pPr>
              <w:pStyle w:val="ListParagraph"/>
              <w:spacing w:line="360" w:lineRule="auto"/>
              <w:ind w:left="0"/>
              <w:rPr>
                <w:rFonts w:ascii="Times New Roman" w:hAnsi="Times New Roman" w:cs="Times New Roman"/>
                <w:i/>
                <w:sz w:val="24"/>
                <w:szCs w:val="24"/>
                <w:lang w:val="sr-Latn-ME"/>
              </w:rPr>
            </w:pPr>
            <w:r w:rsidRPr="002260BE">
              <w:rPr>
                <w:rFonts w:ascii="Times New Roman" w:hAnsi="Times New Roman" w:cs="Times New Roman"/>
                <w:i/>
                <w:sz w:val="24"/>
                <w:szCs w:val="24"/>
                <w:lang w:val="sr-Latn-ME"/>
              </w:rPr>
              <w:t>Total</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585</w:t>
            </w: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p>
        </w:tc>
        <w:tc>
          <w:tcPr>
            <w:tcW w:w="0" w:type="auto"/>
            <w:vAlign w:val="center"/>
          </w:tcPr>
          <w:p w:rsidR="00860A6B" w:rsidRPr="002260BE" w:rsidRDefault="00860A6B" w:rsidP="00CB4C97">
            <w:pPr>
              <w:pStyle w:val="ListParagraph"/>
              <w:spacing w:line="360" w:lineRule="auto"/>
              <w:ind w:left="0"/>
              <w:jc w:val="both"/>
              <w:rPr>
                <w:rFonts w:ascii="Times New Roman" w:hAnsi="Times New Roman" w:cs="Times New Roman"/>
                <w:sz w:val="24"/>
                <w:szCs w:val="24"/>
                <w:lang w:val="sr-Latn-ME"/>
              </w:rPr>
            </w:pPr>
          </w:p>
        </w:tc>
      </w:tr>
    </w:tbl>
    <w:p w:rsidR="00BF32F5" w:rsidRPr="002260BE" w:rsidRDefault="00DF2D58"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data show that women are more committed to physical appearance (MR = 301.92) compared to men (MR = 259.84).</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However, there were no statistically significant differences obtained in scores when it comes to satisfaction with physical appearance, ie there are no gender differences in satisfaction with physical look (Table 3). This partially confirmed the second hypothesis.</w:t>
      </w:r>
    </w:p>
    <w:p w:rsidR="00BF32F5" w:rsidRPr="002260BE" w:rsidRDefault="00DF2D58"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results are consistent with the results of research in Australia according to which women are more committed and physically active than men (Booth et al., 2002; Vaughan et al., 2008).</w:t>
      </w:r>
      <w:r w:rsidRPr="002260BE">
        <w:rPr>
          <w:rFonts w:ascii="Times New Roman" w:hAnsi="Times New Roman" w:cs="Times New Roman"/>
          <w:sz w:val="24"/>
          <w:szCs w:val="24"/>
        </w:rPr>
        <w:t xml:space="preserve"> </w:t>
      </w:r>
      <w:r w:rsidRPr="002260BE">
        <w:rPr>
          <w:rFonts w:ascii="Times New Roman" w:hAnsi="Times New Roman" w:cs="Times New Roman"/>
          <w:sz w:val="24"/>
          <w:szCs w:val="24"/>
          <w:lang w:val="sr-Latn-ME"/>
        </w:rPr>
        <w:t>However, the results are not consistent with other group of research (Ceña et al., 2011; Hallal et al., 2012; Sullivan et al., 2011) according to which males are more physically active and committed to physical appearance in relation to females, as well as research (Hansen et al., 2012) according to which both gender have approximately the same physical commitment.</w:t>
      </w:r>
    </w:p>
    <w:p w:rsidR="00DF2D58" w:rsidRPr="002260BE" w:rsidRDefault="00DF2D58" w:rsidP="00CB4C97">
      <w:pPr>
        <w:spacing w:after="0" w:line="360" w:lineRule="auto"/>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Table 4. </w:t>
      </w:r>
      <w:r w:rsidR="00CE69B2" w:rsidRPr="002260BE">
        <w:rPr>
          <w:rFonts w:ascii="Times New Roman" w:hAnsi="Times New Roman" w:cs="Times New Roman"/>
          <w:i/>
          <w:sz w:val="24"/>
          <w:szCs w:val="24"/>
          <w:lang w:val="sr-Latn-ME"/>
        </w:rPr>
        <w:t>Result of Kruskal-Wallis test - significance of obtained differences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97"/>
        <w:gridCol w:w="2155"/>
        <w:gridCol w:w="2155"/>
      </w:tblGrid>
      <w:tr w:rsidR="00860A6B" w:rsidRPr="002260BE" w:rsidTr="004F340D">
        <w:trPr>
          <w:jc w:val="center"/>
        </w:trPr>
        <w:tc>
          <w:tcPr>
            <w:tcW w:w="0" w:type="auto"/>
            <w:shd w:val="clear" w:color="auto" w:fill="auto"/>
            <w:vAlign w:val="center"/>
          </w:tcPr>
          <w:p w:rsidR="00732EE1" w:rsidRPr="002260BE" w:rsidRDefault="00732EE1" w:rsidP="00CB4C97">
            <w:pPr>
              <w:pStyle w:val="ListParagraph"/>
              <w:spacing w:after="0" w:line="360" w:lineRule="auto"/>
              <w:ind w:left="0"/>
              <w:jc w:val="both"/>
              <w:rPr>
                <w:rFonts w:ascii="Times New Roman" w:hAnsi="Times New Roman" w:cs="Times New Roman"/>
                <w:sz w:val="24"/>
                <w:szCs w:val="24"/>
                <w:lang w:val="sr-Latn-ME"/>
              </w:rPr>
            </w:pPr>
          </w:p>
        </w:tc>
        <w:tc>
          <w:tcPr>
            <w:tcW w:w="0" w:type="auto"/>
            <w:shd w:val="clear" w:color="auto" w:fill="auto"/>
            <w:vAlign w:val="center"/>
          </w:tcPr>
          <w:p w:rsidR="00860A6B" w:rsidRPr="002260BE" w:rsidRDefault="00D12BB3"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Commitment to</w:t>
            </w:r>
          </w:p>
          <w:p w:rsidR="00732EE1" w:rsidRPr="002260BE" w:rsidRDefault="00D12BB3"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c>
          <w:tcPr>
            <w:tcW w:w="0" w:type="auto"/>
          </w:tcPr>
          <w:p w:rsidR="00860A6B" w:rsidRPr="002260BE" w:rsidRDefault="006048C9"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Satisfaction with</w:t>
            </w:r>
          </w:p>
          <w:p w:rsidR="00732EE1" w:rsidRPr="002260BE" w:rsidRDefault="006048C9"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r>
      <w:tr w:rsidR="00860A6B" w:rsidRPr="002260BE" w:rsidTr="004F340D">
        <w:trPr>
          <w:jc w:val="center"/>
        </w:trPr>
        <w:tc>
          <w:tcPr>
            <w:tcW w:w="0" w:type="auto"/>
            <w:shd w:val="clear" w:color="auto" w:fill="auto"/>
            <w:vAlign w:val="center"/>
          </w:tcPr>
          <w:p w:rsidR="00732EE1" w:rsidRPr="002260BE" w:rsidRDefault="00732EE1"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χ</w:t>
            </w:r>
            <w:r w:rsidRPr="002260BE">
              <w:rPr>
                <w:rFonts w:ascii="Times New Roman" w:hAnsi="Times New Roman" w:cs="Times New Roman"/>
                <w:sz w:val="24"/>
                <w:szCs w:val="24"/>
                <w:vertAlign w:val="superscript"/>
                <w:lang w:val="sr-Latn-ME"/>
              </w:rPr>
              <w:t>2</w:t>
            </w:r>
          </w:p>
        </w:tc>
        <w:tc>
          <w:tcPr>
            <w:tcW w:w="0" w:type="auto"/>
            <w:shd w:val="clear" w:color="auto" w:fill="auto"/>
            <w:vAlign w:val="center"/>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20.533</w:t>
            </w:r>
          </w:p>
        </w:tc>
        <w:tc>
          <w:tcPr>
            <w:tcW w:w="0" w:type="auto"/>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8.102</w:t>
            </w:r>
          </w:p>
        </w:tc>
      </w:tr>
      <w:tr w:rsidR="00860A6B" w:rsidRPr="002260BE" w:rsidTr="004F340D">
        <w:trPr>
          <w:jc w:val="center"/>
        </w:trPr>
        <w:tc>
          <w:tcPr>
            <w:tcW w:w="0" w:type="auto"/>
            <w:shd w:val="clear" w:color="auto" w:fill="auto"/>
            <w:vAlign w:val="center"/>
          </w:tcPr>
          <w:p w:rsidR="00732EE1" w:rsidRPr="002260BE" w:rsidRDefault="00732EE1"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df</w:t>
            </w:r>
          </w:p>
        </w:tc>
        <w:tc>
          <w:tcPr>
            <w:tcW w:w="0" w:type="auto"/>
            <w:shd w:val="clear" w:color="auto" w:fill="auto"/>
            <w:vAlign w:val="center"/>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2</w:t>
            </w:r>
          </w:p>
        </w:tc>
        <w:tc>
          <w:tcPr>
            <w:tcW w:w="0" w:type="auto"/>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2</w:t>
            </w:r>
          </w:p>
        </w:tc>
      </w:tr>
      <w:tr w:rsidR="00860A6B" w:rsidRPr="002260BE" w:rsidTr="004F340D">
        <w:trPr>
          <w:jc w:val="center"/>
        </w:trPr>
        <w:tc>
          <w:tcPr>
            <w:tcW w:w="0" w:type="auto"/>
            <w:shd w:val="clear" w:color="auto" w:fill="auto"/>
            <w:vAlign w:val="center"/>
          </w:tcPr>
          <w:p w:rsidR="00732EE1" w:rsidRPr="002260BE" w:rsidRDefault="00732EE1"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Sig.</w:t>
            </w:r>
          </w:p>
        </w:tc>
        <w:tc>
          <w:tcPr>
            <w:tcW w:w="0" w:type="auto"/>
            <w:shd w:val="clear" w:color="auto" w:fill="auto"/>
            <w:vAlign w:val="center"/>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.000</w:t>
            </w:r>
          </w:p>
        </w:tc>
        <w:tc>
          <w:tcPr>
            <w:tcW w:w="0" w:type="auto"/>
          </w:tcPr>
          <w:p w:rsidR="00732EE1" w:rsidRPr="002260BE" w:rsidRDefault="00732EE1"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.017</w:t>
            </w:r>
          </w:p>
        </w:tc>
      </w:tr>
    </w:tbl>
    <w:p w:rsidR="00D244BB" w:rsidRPr="002260BE" w:rsidRDefault="00CE69B2" w:rsidP="00CB4C97">
      <w:pPr>
        <w:tabs>
          <w:tab w:val="left" w:pos="1880"/>
        </w:tabs>
        <w:spacing w:after="0" w:line="360" w:lineRule="auto"/>
        <w:jc w:val="center"/>
        <w:rPr>
          <w:rFonts w:ascii="Times New Roman" w:eastAsia="SimSun" w:hAnsi="Times New Roman" w:cs="Times New Roman"/>
          <w:color w:val="00B050"/>
          <w:sz w:val="24"/>
          <w:szCs w:val="24"/>
          <w:lang w:val="sr-Latn-ME"/>
        </w:rPr>
      </w:pPr>
      <w:r w:rsidRPr="002260BE">
        <w:rPr>
          <w:rFonts w:ascii="Times New Roman" w:hAnsi="Times New Roman" w:cs="Times New Roman"/>
          <w:sz w:val="24"/>
          <w:szCs w:val="24"/>
          <w:lang w:val="sr-Latn-ME"/>
        </w:rPr>
        <w:t xml:space="preserve">Group variable: </w:t>
      </w:r>
      <w:r w:rsidR="006835DB" w:rsidRPr="002260BE">
        <w:rPr>
          <w:rFonts w:ascii="Times New Roman" w:hAnsi="Times New Roman" w:cs="Times New Roman"/>
          <w:i/>
          <w:sz w:val="24"/>
          <w:szCs w:val="24"/>
          <w:lang w:val="sr-Latn-ME"/>
        </w:rPr>
        <w:t>I</w:t>
      </w:r>
      <w:r w:rsidRPr="002260BE">
        <w:rPr>
          <w:rFonts w:ascii="Times New Roman" w:hAnsi="Times New Roman" w:cs="Times New Roman"/>
          <w:i/>
          <w:sz w:val="24"/>
          <w:szCs w:val="24"/>
          <w:lang w:val="sr-Latn-ME"/>
        </w:rPr>
        <w:t>ncomes</w:t>
      </w:r>
    </w:p>
    <w:p w:rsidR="00DF2D58" w:rsidRPr="002260BE" w:rsidRDefault="00DF2D58" w:rsidP="00CB4C97">
      <w:pPr>
        <w:tabs>
          <w:tab w:val="left" w:pos="1880"/>
        </w:tabs>
        <w:spacing w:after="0" w:line="360" w:lineRule="auto"/>
        <w:ind w:firstLine="567"/>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 xml:space="preserve">When it comes to the differences that exist in the commitment and intensity of physical activity (X2 = 20.533; p &lt;0.01). </w:t>
      </w:r>
      <w:r w:rsidR="006706D0" w:rsidRPr="002260BE">
        <w:rPr>
          <w:rFonts w:ascii="Times New Roman" w:eastAsia="SimSun" w:hAnsi="Times New Roman" w:cs="Times New Roman"/>
          <w:sz w:val="24"/>
          <w:szCs w:val="24"/>
          <w:lang w:val="sr-Latn-ME"/>
        </w:rPr>
        <w:t>as well as</w:t>
      </w:r>
      <w:r w:rsidRPr="002260BE">
        <w:rPr>
          <w:rFonts w:ascii="Times New Roman" w:eastAsia="SimSun" w:hAnsi="Times New Roman" w:cs="Times New Roman"/>
          <w:sz w:val="24"/>
          <w:szCs w:val="24"/>
          <w:lang w:val="sr-Latn-ME"/>
        </w:rPr>
        <w:t xml:space="preserve"> satisfaction with physical appearance (X</w:t>
      </w:r>
      <w:r w:rsidRPr="002260BE">
        <w:rPr>
          <w:rFonts w:ascii="Times New Roman" w:eastAsia="SimSun" w:hAnsi="Times New Roman" w:cs="Times New Roman"/>
          <w:sz w:val="24"/>
          <w:szCs w:val="24"/>
          <w:vertAlign w:val="superscript"/>
          <w:lang w:val="sr-Latn-ME"/>
        </w:rPr>
        <w:t xml:space="preserve">2 </w:t>
      </w:r>
      <w:r w:rsidRPr="002260BE">
        <w:rPr>
          <w:rFonts w:ascii="Times New Roman" w:eastAsia="SimSun" w:hAnsi="Times New Roman" w:cs="Times New Roman"/>
          <w:sz w:val="24"/>
          <w:szCs w:val="24"/>
          <w:lang w:val="sr-Latn-ME"/>
        </w:rPr>
        <w:t>= 8.102; p &lt;0.05) between groups of respondents with diffe</w:t>
      </w:r>
      <w:r w:rsidR="006706D0" w:rsidRPr="002260BE">
        <w:rPr>
          <w:rFonts w:ascii="Times New Roman" w:eastAsia="SimSun" w:hAnsi="Times New Roman" w:cs="Times New Roman"/>
          <w:sz w:val="24"/>
          <w:szCs w:val="24"/>
          <w:lang w:val="sr-Latn-ME"/>
        </w:rPr>
        <w:t>rent incomes, they were</w:t>
      </w:r>
      <w:r w:rsidRPr="002260BE">
        <w:rPr>
          <w:rFonts w:ascii="Times New Roman" w:eastAsia="SimSun" w:hAnsi="Times New Roman" w:cs="Times New Roman"/>
          <w:sz w:val="24"/>
          <w:szCs w:val="24"/>
          <w:lang w:val="sr-Latn-ME"/>
        </w:rPr>
        <w:t xml:space="preserve"> at statistically significant level (Table 4).</w:t>
      </w:r>
    </w:p>
    <w:p w:rsidR="00D244BB" w:rsidRPr="002260BE" w:rsidRDefault="00E47FD5" w:rsidP="00CB4C97">
      <w:pPr>
        <w:tabs>
          <w:tab w:val="left" w:pos="1880"/>
        </w:tabs>
        <w:spacing w:after="0" w:line="360" w:lineRule="auto"/>
        <w:jc w:val="center"/>
        <w:rPr>
          <w:rFonts w:ascii="Times New Roman" w:eastAsia="SimSun" w:hAnsi="Times New Roman" w:cs="Times New Roman"/>
          <w:i/>
          <w:sz w:val="24"/>
          <w:szCs w:val="24"/>
        </w:rPr>
      </w:pPr>
      <w:r w:rsidRPr="002260BE">
        <w:rPr>
          <w:rFonts w:ascii="Times New Roman" w:eastAsia="SimSun" w:hAnsi="Times New Roman" w:cs="Times New Roman"/>
          <w:sz w:val="24"/>
          <w:szCs w:val="24"/>
        </w:rPr>
        <w:t xml:space="preserve">Table 5. </w:t>
      </w:r>
      <w:r w:rsidRPr="002260BE">
        <w:rPr>
          <w:rFonts w:ascii="Times New Roman" w:eastAsia="SimSun" w:hAnsi="Times New Roman" w:cs="Times New Roman"/>
          <w:i/>
          <w:sz w:val="24"/>
          <w:szCs w:val="24"/>
        </w:rPr>
        <w:t>Income differences in commitment and satisfaction with physical appearance</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15"/>
        <w:gridCol w:w="1722"/>
        <w:gridCol w:w="636"/>
        <w:gridCol w:w="936"/>
      </w:tblGrid>
      <w:tr w:rsidR="00E47FD5" w:rsidRPr="002260BE" w:rsidTr="00C0420F">
        <w:trPr>
          <w:jc w:val="center"/>
        </w:trPr>
        <w:tc>
          <w:tcPr>
            <w:tcW w:w="0" w:type="auto"/>
            <w:shd w:val="clear" w:color="auto" w:fill="auto"/>
            <w:vAlign w:val="center"/>
          </w:tcPr>
          <w:p w:rsidR="004666B2" w:rsidRPr="002260BE" w:rsidRDefault="004666B2"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4666B2" w:rsidRPr="003908E9"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lang w:val="sr-Cyrl-RS"/>
              </w:rPr>
            </w:pPr>
            <w:r w:rsidRPr="003908E9">
              <w:rPr>
                <w:rFonts w:ascii="Times New Roman" w:eastAsia="SimSun" w:hAnsi="Times New Roman" w:cs="Times New Roman"/>
                <w:sz w:val="24"/>
                <w:szCs w:val="24"/>
                <w:lang w:val="sr-Latn-ME"/>
              </w:rPr>
              <w:t>Incomes</w:t>
            </w:r>
          </w:p>
        </w:tc>
        <w:tc>
          <w:tcPr>
            <w:tcW w:w="0" w:type="auto"/>
            <w:shd w:val="clear" w:color="auto" w:fill="auto"/>
            <w:vAlign w:val="center"/>
          </w:tcPr>
          <w:p w:rsidR="004666B2" w:rsidRPr="003908E9" w:rsidRDefault="004666B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3908E9">
              <w:rPr>
                <w:rFonts w:ascii="Times New Roman" w:eastAsia="SimSun" w:hAnsi="Times New Roman" w:cs="Times New Roman"/>
                <w:sz w:val="24"/>
                <w:szCs w:val="24"/>
              </w:rPr>
              <w:t>N</w:t>
            </w:r>
          </w:p>
        </w:tc>
        <w:tc>
          <w:tcPr>
            <w:tcW w:w="0" w:type="auto"/>
            <w:shd w:val="clear" w:color="auto" w:fill="auto"/>
            <w:vAlign w:val="center"/>
          </w:tcPr>
          <w:p w:rsidR="004666B2" w:rsidRPr="003908E9" w:rsidRDefault="004666B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3908E9">
              <w:rPr>
                <w:rFonts w:ascii="Times New Roman" w:eastAsia="SimSun" w:hAnsi="Times New Roman" w:cs="Times New Roman"/>
                <w:sz w:val="24"/>
                <w:szCs w:val="24"/>
              </w:rPr>
              <w:t>MR</w:t>
            </w:r>
          </w:p>
        </w:tc>
      </w:tr>
      <w:tr w:rsidR="00E47FD5" w:rsidRPr="002260BE" w:rsidTr="00C0420F">
        <w:trPr>
          <w:jc w:val="center"/>
        </w:trPr>
        <w:tc>
          <w:tcPr>
            <w:tcW w:w="0" w:type="auto"/>
            <w:vMerge w:val="restart"/>
            <w:shd w:val="clear" w:color="auto" w:fill="auto"/>
            <w:vAlign w:val="center"/>
          </w:tcPr>
          <w:p w:rsidR="00314AB5" w:rsidRPr="002260BE" w:rsidRDefault="00D12BB3"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Commitment to </w:t>
            </w:r>
          </w:p>
          <w:p w:rsidR="00E85332" w:rsidRPr="002260BE" w:rsidRDefault="00D12BB3"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vAlign w:val="center"/>
          </w:tcPr>
          <w:p w:rsidR="00E85332"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Below average</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45</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196.66</w:t>
            </w:r>
          </w:p>
        </w:tc>
      </w:tr>
      <w:tr w:rsidR="00E47FD5" w:rsidRPr="002260BE" w:rsidTr="00C0420F">
        <w:trPr>
          <w:jc w:val="center"/>
        </w:trPr>
        <w:tc>
          <w:tcPr>
            <w:tcW w:w="0" w:type="auto"/>
            <w:vMerge/>
            <w:shd w:val="clear" w:color="auto" w:fill="auto"/>
            <w:vAlign w:val="center"/>
          </w:tcPr>
          <w:p w:rsidR="00E85332" w:rsidRPr="002260BE" w:rsidRDefault="00E85332"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85332"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Average</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490</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297.23</w:t>
            </w:r>
          </w:p>
        </w:tc>
      </w:tr>
      <w:tr w:rsidR="00E47FD5" w:rsidRPr="002260BE" w:rsidTr="00C0420F">
        <w:trPr>
          <w:jc w:val="center"/>
        </w:trPr>
        <w:tc>
          <w:tcPr>
            <w:tcW w:w="0" w:type="auto"/>
            <w:vMerge/>
            <w:shd w:val="clear" w:color="auto" w:fill="auto"/>
            <w:vAlign w:val="center"/>
          </w:tcPr>
          <w:p w:rsidR="00E85332" w:rsidRPr="002260BE" w:rsidRDefault="00E85332"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85332"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Above average</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50</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338.22</w:t>
            </w:r>
          </w:p>
        </w:tc>
      </w:tr>
      <w:tr w:rsidR="00E47FD5" w:rsidRPr="002260BE" w:rsidTr="00C0420F">
        <w:trPr>
          <w:jc w:val="center"/>
        </w:trPr>
        <w:tc>
          <w:tcPr>
            <w:tcW w:w="0" w:type="auto"/>
            <w:vMerge/>
            <w:shd w:val="clear" w:color="auto" w:fill="auto"/>
            <w:vAlign w:val="center"/>
          </w:tcPr>
          <w:p w:rsidR="00E85332" w:rsidRPr="002260BE" w:rsidRDefault="00E85332"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585</w:t>
            </w:r>
          </w:p>
        </w:tc>
        <w:tc>
          <w:tcPr>
            <w:tcW w:w="0" w:type="auto"/>
            <w:shd w:val="clear" w:color="auto" w:fill="auto"/>
            <w:vAlign w:val="center"/>
          </w:tcPr>
          <w:p w:rsidR="00E85332" w:rsidRPr="002260BE" w:rsidRDefault="00E85332" w:rsidP="00CB4C97">
            <w:pPr>
              <w:autoSpaceDE w:val="0"/>
              <w:autoSpaceDN w:val="0"/>
              <w:adjustRightInd w:val="0"/>
              <w:spacing w:after="0" w:line="360" w:lineRule="auto"/>
              <w:ind w:right="60"/>
              <w:jc w:val="center"/>
              <w:rPr>
                <w:rFonts w:ascii="Times New Roman" w:eastAsia="SimSun" w:hAnsi="Times New Roman" w:cs="Times New Roman"/>
                <w:sz w:val="24"/>
                <w:szCs w:val="24"/>
              </w:rPr>
            </w:pPr>
          </w:p>
        </w:tc>
      </w:tr>
      <w:tr w:rsidR="00E47FD5" w:rsidRPr="002260BE" w:rsidTr="00C0420F">
        <w:trPr>
          <w:jc w:val="center"/>
        </w:trPr>
        <w:tc>
          <w:tcPr>
            <w:tcW w:w="0" w:type="auto"/>
            <w:vMerge w:val="restart"/>
            <w:shd w:val="clear" w:color="auto" w:fill="auto"/>
            <w:vAlign w:val="center"/>
          </w:tcPr>
          <w:p w:rsidR="00E47FD5" w:rsidRPr="002260BE" w:rsidRDefault="00E47FD5"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Satisfaction with </w:t>
            </w:r>
          </w:p>
          <w:p w:rsidR="00E47FD5" w:rsidRPr="002260BE" w:rsidRDefault="00E47FD5"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Below average</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45</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243.34</w:t>
            </w:r>
          </w:p>
        </w:tc>
      </w:tr>
      <w:tr w:rsidR="00E47FD5" w:rsidRPr="002260BE" w:rsidTr="00C0420F">
        <w:trPr>
          <w:jc w:val="center"/>
        </w:trPr>
        <w:tc>
          <w:tcPr>
            <w:tcW w:w="0" w:type="auto"/>
            <w:vMerge/>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Average</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490</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293.03</w:t>
            </w:r>
          </w:p>
        </w:tc>
      </w:tr>
      <w:tr w:rsidR="00E47FD5" w:rsidRPr="002260BE" w:rsidTr="00C0420F">
        <w:trPr>
          <w:jc w:val="center"/>
        </w:trPr>
        <w:tc>
          <w:tcPr>
            <w:tcW w:w="0" w:type="auto"/>
            <w:vMerge/>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Above average</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50</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337.41</w:t>
            </w:r>
          </w:p>
        </w:tc>
      </w:tr>
      <w:tr w:rsidR="00E47FD5" w:rsidRPr="002260BE" w:rsidTr="00C0420F">
        <w:trPr>
          <w:jc w:val="center"/>
        </w:trPr>
        <w:tc>
          <w:tcPr>
            <w:tcW w:w="0" w:type="auto"/>
            <w:vMerge/>
            <w:shd w:val="clear" w:color="auto" w:fill="auto"/>
            <w:vAlign w:val="center"/>
          </w:tcPr>
          <w:p w:rsidR="00E47FD5" w:rsidRPr="002260BE" w:rsidRDefault="00E47FD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585</w:t>
            </w:r>
          </w:p>
        </w:tc>
        <w:tc>
          <w:tcPr>
            <w:tcW w:w="0" w:type="auto"/>
            <w:shd w:val="clear" w:color="auto" w:fill="auto"/>
            <w:vAlign w:val="center"/>
          </w:tcPr>
          <w:p w:rsidR="00E47FD5" w:rsidRPr="002260BE" w:rsidRDefault="00E47FD5" w:rsidP="00CB4C97">
            <w:pPr>
              <w:autoSpaceDE w:val="0"/>
              <w:autoSpaceDN w:val="0"/>
              <w:adjustRightInd w:val="0"/>
              <w:spacing w:after="0" w:line="360" w:lineRule="auto"/>
              <w:ind w:right="60"/>
              <w:jc w:val="center"/>
              <w:rPr>
                <w:rFonts w:ascii="Times New Roman" w:eastAsia="SimSun" w:hAnsi="Times New Roman" w:cs="Times New Roman"/>
                <w:sz w:val="24"/>
                <w:szCs w:val="24"/>
              </w:rPr>
            </w:pPr>
          </w:p>
        </w:tc>
      </w:tr>
    </w:tbl>
    <w:p w:rsidR="002D2D36" w:rsidRPr="002260BE" w:rsidRDefault="002D2D36" w:rsidP="00CB4C97">
      <w:pPr>
        <w:pStyle w:val="ListParagraph"/>
        <w:tabs>
          <w:tab w:val="left" w:pos="90"/>
        </w:tabs>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results show that with increasing income, both the commitment to physical appearance and the intensity of physical activity, as well as the satisfaction with one's own physical appearance increase. Thus, people with the highest incomes are most committed to physical appearance, and at the same time they are most satisfied with their physical appearance (Table 5).</w:t>
      </w:r>
    </w:p>
    <w:p w:rsidR="001960D8" w:rsidRPr="002260BE" w:rsidRDefault="002D2D36" w:rsidP="00CB4C97">
      <w:pPr>
        <w:pStyle w:val="ListParagraph"/>
        <w:tabs>
          <w:tab w:val="left" w:pos="90"/>
        </w:tabs>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This can be explained by the fact that people with the highest incomes can set aside more money to buy healthier and better quality food, which is necessary for the body to receive all the necessary nutrients.</w:t>
      </w:r>
      <w:r w:rsidR="00C600A4" w:rsidRPr="002260BE">
        <w:rPr>
          <w:rFonts w:ascii="Times New Roman" w:hAnsi="Times New Roman" w:cs="Times New Roman"/>
          <w:sz w:val="24"/>
          <w:szCs w:val="24"/>
          <w:lang w:val="sr-Latn-ME"/>
        </w:rPr>
        <w:t xml:space="preserve"> Besides, for some physical activities it is necessary to set aside a certain amount of money both for membership fees and for the purchase of appropriate equipment, and this is certainly easier for people with higher incomes.</w:t>
      </w:r>
      <w:r w:rsidR="00792373" w:rsidRPr="002260BE">
        <w:rPr>
          <w:rFonts w:ascii="Times New Roman" w:hAnsi="Times New Roman" w:cs="Times New Roman"/>
          <w:sz w:val="24"/>
          <w:szCs w:val="24"/>
          <w:lang w:val="sr-Latn-ME"/>
        </w:rPr>
        <w:t xml:space="preserve"> </w:t>
      </w:r>
    </w:p>
    <w:p w:rsidR="002D2D36" w:rsidRPr="002260BE" w:rsidRDefault="00792373" w:rsidP="00CB4C97">
      <w:pPr>
        <w:pStyle w:val="ListParagraph"/>
        <w:tabs>
          <w:tab w:val="left" w:pos="90"/>
        </w:tabs>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The results are not in line with certain research results (Hallal et al., 2012) according to which in the highest income countries people are the least physically active, </w:t>
      </w:r>
      <w:r w:rsidR="001960D8" w:rsidRPr="002260BE">
        <w:rPr>
          <w:rFonts w:ascii="Times New Roman" w:hAnsi="Times New Roman" w:cs="Times New Roman"/>
          <w:sz w:val="24"/>
          <w:szCs w:val="24"/>
          <w:lang w:val="sr-Latn-ME"/>
        </w:rPr>
        <w:t>or</w:t>
      </w:r>
      <w:r w:rsidRPr="002260BE">
        <w:rPr>
          <w:rFonts w:ascii="Times New Roman" w:hAnsi="Times New Roman" w:cs="Times New Roman"/>
          <w:sz w:val="24"/>
          <w:szCs w:val="24"/>
          <w:lang w:val="sr-Latn-ME"/>
        </w:rPr>
        <w:t xml:space="preserve"> with researchers </w:t>
      </w:r>
      <w:r w:rsidRPr="002260BE">
        <w:rPr>
          <w:rFonts w:ascii="Times New Roman" w:hAnsi="Times New Roman" w:cs="Times New Roman"/>
          <w:sz w:val="24"/>
          <w:szCs w:val="24"/>
          <w:lang w:val="sr-Latn-ME"/>
        </w:rPr>
        <w:lastRenderedPageBreak/>
        <w:t xml:space="preserve">(Chen et al., 2015) according to whom income has no effect on physical activity, but are consistent with research (Borodulin et al., 2012; </w:t>
      </w:r>
      <w:r w:rsidR="00F57AED">
        <w:rPr>
          <w:rFonts w:ascii="Times New Roman" w:hAnsi="Times New Roman" w:cs="Times New Roman"/>
          <w:sz w:val="24"/>
          <w:szCs w:val="24"/>
          <w:lang w:val="sr-Latn-ME"/>
        </w:rPr>
        <w:t xml:space="preserve">Cerin &amp; Leslie, 2008; </w:t>
      </w:r>
      <w:r w:rsidRPr="002260BE">
        <w:rPr>
          <w:rFonts w:ascii="Times New Roman" w:hAnsi="Times New Roman" w:cs="Times New Roman"/>
          <w:sz w:val="24"/>
          <w:szCs w:val="24"/>
          <w:lang w:val="sr-Latn-ME"/>
        </w:rPr>
        <w:t>Ord et al., 2013; Stamatakis &amp; Chaudhury, 2008) according to which people with higher incomes are more committed to their physical appearance.</w:t>
      </w:r>
    </w:p>
    <w:p w:rsidR="005A0AB8" w:rsidRPr="002260BE" w:rsidRDefault="005A0AB8" w:rsidP="00CB4C97">
      <w:pPr>
        <w:spacing w:after="0" w:line="360" w:lineRule="auto"/>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Table </w:t>
      </w:r>
      <w:r w:rsidR="00AF243A" w:rsidRPr="002260BE">
        <w:rPr>
          <w:rFonts w:ascii="Times New Roman" w:hAnsi="Times New Roman" w:cs="Times New Roman"/>
          <w:sz w:val="24"/>
          <w:szCs w:val="24"/>
          <w:lang w:val="sr-Latn-ME"/>
        </w:rPr>
        <w:t>6</w:t>
      </w:r>
      <w:r w:rsidRPr="002260BE">
        <w:rPr>
          <w:rFonts w:ascii="Times New Roman" w:hAnsi="Times New Roman" w:cs="Times New Roman"/>
          <w:sz w:val="24"/>
          <w:szCs w:val="24"/>
          <w:lang w:val="sr-Latn-ME"/>
        </w:rPr>
        <w:t xml:space="preserve">. </w:t>
      </w:r>
      <w:r w:rsidRPr="002260BE">
        <w:rPr>
          <w:rFonts w:ascii="Times New Roman" w:hAnsi="Times New Roman" w:cs="Times New Roman"/>
          <w:i/>
          <w:sz w:val="24"/>
          <w:szCs w:val="24"/>
          <w:lang w:val="sr-Latn-ME"/>
        </w:rPr>
        <w:t xml:space="preserve">Result of Kruskal-Wallis test </w:t>
      </w:r>
      <w:r w:rsidR="00AF243A" w:rsidRPr="002260BE">
        <w:rPr>
          <w:rFonts w:ascii="Times New Roman" w:hAnsi="Times New Roman" w:cs="Times New Roman"/>
          <w:i/>
          <w:sz w:val="24"/>
          <w:szCs w:val="24"/>
          <w:lang w:val="sr-Latn-ME"/>
        </w:rPr>
        <w:t>–</w:t>
      </w:r>
      <w:r w:rsidRPr="002260BE">
        <w:rPr>
          <w:rFonts w:ascii="Times New Roman" w:hAnsi="Times New Roman" w:cs="Times New Roman"/>
          <w:i/>
          <w:sz w:val="24"/>
          <w:szCs w:val="24"/>
          <w:lang w:val="sr-Latn-ME"/>
        </w:rPr>
        <w:t xml:space="preserve"> significance of obtained differences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97"/>
        <w:gridCol w:w="2155"/>
        <w:gridCol w:w="2155"/>
      </w:tblGrid>
      <w:tr w:rsidR="00E47FD5" w:rsidRPr="002260BE" w:rsidTr="00C0420F">
        <w:trPr>
          <w:jc w:val="center"/>
        </w:trPr>
        <w:tc>
          <w:tcPr>
            <w:tcW w:w="0" w:type="auto"/>
            <w:shd w:val="clear" w:color="auto" w:fill="auto"/>
            <w:vAlign w:val="center"/>
          </w:tcPr>
          <w:p w:rsidR="003D30F0" w:rsidRPr="002260BE" w:rsidRDefault="003D30F0" w:rsidP="00CB4C97">
            <w:pPr>
              <w:pStyle w:val="ListParagraph"/>
              <w:spacing w:after="0" w:line="360" w:lineRule="auto"/>
              <w:ind w:left="0"/>
              <w:jc w:val="both"/>
              <w:rPr>
                <w:rFonts w:ascii="Times New Roman" w:hAnsi="Times New Roman" w:cs="Times New Roman"/>
                <w:sz w:val="24"/>
                <w:szCs w:val="24"/>
                <w:lang w:val="sr-Latn-ME"/>
              </w:rPr>
            </w:pPr>
          </w:p>
        </w:tc>
        <w:tc>
          <w:tcPr>
            <w:tcW w:w="0" w:type="auto"/>
            <w:shd w:val="clear" w:color="auto" w:fill="auto"/>
            <w:vAlign w:val="center"/>
          </w:tcPr>
          <w:p w:rsidR="005A0AB8" w:rsidRPr="002260BE" w:rsidRDefault="003249B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Commitment to</w:t>
            </w:r>
          </w:p>
          <w:p w:rsidR="003D30F0" w:rsidRPr="002260BE" w:rsidRDefault="003249B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c>
          <w:tcPr>
            <w:tcW w:w="0" w:type="auto"/>
          </w:tcPr>
          <w:p w:rsidR="005A0AB8" w:rsidRPr="002260BE" w:rsidRDefault="00254EF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Satisfaction with</w:t>
            </w:r>
          </w:p>
          <w:p w:rsidR="003D30F0" w:rsidRPr="002260BE" w:rsidRDefault="00254EF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r>
      <w:tr w:rsidR="00E47FD5" w:rsidRPr="002260BE" w:rsidTr="00C0420F">
        <w:trPr>
          <w:jc w:val="center"/>
        </w:trPr>
        <w:tc>
          <w:tcPr>
            <w:tcW w:w="0" w:type="auto"/>
            <w:shd w:val="clear" w:color="auto" w:fill="auto"/>
            <w:vAlign w:val="center"/>
          </w:tcPr>
          <w:p w:rsidR="003D30F0" w:rsidRPr="002260BE" w:rsidRDefault="003D30F0"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χ</w:t>
            </w:r>
            <w:r w:rsidRPr="002260BE">
              <w:rPr>
                <w:rFonts w:ascii="Times New Roman" w:hAnsi="Times New Roman" w:cs="Times New Roman"/>
                <w:sz w:val="24"/>
                <w:szCs w:val="24"/>
                <w:vertAlign w:val="superscript"/>
                <w:lang w:val="sr-Latn-ME"/>
              </w:rPr>
              <w:t>2</w:t>
            </w:r>
          </w:p>
        </w:tc>
        <w:tc>
          <w:tcPr>
            <w:tcW w:w="0" w:type="auto"/>
            <w:shd w:val="clear" w:color="auto" w:fill="auto"/>
            <w:vAlign w:val="center"/>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2.052</w:t>
            </w:r>
          </w:p>
        </w:tc>
        <w:tc>
          <w:tcPr>
            <w:tcW w:w="0" w:type="auto"/>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5.164</w:t>
            </w:r>
          </w:p>
        </w:tc>
      </w:tr>
      <w:tr w:rsidR="00E47FD5" w:rsidRPr="002260BE" w:rsidTr="00C0420F">
        <w:trPr>
          <w:jc w:val="center"/>
        </w:trPr>
        <w:tc>
          <w:tcPr>
            <w:tcW w:w="0" w:type="auto"/>
            <w:shd w:val="clear" w:color="auto" w:fill="auto"/>
            <w:vAlign w:val="center"/>
          </w:tcPr>
          <w:p w:rsidR="003D30F0" w:rsidRPr="002260BE" w:rsidRDefault="003D30F0"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df</w:t>
            </w:r>
          </w:p>
        </w:tc>
        <w:tc>
          <w:tcPr>
            <w:tcW w:w="0" w:type="auto"/>
            <w:shd w:val="clear" w:color="auto" w:fill="auto"/>
            <w:vAlign w:val="center"/>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4</w:t>
            </w:r>
          </w:p>
        </w:tc>
        <w:tc>
          <w:tcPr>
            <w:tcW w:w="0" w:type="auto"/>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4</w:t>
            </w:r>
          </w:p>
        </w:tc>
      </w:tr>
      <w:tr w:rsidR="00E47FD5" w:rsidRPr="002260BE" w:rsidTr="00C0420F">
        <w:trPr>
          <w:jc w:val="center"/>
        </w:trPr>
        <w:tc>
          <w:tcPr>
            <w:tcW w:w="0" w:type="auto"/>
            <w:shd w:val="clear" w:color="auto" w:fill="auto"/>
            <w:vAlign w:val="center"/>
          </w:tcPr>
          <w:p w:rsidR="003D30F0" w:rsidRPr="002260BE" w:rsidRDefault="003D30F0"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Sig.</w:t>
            </w:r>
          </w:p>
        </w:tc>
        <w:tc>
          <w:tcPr>
            <w:tcW w:w="0" w:type="auto"/>
            <w:shd w:val="clear" w:color="auto" w:fill="auto"/>
            <w:vAlign w:val="center"/>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.726</w:t>
            </w:r>
          </w:p>
        </w:tc>
        <w:tc>
          <w:tcPr>
            <w:tcW w:w="0" w:type="auto"/>
          </w:tcPr>
          <w:p w:rsidR="003D30F0" w:rsidRPr="002260BE" w:rsidRDefault="003D30F0"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.271</w:t>
            </w:r>
          </w:p>
        </w:tc>
      </w:tr>
    </w:tbl>
    <w:p w:rsidR="00672816" w:rsidRDefault="005A0AB8" w:rsidP="00CB4C97">
      <w:pPr>
        <w:tabs>
          <w:tab w:val="left" w:pos="1880"/>
        </w:tabs>
        <w:spacing w:after="0" w:line="360" w:lineRule="auto"/>
        <w:jc w:val="center"/>
        <w:rPr>
          <w:rFonts w:ascii="Times New Roman" w:hAnsi="Times New Roman" w:cs="Times New Roman"/>
          <w:i/>
          <w:sz w:val="24"/>
          <w:szCs w:val="24"/>
          <w:lang w:val="sr-Latn-ME"/>
        </w:rPr>
      </w:pPr>
      <w:r w:rsidRPr="002260BE">
        <w:rPr>
          <w:rFonts w:ascii="Times New Roman" w:hAnsi="Times New Roman" w:cs="Times New Roman"/>
          <w:sz w:val="24"/>
          <w:szCs w:val="24"/>
          <w:lang w:val="sr-Latn-ME"/>
        </w:rPr>
        <w:t xml:space="preserve">Group variable: </w:t>
      </w:r>
      <w:r w:rsidRPr="002260BE">
        <w:rPr>
          <w:rFonts w:ascii="Times New Roman" w:hAnsi="Times New Roman" w:cs="Times New Roman"/>
          <w:i/>
          <w:sz w:val="24"/>
          <w:szCs w:val="24"/>
          <w:lang w:val="sr-Latn-ME"/>
        </w:rPr>
        <w:t>Education</w:t>
      </w:r>
    </w:p>
    <w:p w:rsidR="00370E41" w:rsidRDefault="00370E41" w:rsidP="00CB4C97">
      <w:pPr>
        <w:tabs>
          <w:tab w:val="left" w:pos="1880"/>
        </w:tabs>
        <w:spacing w:after="0" w:line="360" w:lineRule="auto"/>
        <w:ind w:firstLine="567"/>
        <w:jc w:val="both"/>
        <w:rPr>
          <w:rFonts w:ascii="Times New Roman" w:hAnsi="Times New Roman" w:cs="Times New Roman"/>
          <w:sz w:val="24"/>
          <w:szCs w:val="24"/>
          <w:lang w:val="sr-Latn-ME"/>
        </w:rPr>
      </w:pPr>
      <w:r w:rsidRPr="00370E41">
        <w:rPr>
          <w:rFonts w:ascii="Times New Roman" w:hAnsi="Times New Roman" w:cs="Times New Roman"/>
          <w:sz w:val="24"/>
          <w:szCs w:val="24"/>
          <w:lang w:val="sr-Latn-ME"/>
        </w:rPr>
        <w:t>The magnitude of the obtained differences, measured by the Kruskal-Walis test, were not statistically significant, either in terms of intensity and commitment (X2 = 2.052; p&gt; 0.05), or in terms of satisfaction with physical appearance when it comes to the education of respondents (X2 = 5.164; p&gt; 0.05) (Table 6).</w:t>
      </w:r>
    </w:p>
    <w:p w:rsidR="00370E41" w:rsidRPr="00370E41" w:rsidRDefault="00370E41" w:rsidP="00CB4C97">
      <w:pPr>
        <w:tabs>
          <w:tab w:val="left" w:pos="1880"/>
        </w:tabs>
        <w:spacing w:after="0" w:line="360" w:lineRule="auto"/>
        <w:ind w:firstLine="567"/>
        <w:jc w:val="center"/>
        <w:rPr>
          <w:rFonts w:ascii="Times New Roman" w:hAnsi="Times New Roman" w:cs="Times New Roman"/>
          <w:i/>
          <w:sz w:val="24"/>
          <w:szCs w:val="24"/>
          <w:lang w:val="sr-Latn-ME"/>
        </w:rPr>
      </w:pPr>
      <w:r w:rsidRPr="00370E41">
        <w:rPr>
          <w:rFonts w:ascii="Times New Roman" w:hAnsi="Times New Roman" w:cs="Times New Roman"/>
          <w:sz w:val="24"/>
          <w:szCs w:val="24"/>
          <w:lang w:val="sr-Latn-ME"/>
        </w:rPr>
        <w:t xml:space="preserve">Table 7. </w:t>
      </w:r>
      <w:r w:rsidRPr="00370E41">
        <w:rPr>
          <w:rFonts w:ascii="Times New Roman" w:hAnsi="Times New Roman" w:cs="Times New Roman"/>
          <w:i/>
          <w:sz w:val="24"/>
          <w:szCs w:val="24"/>
          <w:lang w:val="sr-Latn-ME"/>
        </w:rPr>
        <w:t>Educational differences in commitment and satisfaction with physical appearance</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15"/>
        <w:gridCol w:w="3236"/>
        <w:gridCol w:w="636"/>
        <w:gridCol w:w="936"/>
      </w:tblGrid>
      <w:tr w:rsidR="00860A6B" w:rsidRPr="002260BE" w:rsidTr="00C0420F">
        <w:trPr>
          <w:jc w:val="center"/>
        </w:trPr>
        <w:tc>
          <w:tcPr>
            <w:tcW w:w="0" w:type="auto"/>
            <w:shd w:val="clear" w:color="auto" w:fill="auto"/>
            <w:vAlign w:val="center"/>
          </w:tcPr>
          <w:p w:rsidR="00C901F5" w:rsidRPr="002260BE" w:rsidRDefault="00C901F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vAlign w:val="center"/>
          </w:tcPr>
          <w:p w:rsidR="00C901F5" w:rsidRPr="002260BE" w:rsidRDefault="00F92785" w:rsidP="00CB4C97">
            <w:pPr>
              <w:autoSpaceDE w:val="0"/>
              <w:autoSpaceDN w:val="0"/>
              <w:adjustRightInd w:val="0"/>
              <w:spacing w:after="0" w:line="360" w:lineRule="auto"/>
              <w:ind w:right="60"/>
              <w:rPr>
                <w:rFonts w:ascii="Times New Roman" w:eastAsia="SimSun" w:hAnsi="Times New Roman" w:cs="Times New Roman"/>
                <w:b/>
                <w:color w:val="00B050"/>
                <w:sz w:val="24"/>
                <w:szCs w:val="24"/>
                <w:lang w:val="sr-Cyrl-RS"/>
              </w:rPr>
            </w:pPr>
            <w:r w:rsidRPr="002260BE">
              <w:rPr>
                <w:rFonts w:ascii="Times New Roman" w:hAnsi="Times New Roman" w:cs="Times New Roman"/>
                <w:b/>
                <w:sz w:val="24"/>
                <w:szCs w:val="24"/>
                <w:lang w:val="sr-Latn-ME"/>
              </w:rPr>
              <w:t>Education</w:t>
            </w:r>
          </w:p>
        </w:tc>
        <w:tc>
          <w:tcPr>
            <w:tcW w:w="0" w:type="auto"/>
            <w:shd w:val="clear" w:color="auto" w:fill="auto"/>
            <w:vAlign w:val="center"/>
          </w:tcPr>
          <w:p w:rsidR="00C901F5" w:rsidRPr="002260BE" w:rsidRDefault="00C901F5" w:rsidP="00CB4C97">
            <w:pPr>
              <w:autoSpaceDE w:val="0"/>
              <w:autoSpaceDN w:val="0"/>
              <w:adjustRightInd w:val="0"/>
              <w:spacing w:after="0" w:line="360" w:lineRule="auto"/>
              <w:ind w:right="60"/>
              <w:jc w:val="center"/>
              <w:rPr>
                <w:rFonts w:ascii="Times New Roman" w:eastAsia="SimSun" w:hAnsi="Times New Roman" w:cs="Times New Roman"/>
                <w:b/>
                <w:sz w:val="24"/>
                <w:szCs w:val="24"/>
              </w:rPr>
            </w:pPr>
            <w:r w:rsidRPr="002260BE">
              <w:rPr>
                <w:rFonts w:ascii="Times New Roman" w:eastAsia="SimSun" w:hAnsi="Times New Roman" w:cs="Times New Roman"/>
                <w:b/>
                <w:sz w:val="24"/>
                <w:szCs w:val="24"/>
              </w:rPr>
              <w:t>N</w:t>
            </w:r>
          </w:p>
        </w:tc>
        <w:tc>
          <w:tcPr>
            <w:tcW w:w="0" w:type="auto"/>
            <w:shd w:val="clear" w:color="auto" w:fill="auto"/>
            <w:vAlign w:val="center"/>
          </w:tcPr>
          <w:p w:rsidR="00C901F5" w:rsidRPr="002260BE" w:rsidRDefault="00C901F5" w:rsidP="00CB4C97">
            <w:pPr>
              <w:autoSpaceDE w:val="0"/>
              <w:autoSpaceDN w:val="0"/>
              <w:adjustRightInd w:val="0"/>
              <w:spacing w:after="0" w:line="360" w:lineRule="auto"/>
              <w:ind w:right="60"/>
              <w:jc w:val="center"/>
              <w:rPr>
                <w:rFonts w:ascii="Times New Roman" w:eastAsia="SimSun" w:hAnsi="Times New Roman" w:cs="Times New Roman"/>
                <w:b/>
                <w:sz w:val="24"/>
                <w:szCs w:val="24"/>
              </w:rPr>
            </w:pPr>
            <w:r w:rsidRPr="002260BE">
              <w:rPr>
                <w:rFonts w:ascii="Times New Roman" w:eastAsia="SimSun" w:hAnsi="Times New Roman" w:cs="Times New Roman"/>
                <w:b/>
                <w:sz w:val="24"/>
                <w:szCs w:val="24"/>
              </w:rPr>
              <w:t>MR</w:t>
            </w:r>
          </w:p>
        </w:tc>
      </w:tr>
      <w:tr w:rsidR="00F92785" w:rsidRPr="002260BE" w:rsidTr="00C0420F">
        <w:trPr>
          <w:jc w:val="center"/>
        </w:trPr>
        <w:tc>
          <w:tcPr>
            <w:tcW w:w="0" w:type="auto"/>
            <w:vMerge w:val="restart"/>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Commitment to </w:t>
            </w:r>
          </w:p>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Primary school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6</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299.00</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High School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213</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289.38</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F92785" w:rsidRPr="002260BE" w:rsidRDefault="00A12B2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High school</w:t>
            </w:r>
            <w:r w:rsidR="00F92785" w:rsidRPr="002260BE">
              <w:rPr>
                <w:rFonts w:ascii="Times New Roman" w:eastAsia="SimSun" w:hAnsi="Times New Roman" w:cs="Times New Roman"/>
                <w:sz w:val="24"/>
                <w:szCs w:val="24"/>
                <w:lang w:val="sr-Latn-ME"/>
              </w:rPr>
              <w:t>/vocational studies</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59</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289.75</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F92785" w:rsidRPr="002260BE" w:rsidRDefault="00A12B2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Faculty/</w:t>
            </w:r>
            <w:r w:rsidR="00F92785" w:rsidRPr="002260BE">
              <w:rPr>
                <w:rFonts w:ascii="Times New Roman" w:eastAsia="SimSun" w:hAnsi="Times New Roman" w:cs="Times New Roman"/>
                <w:sz w:val="24"/>
                <w:szCs w:val="24"/>
                <w:lang w:val="sr-Latn-ME"/>
              </w:rPr>
              <w:t>master studies</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290</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293.05</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PhD</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17</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346.79</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585</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p>
        </w:tc>
      </w:tr>
      <w:tr w:rsidR="00F92785" w:rsidRPr="002260BE" w:rsidTr="00C0420F">
        <w:trPr>
          <w:jc w:val="center"/>
        </w:trPr>
        <w:tc>
          <w:tcPr>
            <w:tcW w:w="0" w:type="auto"/>
            <w:vMerge w:val="restart"/>
            <w:shd w:val="clear" w:color="auto" w:fill="auto"/>
            <w:vAlign w:val="center"/>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Satisfaction with </w:t>
            </w:r>
          </w:p>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Primary school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6</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295.42</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High School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213</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283.65</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tcPr>
          <w:p w:rsidR="00F92785" w:rsidRPr="002260BE" w:rsidRDefault="00A12B2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High school/</w:t>
            </w:r>
            <w:r w:rsidR="00F92785" w:rsidRPr="002260BE">
              <w:rPr>
                <w:rFonts w:ascii="Times New Roman" w:eastAsia="SimSun" w:hAnsi="Times New Roman" w:cs="Times New Roman"/>
                <w:sz w:val="24"/>
                <w:szCs w:val="24"/>
                <w:lang w:val="sr-Latn-ME"/>
              </w:rPr>
              <w:t>vocational studies</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59</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321.74</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tcPr>
          <w:p w:rsidR="00F92785" w:rsidRPr="002260BE" w:rsidRDefault="00A12B2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Faculty/</w:t>
            </w:r>
            <w:r w:rsidR="00F92785" w:rsidRPr="002260BE">
              <w:rPr>
                <w:rFonts w:ascii="Times New Roman" w:eastAsia="SimSun" w:hAnsi="Times New Roman" w:cs="Times New Roman"/>
                <w:sz w:val="24"/>
                <w:szCs w:val="24"/>
                <w:lang w:val="sr-Latn-ME"/>
              </w:rPr>
              <w:t>master studies</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290</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290.37</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PhD</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17</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354.44</w:t>
            </w:r>
          </w:p>
        </w:tc>
      </w:tr>
      <w:tr w:rsidR="00F92785" w:rsidRPr="002260BE" w:rsidTr="00C0420F">
        <w:trPr>
          <w:jc w:val="center"/>
        </w:trPr>
        <w:tc>
          <w:tcPr>
            <w:tcW w:w="0" w:type="auto"/>
            <w:vMerge/>
            <w:shd w:val="clear" w:color="auto" w:fill="auto"/>
            <w:vAlign w:val="center"/>
          </w:tcPr>
          <w:p w:rsidR="00F92785" w:rsidRPr="002260BE" w:rsidRDefault="00F92785" w:rsidP="00CB4C97">
            <w:pPr>
              <w:autoSpaceDE w:val="0"/>
              <w:autoSpaceDN w:val="0"/>
              <w:adjustRightInd w:val="0"/>
              <w:spacing w:after="0" w:line="360" w:lineRule="auto"/>
              <w:ind w:right="60"/>
              <w:jc w:val="both"/>
              <w:rPr>
                <w:rFonts w:ascii="Times New Roman" w:eastAsia="SimSun" w:hAnsi="Times New Roman" w:cs="Times New Roman"/>
                <w:b/>
                <w:color w:val="00B050"/>
                <w:sz w:val="24"/>
                <w:szCs w:val="24"/>
              </w:rPr>
            </w:pPr>
          </w:p>
        </w:tc>
        <w:tc>
          <w:tcPr>
            <w:tcW w:w="0" w:type="auto"/>
            <w:shd w:val="clear" w:color="auto" w:fill="auto"/>
          </w:tcPr>
          <w:p w:rsidR="00F92785" w:rsidRPr="002260BE" w:rsidRDefault="00F92785" w:rsidP="00CB4C97">
            <w:pPr>
              <w:autoSpaceDE w:val="0"/>
              <w:autoSpaceDN w:val="0"/>
              <w:adjustRightInd w:val="0"/>
              <w:spacing w:after="0" w:line="360" w:lineRule="auto"/>
              <w:ind w:right="60"/>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585</w:t>
            </w:r>
          </w:p>
        </w:tc>
        <w:tc>
          <w:tcPr>
            <w:tcW w:w="0" w:type="auto"/>
            <w:shd w:val="clear" w:color="auto" w:fill="auto"/>
            <w:vAlign w:val="center"/>
          </w:tcPr>
          <w:p w:rsidR="00F92785" w:rsidRPr="002260BE" w:rsidRDefault="00F92785" w:rsidP="00CB4C97">
            <w:pPr>
              <w:autoSpaceDE w:val="0"/>
              <w:autoSpaceDN w:val="0"/>
              <w:adjustRightInd w:val="0"/>
              <w:spacing w:after="0" w:line="360" w:lineRule="auto"/>
              <w:ind w:right="60"/>
              <w:jc w:val="center"/>
              <w:rPr>
                <w:rFonts w:ascii="Times New Roman" w:eastAsia="SimSun" w:hAnsi="Times New Roman" w:cs="Times New Roman"/>
                <w:sz w:val="24"/>
                <w:szCs w:val="24"/>
              </w:rPr>
            </w:pPr>
          </w:p>
        </w:tc>
      </w:tr>
    </w:tbl>
    <w:p w:rsidR="0019052C" w:rsidRPr="002260BE" w:rsidRDefault="0019052C" w:rsidP="00CB4C97">
      <w:pPr>
        <w:pStyle w:val="ListParagraph"/>
        <w:tabs>
          <w:tab w:val="left" w:pos="90"/>
        </w:tabs>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The results show that education has no effect on the level of physical activity, ie commitment, as well as satisfaction with physical appearance (Table 7). Thus, persons with </w:t>
      </w:r>
      <w:r w:rsidRPr="002260BE">
        <w:rPr>
          <w:rFonts w:ascii="Times New Roman" w:hAnsi="Times New Roman" w:cs="Times New Roman"/>
          <w:sz w:val="24"/>
          <w:szCs w:val="24"/>
          <w:lang w:val="sr-Latn-ME"/>
        </w:rPr>
        <w:lastRenderedPageBreak/>
        <w:t>higher and lower levels of education are approximately equally dedicated and satisfied with their physical appearance.</w:t>
      </w:r>
    </w:p>
    <w:p w:rsidR="0019052C" w:rsidRPr="002260BE" w:rsidRDefault="002D0C7E" w:rsidP="00CB4C97">
      <w:pPr>
        <w:pStyle w:val="ListParagraph"/>
        <w:tabs>
          <w:tab w:val="left" w:pos="90"/>
        </w:tabs>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The obtained results are consistent with research (Chen et al., 2015; Vaughan et al., 2008), while not consistent with larger group of research (Azagba &amp; Shara</w:t>
      </w:r>
      <w:r w:rsidR="00F57AED">
        <w:rPr>
          <w:rFonts w:ascii="Times New Roman" w:hAnsi="Times New Roman" w:cs="Times New Roman"/>
          <w:sz w:val="24"/>
          <w:szCs w:val="24"/>
          <w:lang w:val="sr-Latn-ME"/>
        </w:rPr>
        <w:t>f, 2014; Borodulin et al., 2012</w:t>
      </w:r>
      <w:r w:rsidRPr="002260BE">
        <w:rPr>
          <w:rFonts w:ascii="Times New Roman" w:hAnsi="Times New Roman" w:cs="Times New Roman"/>
          <w:sz w:val="24"/>
          <w:szCs w:val="24"/>
          <w:lang w:val="sr-Latn-ME"/>
        </w:rPr>
        <w:t>), according to which a higher level of education is associated with greater commitment and satisfaction with physical appearance. Also, the results are not in line with research (Assah et al., 2015; Guessous et al., 2014) according to which people with a lower level of education are more committed and more satisfied with their physical appearance.</w:t>
      </w:r>
    </w:p>
    <w:p w:rsidR="00AF243A" w:rsidRPr="002260BE" w:rsidRDefault="00AF27DC" w:rsidP="00CB4C97">
      <w:pPr>
        <w:spacing w:after="0" w:line="360"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Table 8</w:t>
      </w:r>
      <w:r w:rsidR="00AF243A" w:rsidRPr="002260BE">
        <w:rPr>
          <w:rFonts w:ascii="Times New Roman" w:hAnsi="Times New Roman" w:cs="Times New Roman"/>
          <w:sz w:val="24"/>
          <w:szCs w:val="24"/>
          <w:lang w:val="sr-Latn-ME"/>
        </w:rPr>
        <w:t xml:space="preserve">. </w:t>
      </w:r>
      <w:r w:rsidR="00AF243A" w:rsidRPr="002260BE">
        <w:rPr>
          <w:rFonts w:ascii="Times New Roman" w:hAnsi="Times New Roman" w:cs="Times New Roman"/>
          <w:i/>
          <w:sz w:val="24"/>
          <w:szCs w:val="24"/>
          <w:lang w:val="sr-Latn-ME"/>
        </w:rPr>
        <w:t>Result of Kruskal-Wallis test – significance of obtained differences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97"/>
        <w:gridCol w:w="2155"/>
        <w:gridCol w:w="2155"/>
      </w:tblGrid>
      <w:tr w:rsidR="00E47FD5" w:rsidRPr="002260BE" w:rsidTr="00717D4B">
        <w:trPr>
          <w:jc w:val="center"/>
        </w:trPr>
        <w:tc>
          <w:tcPr>
            <w:tcW w:w="0" w:type="auto"/>
            <w:shd w:val="clear" w:color="auto" w:fill="auto"/>
            <w:vAlign w:val="center"/>
          </w:tcPr>
          <w:p w:rsidR="002F2766" w:rsidRPr="002260BE" w:rsidRDefault="002F2766" w:rsidP="00CB4C97">
            <w:pPr>
              <w:pStyle w:val="ListParagraph"/>
              <w:spacing w:after="0" w:line="360" w:lineRule="auto"/>
              <w:ind w:left="0"/>
              <w:jc w:val="both"/>
              <w:rPr>
                <w:rFonts w:ascii="Times New Roman" w:hAnsi="Times New Roman" w:cs="Times New Roman"/>
                <w:sz w:val="24"/>
                <w:szCs w:val="24"/>
                <w:lang w:val="sr-Latn-ME"/>
              </w:rPr>
            </w:pPr>
          </w:p>
        </w:tc>
        <w:tc>
          <w:tcPr>
            <w:tcW w:w="0" w:type="auto"/>
            <w:shd w:val="clear" w:color="auto" w:fill="auto"/>
            <w:vAlign w:val="center"/>
          </w:tcPr>
          <w:p w:rsidR="004A2B87" w:rsidRPr="002260BE" w:rsidRDefault="003249B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Commitment to</w:t>
            </w:r>
          </w:p>
          <w:p w:rsidR="002F2766" w:rsidRPr="002260BE" w:rsidRDefault="003249BF"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c>
          <w:tcPr>
            <w:tcW w:w="0" w:type="auto"/>
          </w:tcPr>
          <w:p w:rsidR="004A2B87" w:rsidRPr="002260BE" w:rsidRDefault="001B31A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Satisfaction with</w:t>
            </w:r>
          </w:p>
          <w:p w:rsidR="002F2766" w:rsidRPr="002260BE" w:rsidRDefault="001B31A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physical appearance</w:t>
            </w:r>
          </w:p>
        </w:tc>
      </w:tr>
      <w:tr w:rsidR="00E47FD5" w:rsidRPr="002260BE" w:rsidTr="00717D4B">
        <w:trPr>
          <w:jc w:val="center"/>
        </w:trPr>
        <w:tc>
          <w:tcPr>
            <w:tcW w:w="0" w:type="auto"/>
            <w:shd w:val="clear" w:color="auto" w:fill="auto"/>
            <w:vAlign w:val="center"/>
          </w:tcPr>
          <w:p w:rsidR="002F2766" w:rsidRPr="002260BE" w:rsidRDefault="002F2766"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χ</w:t>
            </w:r>
            <w:r w:rsidRPr="002260BE">
              <w:rPr>
                <w:rFonts w:ascii="Times New Roman" w:hAnsi="Times New Roman" w:cs="Times New Roman"/>
                <w:sz w:val="24"/>
                <w:szCs w:val="24"/>
                <w:vertAlign w:val="superscript"/>
                <w:lang w:val="sr-Latn-ME"/>
              </w:rPr>
              <w:t>2</w:t>
            </w:r>
          </w:p>
        </w:tc>
        <w:tc>
          <w:tcPr>
            <w:tcW w:w="0" w:type="auto"/>
            <w:shd w:val="clear" w:color="auto" w:fill="auto"/>
            <w:vAlign w:val="center"/>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10.160</w:t>
            </w:r>
          </w:p>
        </w:tc>
        <w:tc>
          <w:tcPr>
            <w:tcW w:w="0" w:type="auto"/>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9.349</w:t>
            </w:r>
          </w:p>
        </w:tc>
      </w:tr>
      <w:tr w:rsidR="00E47FD5" w:rsidRPr="002260BE" w:rsidTr="00717D4B">
        <w:trPr>
          <w:jc w:val="center"/>
        </w:trPr>
        <w:tc>
          <w:tcPr>
            <w:tcW w:w="0" w:type="auto"/>
            <w:shd w:val="clear" w:color="auto" w:fill="auto"/>
            <w:vAlign w:val="center"/>
          </w:tcPr>
          <w:p w:rsidR="002F2766" w:rsidRPr="002260BE" w:rsidRDefault="002F2766"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df</w:t>
            </w:r>
          </w:p>
        </w:tc>
        <w:tc>
          <w:tcPr>
            <w:tcW w:w="0" w:type="auto"/>
            <w:shd w:val="clear" w:color="auto" w:fill="auto"/>
            <w:vAlign w:val="center"/>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4</w:t>
            </w:r>
          </w:p>
        </w:tc>
        <w:tc>
          <w:tcPr>
            <w:tcW w:w="0" w:type="auto"/>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4</w:t>
            </w:r>
          </w:p>
        </w:tc>
      </w:tr>
      <w:tr w:rsidR="00AF243A" w:rsidRPr="002260BE" w:rsidTr="00717D4B">
        <w:trPr>
          <w:jc w:val="center"/>
        </w:trPr>
        <w:tc>
          <w:tcPr>
            <w:tcW w:w="0" w:type="auto"/>
            <w:shd w:val="clear" w:color="auto" w:fill="auto"/>
            <w:vAlign w:val="center"/>
          </w:tcPr>
          <w:p w:rsidR="002F2766" w:rsidRPr="002260BE" w:rsidRDefault="002F2766" w:rsidP="00CB4C97">
            <w:pPr>
              <w:pStyle w:val="ListParagraph"/>
              <w:spacing w:after="0" w:line="360" w:lineRule="auto"/>
              <w:ind w:left="0"/>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Sig.</w:t>
            </w:r>
          </w:p>
        </w:tc>
        <w:tc>
          <w:tcPr>
            <w:tcW w:w="0" w:type="auto"/>
            <w:shd w:val="clear" w:color="auto" w:fill="auto"/>
            <w:vAlign w:val="center"/>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.039</w:t>
            </w:r>
          </w:p>
        </w:tc>
        <w:tc>
          <w:tcPr>
            <w:tcW w:w="0" w:type="auto"/>
          </w:tcPr>
          <w:p w:rsidR="002F2766" w:rsidRPr="002260BE" w:rsidRDefault="002F2766" w:rsidP="00CB4C97">
            <w:pPr>
              <w:pStyle w:val="ListParagraph"/>
              <w:spacing w:after="0" w:line="360" w:lineRule="auto"/>
              <w:ind w:left="0"/>
              <w:jc w:val="center"/>
              <w:rPr>
                <w:rFonts w:ascii="Times New Roman" w:hAnsi="Times New Roman" w:cs="Times New Roman"/>
                <w:sz w:val="24"/>
                <w:szCs w:val="24"/>
                <w:lang w:val="sr-Latn-ME"/>
              </w:rPr>
            </w:pPr>
            <w:r w:rsidRPr="002260BE">
              <w:rPr>
                <w:rFonts w:ascii="Times New Roman" w:hAnsi="Times New Roman" w:cs="Times New Roman"/>
                <w:sz w:val="24"/>
                <w:szCs w:val="24"/>
                <w:lang w:val="sr-Latn-ME"/>
              </w:rPr>
              <w:t>.047</w:t>
            </w:r>
          </w:p>
        </w:tc>
      </w:tr>
    </w:tbl>
    <w:p w:rsidR="00672816" w:rsidRPr="002260BE" w:rsidRDefault="00AF243A" w:rsidP="00CB4C97">
      <w:pPr>
        <w:tabs>
          <w:tab w:val="left" w:pos="1880"/>
        </w:tabs>
        <w:spacing w:after="0" w:line="360" w:lineRule="auto"/>
        <w:jc w:val="center"/>
        <w:rPr>
          <w:rFonts w:ascii="Times New Roman" w:hAnsi="Times New Roman" w:cs="Times New Roman"/>
          <w:sz w:val="24"/>
          <w:szCs w:val="24"/>
          <w:lang w:val="sr-Latn-RS"/>
        </w:rPr>
      </w:pPr>
      <w:r w:rsidRPr="002260BE">
        <w:rPr>
          <w:rFonts w:ascii="Times New Roman" w:hAnsi="Times New Roman" w:cs="Times New Roman"/>
          <w:sz w:val="24"/>
          <w:szCs w:val="24"/>
          <w:lang w:val="sr-Latn-ME"/>
        </w:rPr>
        <w:t xml:space="preserve">Group variable: </w:t>
      </w:r>
      <w:r w:rsidRPr="002260BE">
        <w:rPr>
          <w:rFonts w:ascii="Times New Roman" w:hAnsi="Times New Roman" w:cs="Times New Roman"/>
          <w:i/>
          <w:sz w:val="24"/>
          <w:szCs w:val="24"/>
          <w:lang w:val="sr-Latn-RS"/>
        </w:rPr>
        <w:t xml:space="preserve">Age </w:t>
      </w:r>
    </w:p>
    <w:p w:rsidR="00571AE7" w:rsidRPr="002260BE" w:rsidRDefault="00571AE7" w:rsidP="00CB4C97">
      <w:pPr>
        <w:tabs>
          <w:tab w:val="left" w:pos="851"/>
        </w:tabs>
        <w:spacing w:after="0" w:line="360" w:lineRule="auto"/>
        <w:ind w:firstLine="567"/>
        <w:jc w:val="both"/>
        <w:rPr>
          <w:rFonts w:ascii="Times New Roman" w:hAnsi="Times New Roman" w:cs="Times New Roman"/>
          <w:sz w:val="24"/>
          <w:szCs w:val="24"/>
          <w:lang w:val="sr-Latn-RS"/>
        </w:rPr>
      </w:pPr>
      <w:r w:rsidRPr="002260BE">
        <w:rPr>
          <w:rFonts w:ascii="Times New Roman" w:hAnsi="Times New Roman" w:cs="Times New Roman"/>
          <w:sz w:val="24"/>
          <w:szCs w:val="24"/>
          <w:lang w:val="sr-Latn-RS"/>
        </w:rPr>
        <w:t>The size of the obtained differences in scores, measured by the Kruskal-Walis test, was at a statistically significant level when it comes to commitment to physical activity (X2 = 10,160; p &lt;0.05), as well as when it comes to satisfaction with physical appearance (X2 = 9,349 ; p &lt;0.05) in relation</w:t>
      </w:r>
      <w:r w:rsidR="00AF27DC">
        <w:rPr>
          <w:rFonts w:ascii="Times New Roman" w:hAnsi="Times New Roman" w:cs="Times New Roman"/>
          <w:sz w:val="24"/>
          <w:szCs w:val="24"/>
          <w:lang w:val="sr-Latn-RS"/>
        </w:rPr>
        <w:t xml:space="preserve"> to age of respondents (Table 8</w:t>
      </w:r>
      <w:r w:rsidRPr="002260BE">
        <w:rPr>
          <w:rFonts w:ascii="Times New Roman" w:hAnsi="Times New Roman" w:cs="Times New Roman"/>
          <w:sz w:val="24"/>
          <w:szCs w:val="24"/>
          <w:lang w:val="sr-Latn-RS"/>
        </w:rPr>
        <w:t>).</w:t>
      </w:r>
    </w:p>
    <w:p w:rsidR="00571AE7" w:rsidRPr="002260BE" w:rsidRDefault="00A95AA9" w:rsidP="00CB4C97">
      <w:pPr>
        <w:tabs>
          <w:tab w:val="left" w:pos="1880"/>
        </w:tabs>
        <w:spacing w:after="0" w:line="360" w:lineRule="auto"/>
        <w:jc w:val="both"/>
        <w:rPr>
          <w:rFonts w:ascii="Times New Roman" w:hAnsi="Times New Roman" w:cs="Times New Roman"/>
          <w:i/>
          <w:sz w:val="24"/>
          <w:szCs w:val="24"/>
          <w:lang w:val="sr-Latn-RS"/>
        </w:rPr>
      </w:pPr>
      <w:r>
        <w:rPr>
          <w:rFonts w:ascii="Times New Roman" w:hAnsi="Times New Roman" w:cs="Times New Roman"/>
          <w:sz w:val="24"/>
          <w:szCs w:val="24"/>
          <w:lang w:val="sr-Latn-RS"/>
        </w:rPr>
        <w:t>Table</w:t>
      </w:r>
      <w:r w:rsidR="00AF27DC">
        <w:rPr>
          <w:rFonts w:ascii="Times New Roman" w:hAnsi="Times New Roman" w:cs="Times New Roman"/>
          <w:sz w:val="24"/>
          <w:szCs w:val="24"/>
          <w:lang w:val="sr-Latn-RS"/>
        </w:rPr>
        <w:t xml:space="preserve"> 9</w:t>
      </w:r>
      <w:r w:rsidR="00571AE7" w:rsidRPr="002260BE">
        <w:rPr>
          <w:rFonts w:ascii="Times New Roman" w:hAnsi="Times New Roman" w:cs="Times New Roman"/>
          <w:sz w:val="24"/>
          <w:szCs w:val="24"/>
          <w:lang w:val="sr-Latn-RS"/>
        </w:rPr>
        <w:t xml:space="preserve">. </w:t>
      </w:r>
      <w:r w:rsidR="00571AE7" w:rsidRPr="002260BE">
        <w:rPr>
          <w:rFonts w:ascii="Times New Roman" w:hAnsi="Times New Roman" w:cs="Times New Roman"/>
          <w:i/>
          <w:sz w:val="24"/>
          <w:szCs w:val="24"/>
          <w:lang w:val="sr-Latn-RS"/>
        </w:rPr>
        <w:t>Differences in commitment and satisfaction with physical appearance in relation to age of respondents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15"/>
        <w:gridCol w:w="2210"/>
        <w:gridCol w:w="636"/>
        <w:gridCol w:w="936"/>
      </w:tblGrid>
      <w:tr w:rsidR="00571AE7" w:rsidRPr="002260BE" w:rsidTr="00717D4B">
        <w:trPr>
          <w:jc w:val="center"/>
        </w:trPr>
        <w:tc>
          <w:tcPr>
            <w:tcW w:w="0" w:type="auto"/>
            <w:shd w:val="clear" w:color="auto" w:fill="auto"/>
            <w:vAlign w:val="center"/>
          </w:tcPr>
          <w:p w:rsidR="0063500F" w:rsidRPr="002260BE" w:rsidRDefault="0063500F"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vAlign w:val="center"/>
          </w:tcPr>
          <w:p w:rsidR="0063500F" w:rsidRPr="003908E9"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lang w:val="sr-Cyrl-RS"/>
              </w:rPr>
            </w:pPr>
            <w:r w:rsidRPr="003908E9">
              <w:rPr>
                <w:rFonts w:ascii="Times New Roman" w:eastAsia="SimSun" w:hAnsi="Times New Roman" w:cs="Times New Roman"/>
                <w:sz w:val="24"/>
                <w:szCs w:val="24"/>
                <w:lang w:val="sr-Latn-ME"/>
              </w:rPr>
              <w:t>Age</w:t>
            </w:r>
          </w:p>
        </w:tc>
        <w:tc>
          <w:tcPr>
            <w:tcW w:w="0" w:type="auto"/>
            <w:shd w:val="clear" w:color="auto" w:fill="auto"/>
            <w:vAlign w:val="center"/>
          </w:tcPr>
          <w:p w:rsidR="0063500F" w:rsidRPr="003908E9" w:rsidRDefault="0063500F"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3908E9">
              <w:rPr>
                <w:rFonts w:ascii="Times New Roman" w:eastAsia="SimSun" w:hAnsi="Times New Roman" w:cs="Times New Roman"/>
                <w:sz w:val="24"/>
                <w:szCs w:val="24"/>
              </w:rPr>
              <w:t>N</w:t>
            </w:r>
          </w:p>
        </w:tc>
        <w:tc>
          <w:tcPr>
            <w:tcW w:w="0" w:type="auto"/>
            <w:shd w:val="clear" w:color="auto" w:fill="auto"/>
            <w:vAlign w:val="center"/>
          </w:tcPr>
          <w:p w:rsidR="0063500F" w:rsidRPr="003908E9" w:rsidRDefault="0063500F"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3908E9">
              <w:rPr>
                <w:rFonts w:ascii="Times New Roman" w:eastAsia="SimSun" w:hAnsi="Times New Roman" w:cs="Times New Roman"/>
                <w:sz w:val="24"/>
                <w:szCs w:val="24"/>
              </w:rPr>
              <w:t>MR</w:t>
            </w:r>
          </w:p>
        </w:tc>
      </w:tr>
      <w:tr w:rsidR="00571AE7" w:rsidRPr="002260BE" w:rsidTr="00717D4B">
        <w:trPr>
          <w:jc w:val="center"/>
        </w:trPr>
        <w:tc>
          <w:tcPr>
            <w:tcW w:w="0" w:type="auto"/>
            <w:vMerge w:val="restart"/>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Commitment to </w:t>
            </w:r>
          </w:p>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18 to 24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110</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304.79</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25 to 39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284</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294.98</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40 to 64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187</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284.29</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Over 65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235.13</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585</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p>
        </w:tc>
      </w:tr>
      <w:tr w:rsidR="00571AE7" w:rsidRPr="002260BE" w:rsidTr="00717D4B">
        <w:trPr>
          <w:jc w:val="center"/>
        </w:trPr>
        <w:tc>
          <w:tcPr>
            <w:tcW w:w="0" w:type="auto"/>
            <w:vMerge w:val="restart"/>
            <w:shd w:val="clear" w:color="auto" w:fill="auto"/>
            <w:vAlign w:val="center"/>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 xml:space="preserve">Satisfaction with </w:t>
            </w:r>
          </w:p>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rPr>
            </w:pPr>
            <w:r w:rsidRPr="002260BE">
              <w:rPr>
                <w:rFonts w:ascii="Times New Roman" w:eastAsia="SimSun" w:hAnsi="Times New Roman" w:cs="Times New Roman"/>
                <w:sz w:val="24"/>
                <w:szCs w:val="24"/>
              </w:rPr>
              <w:t>physical appearance</w:t>
            </w: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18 to 24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110</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304.36</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25 to 39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284</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290.64</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From 40 to 64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187</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277.94</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sz w:val="24"/>
                <w:szCs w:val="24"/>
                <w:lang w:val="sr-Latn-ME"/>
              </w:rPr>
            </w:pPr>
            <w:r w:rsidRPr="002260BE">
              <w:rPr>
                <w:rFonts w:ascii="Times New Roman" w:eastAsia="SimSun" w:hAnsi="Times New Roman" w:cs="Times New Roman"/>
                <w:sz w:val="24"/>
                <w:szCs w:val="24"/>
                <w:lang w:val="sr-Latn-ME"/>
              </w:rPr>
              <w:t>Over 65 years</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4</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255.63</w:t>
            </w:r>
          </w:p>
        </w:tc>
      </w:tr>
      <w:tr w:rsidR="00571AE7" w:rsidRPr="002260BE" w:rsidTr="00717D4B">
        <w:trPr>
          <w:jc w:val="center"/>
        </w:trPr>
        <w:tc>
          <w:tcPr>
            <w:tcW w:w="0" w:type="auto"/>
            <w:vMerge/>
            <w:shd w:val="clear" w:color="auto" w:fill="auto"/>
            <w:vAlign w:val="center"/>
          </w:tcPr>
          <w:p w:rsidR="00571AE7" w:rsidRPr="002260BE" w:rsidRDefault="00571AE7" w:rsidP="00CB4C97">
            <w:pPr>
              <w:autoSpaceDE w:val="0"/>
              <w:autoSpaceDN w:val="0"/>
              <w:adjustRightInd w:val="0"/>
              <w:spacing w:after="0" w:line="360" w:lineRule="auto"/>
              <w:ind w:right="60"/>
              <w:jc w:val="both"/>
              <w:rPr>
                <w:rFonts w:ascii="Times New Roman" w:eastAsia="SimSun" w:hAnsi="Times New Roman" w:cs="Times New Roman"/>
                <w:b/>
                <w:sz w:val="24"/>
                <w:szCs w:val="24"/>
              </w:rPr>
            </w:pPr>
          </w:p>
        </w:tc>
        <w:tc>
          <w:tcPr>
            <w:tcW w:w="0" w:type="auto"/>
            <w:shd w:val="clear" w:color="auto" w:fill="auto"/>
          </w:tcPr>
          <w:p w:rsidR="00571AE7" w:rsidRPr="002260BE" w:rsidRDefault="00571AE7" w:rsidP="00CB4C97">
            <w:pPr>
              <w:autoSpaceDE w:val="0"/>
              <w:autoSpaceDN w:val="0"/>
              <w:adjustRightInd w:val="0"/>
              <w:spacing w:after="0" w:line="360" w:lineRule="auto"/>
              <w:ind w:right="60"/>
              <w:rPr>
                <w:rFonts w:ascii="Times New Roman" w:eastAsia="SimSun" w:hAnsi="Times New Roman" w:cs="Times New Roman"/>
                <w:i/>
                <w:sz w:val="24"/>
                <w:szCs w:val="24"/>
                <w:lang w:val="sr-Latn-ME"/>
              </w:rPr>
            </w:pPr>
            <w:r w:rsidRPr="002260BE">
              <w:rPr>
                <w:rFonts w:ascii="Times New Roman" w:eastAsia="SimSun" w:hAnsi="Times New Roman" w:cs="Times New Roman"/>
                <w:i/>
                <w:sz w:val="24"/>
                <w:szCs w:val="24"/>
                <w:lang w:val="sr-Latn-ME"/>
              </w:rPr>
              <w:t>Total</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r w:rsidRPr="002260BE">
              <w:rPr>
                <w:rFonts w:ascii="Times New Roman" w:eastAsia="SimSun" w:hAnsi="Times New Roman" w:cs="Times New Roman"/>
                <w:sz w:val="24"/>
                <w:szCs w:val="24"/>
              </w:rPr>
              <w:t>585</w:t>
            </w:r>
          </w:p>
        </w:tc>
        <w:tc>
          <w:tcPr>
            <w:tcW w:w="0" w:type="auto"/>
            <w:shd w:val="clear" w:color="auto" w:fill="auto"/>
            <w:vAlign w:val="center"/>
          </w:tcPr>
          <w:p w:rsidR="00571AE7" w:rsidRPr="002260BE" w:rsidRDefault="00571AE7" w:rsidP="00CB4C97">
            <w:pPr>
              <w:autoSpaceDE w:val="0"/>
              <w:autoSpaceDN w:val="0"/>
              <w:adjustRightInd w:val="0"/>
              <w:spacing w:after="0" w:line="360" w:lineRule="auto"/>
              <w:ind w:right="60"/>
              <w:jc w:val="center"/>
              <w:rPr>
                <w:rFonts w:ascii="Times New Roman" w:eastAsia="SimSun" w:hAnsi="Times New Roman" w:cs="Times New Roman"/>
                <w:sz w:val="24"/>
                <w:szCs w:val="24"/>
              </w:rPr>
            </w:pPr>
          </w:p>
        </w:tc>
      </w:tr>
    </w:tbl>
    <w:p w:rsidR="0042388C" w:rsidRPr="002260BE" w:rsidRDefault="0042388C"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The results show that with age, commitment to physica</w:t>
      </w:r>
      <w:r w:rsidR="00AF27DC">
        <w:rPr>
          <w:rFonts w:ascii="Times New Roman" w:hAnsi="Times New Roman" w:cs="Times New Roman"/>
          <w:sz w:val="24"/>
          <w:szCs w:val="24"/>
          <w:lang w:val="sr-Latn-ME"/>
        </w:rPr>
        <w:t>l appearance decreases (Table 9</w:t>
      </w:r>
      <w:r w:rsidRPr="002260BE">
        <w:rPr>
          <w:rFonts w:ascii="Times New Roman" w:hAnsi="Times New Roman" w:cs="Times New Roman"/>
          <w:sz w:val="24"/>
          <w:szCs w:val="24"/>
          <w:lang w:val="sr-Latn-ME"/>
        </w:rPr>
        <w:t>).</w:t>
      </w:r>
      <w:r w:rsidR="00856B32" w:rsidRPr="002260BE">
        <w:rPr>
          <w:rFonts w:ascii="Times New Roman" w:hAnsi="Times New Roman" w:cs="Times New Roman"/>
          <w:sz w:val="24"/>
          <w:szCs w:val="24"/>
        </w:rPr>
        <w:t xml:space="preserve"> </w:t>
      </w:r>
      <w:r w:rsidR="00856B32" w:rsidRPr="002260BE">
        <w:rPr>
          <w:rFonts w:ascii="Times New Roman" w:hAnsi="Times New Roman" w:cs="Times New Roman"/>
          <w:sz w:val="24"/>
          <w:szCs w:val="24"/>
          <w:lang w:val="sr-Latn-ME"/>
        </w:rPr>
        <w:t>The youngest respondents (aged 18 to 24) are most committed to their physical appearance.</w:t>
      </w:r>
      <w:r w:rsidR="00856B32" w:rsidRPr="002260BE">
        <w:rPr>
          <w:rFonts w:ascii="Times New Roman" w:hAnsi="Times New Roman" w:cs="Times New Roman"/>
          <w:sz w:val="24"/>
          <w:szCs w:val="24"/>
        </w:rPr>
        <w:t xml:space="preserve"> </w:t>
      </w:r>
      <w:r w:rsidR="00856B32" w:rsidRPr="002260BE">
        <w:rPr>
          <w:rFonts w:ascii="Times New Roman" w:hAnsi="Times New Roman" w:cs="Times New Roman"/>
          <w:sz w:val="24"/>
          <w:szCs w:val="24"/>
          <w:lang w:val="sr-Latn-ME"/>
        </w:rPr>
        <w:t>One of the reasons may be the fact that they have more free time compared to other groups of respondents, given that a large number of respondents of this age are not employed and not married.</w:t>
      </w:r>
      <w:r w:rsidR="00856B32" w:rsidRPr="002260BE">
        <w:rPr>
          <w:rFonts w:ascii="Times New Roman" w:hAnsi="Times New Roman" w:cs="Times New Roman"/>
          <w:sz w:val="24"/>
          <w:szCs w:val="24"/>
        </w:rPr>
        <w:t xml:space="preserve"> </w:t>
      </w:r>
      <w:r w:rsidR="00856B32" w:rsidRPr="002260BE">
        <w:rPr>
          <w:rFonts w:ascii="Times New Roman" w:hAnsi="Times New Roman" w:cs="Times New Roman"/>
          <w:sz w:val="24"/>
          <w:szCs w:val="24"/>
          <w:lang w:val="sr-Latn-ME"/>
        </w:rPr>
        <w:t>Also, a possible reason may be tendency to achieve the best possible physical look in order to attract a better partner.</w:t>
      </w:r>
      <w:r w:rsidR="00856B32" w:rsidRPr="002260BE">
        <w:rPr>
          <w:rFonts w:ascii="Times New Roman" w:hAnsi="Times New Roman" w:cs="Times New Roman"/>
          <w:sz w:val="24"/>
          <w:szCs w:val="24"/>
        </w:rPr>
        <w:t xml:space="preserve"> </w:t>
      </w:r>
      <w:r w:rsidR="00856B32" w:rsidRPr="002260BE">
        <w:rPr>
          <w:rFonts w:ascii="Times New Roman" w:hAnsi="Times New Roman" w:cs="Times New Roman"/>
          <w:sz w:val="24"/>
          <w:szCs w:val="24"/>
          <w:lang w:val="sr-Latn-ME"/>
        </w:rPr>
        <w:t>The oldest people in the sample, ie respondents who are older than 65 years, are the least dedicated to their physical appearance.</w:t>
      </w:r>
    </w:p>
    <w:p w:rsidR="0042388C" w:rsidRPr="002260BE" w:rsidRDefault="00856B32"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The results are consistent with </w:t>
      </w:r>
      <w:r w:rsidR="00977CA3" w:rsidRPr="002260BE">
        <w:rPr>
          <w:rFonts w:ascii="Times New Roman" w:hAnsi="Times New Roman" w:cs="Times New Roman"/>
          <w:sz w:val="24"/>
          <w:szCs w:val="24"/>
          <w:lang w:val="sr-Latn-ME"/>
        </w:rPr>
        <w:t xml:space="preserve">group of research </w:t>
      </w:r>
      <w:r w:rsidRPr="002260BE">
        <w:rPr>
          <w:rFonts w:ascii="Times New Roman" w:hAnsi="Times New Roman" w:cs="Times New Roman"/>
          <w:sz w:val="24"/>
          <w:szCs w:val="24"/>
          <w:lang w:val="sr-Latn-ME"/>
        </w:rPr>
        <w:t>according to which with increasing age decreases physical activity and commitment to physical appearance as well as satisfaction with it</w:t>
      </w:r>
      <w:r w:rsidR="00977CA3" w:rsidRPr="002260BE">
        <w:rPr>
          <w:rFonts w:ascii="Times New Roman" w:hAnsi="Times New Roman" w:cs="Times New Roman"/>
          <w:sz w:val="24"/>
          <w:szCs w:val="24"/>
          <w:lang w:val="sr-Latn-ME"/>
        </w:rPr>
        <w:t xml:space="preserve"> (Hallal et al., 2012; Sullivan et al., 2011; Vu et al., 2020)</w:t>
      </w:r>
      <w:r w:rsidRPr="002260BE">
        <w:rPr>
          <w:rFonts w:ascii="Times New Roman" w:hAnsi="Times New Roman" w:cs="Times New Roman"/>
          <w:sz w:val="24"/>
          <w:szCs w:val="24"/>
          <w:lang w:val="sr-Latn-ME"/>
        </w:rPr>
        <w:t xml:space="preserve">, and partly in accordance with </w:t>
      </w:r>
      <w:r w:rsidR="00977CA3" w:rsidRPr="002260BE">
        <w:rPr>
          <w:rFonts w:ascii="Times New Roman" w:hAnsi="Times New Roman" w:cs="Times New Roman"/>
          <w:sz w:val="24"/>
          <w:szCs w:val="24"/>
          <w:lang w:val="sr-Latn-ME"/>
        </w:rPr>
        <w:t xml:space="preserve">another study </w:t>
      </w:r>
      <w:r w:rsidRPr="002260BE">
        <w:rPr>
          <w:rFonts w:ascii="Times New Roman" w:hAnsi="Times New Roman" w:cs="Times New Roman"/>
          <w:sz w:val="24"/>
          <w:szCs w:val="24"/>
          <w:lang w:val="sr-Latn-ME"/>
        </w:rPr>
        <w:t xml:space="preserve">according to which only from the age of 65 </w:t>
      </w:r>
      <w:r w:rsidR="00977CA3" w:rsidRPr="002260BE">
        <w:rPr>
          <w:rFonts w:ascii="Times New Roman" w:hAnsi="Times New Roman" w:cs="Times New Roman"/>
          <w:sz w:val="24"/>
          <w:szCs w:val="24"/>
          <w:lang w:val="sr-Latn-ME"/>
        </w:rPr>
        <w:t xml:space="preserve">and further </w:t>
      </w:r>
      <w:r w:rsidRPr="002260BE">
        <w:rPr>
          <w:rFonts w:ascii="Times New Roman" w:hAnsi="Times New Roman" w:cs="Times New Roman"/>
          <w:sz w:val="24"/>
          <w:szCs w:val="24"/>
          <w:lang w:val="sr-Latn-ME"/>
        </w:rPr>
        <w:t>physical activity and commitment significantly decreases</w:t>
      </w:r>
      <w:r w:rsidR="00977CA3" w:rsidRPr="002260BE">
        <w:rPr>
          <w:rFonts w:ascii="Times New Roman" w:hAnsi="Times New Roman" w:cs="Times New Roman"/>
          <w:sz w:val="24"/>
          <w:szCs w:val="24"/>
          <w:lang w:val="sr-Latn-ME"/>
        </w:rPr>
        <w:t xml:space="preserve"> </w:t>
      </w:r>
      <w:r w:rsidR="007B3BA9" w:rsidRPr="002260BE">
        <w:rPr>
          <w:rFonts w:ascii="Times New Roman" w:hAnsi="Times New Roman" w:cs="Times New Roman"/>
          <w:sz w:val="24"/>
          <w:szCs w:val="24"/>
          <w:lang w:val="sr-Latn-ME"/>
        </w:rPr>
        <w:t>(Hansen et al., 2012)</w:t>
      </w:r>
      <w:r w:rsidRPr="002260BE">
        <w:rPr>
          <w:rFonts w:ascii="Times New Roman" w:hAnsi="Times New Roman" w:cs="Times New Roman"/>
          <w:sz w:val="24"/>
          <w:szCs w:val="24"/>
          <w:lang w:val="sr-Latn-ME"/>
        </w:rPr>
        <w:t>.</w:t>
      </w:r>
    </w:p>
    <w:p w:rsidR="007722F9" w:rsidRPr="00507E1E" w:rsidRDefault="004C656E" w:rsidP="00CB4C97">
      <w:pPr>
        <w:spacing w:after="0" w:line="360" w:lineRule="auto"/>
        <w:jc w:val="center"/>
        <w:rPr>
          <w:rFonts w:ascii="Times New Roman" w:hAnsi="Times New Roman" w:cs="Times New Roman"/>
          <w:i/>
          <w:sz w:val="24"/>
          <w:szCs w:val="24"/>
          <w:lang w:val="sr-Latn-ME"/>
        </w:rPr>
      </w:pPr>
      <w:r w:rsidRPr="00507E1E">
        <w:rPr>
          <w:rFonts w:ascii="Times New Roman" w:hAnsi="Times New Roman" w:cs="Times New Roman"/>
          <w:i/>
          <w:sz w:val="24"/>
          <w:szCs w:val="24"/>
          <w:lang w:val="sr-Latn-ME"/>
        </w:rPr>
        <w:t>CONCLUSION</w:t>
      </w:r>
    </w:p>
    <w:p w:rsidR="004E41A6" w:rsidRPr="002260BE" w:rsidRDefault="004E41A6"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Research has confirmed that people who are most satisfied with their physical appearance are also the most physically active and committed to more intensive work on their body and appearance. During the analysis of differences between groups of respondents in the level of physical activity and commitment to physical appearance, </w:t>
      </w:r>
      <w:r w:rsidR="005F7DB9" w:rsidRPr="002260BE">
        <w:rPr>
          <w:rFonts w:ascii="Times New Roman" w:hAnsi="Times New Roman" w:cs="Times New Roman"/>
          <w:sz w:val="24"/>
          <w:szCs w:val="24"/>
          <w:lang w:val="sr-Latn-ME"/>
        </w:rPr>
        <w:t>as well as</w:t>
      </w:r>
      <w:r w:rsidRPr="002260BE">
        <w:rPr>
          <w:rFonts w:ascii="Times New Roman" w:hAnsi="Times New Roman" w:cs="Times New Roman"/>
          <w:sz w:val="24"/>
          <w:szCs w:val="24"/>
          <w:lang w:val="sr-Latn-ME"/>
        </w:rPr>
        <w:t xml:space="preserve"> satisfaction with physical appearance according to certain socio-demographic variables, some specifics related to certain groups were identified.</w:t>
      </w:r>
    </w:p>
    <w:p w:rsidR="005F7DB9" w:rsidRPr="002260BE" w:rsidRDefault="005F7DB9"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Thus, it was shown that there are differences in the level of physical activity and commitment to physical appearance and work on oneself as well as in general satisfaction with physical appearance between groups of respondents of different ages and incomes. Also, females, higher-income earners and younger adults (18-24 years) are more physically active and committed to physical appearance. Women are generally more committed to self-employment and physical activity, while there are no differences when it comes to satisfaction with their physical appearance compere to men.</w:t>
      </w:r>
    </w:p>
    <w:p w:rsidR="001A7DFC" w:rsidRPr="002260BE" w:rsidRDefault="001A7DFC"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On the other hand, no differences were obtained in scores between groups of respondents of different levels of education</w:t>
      </w:r>
      <w:r w:rsidR="00AF27DC">
        <w:rPr>
          <w:rFonts w:ascii="Times New Roman" w:hAnsi="Times New Roman" w:cs="Times New Roman"/>
          <w:sz w:val="24"/>
          <w:szCs w:val="24"/>
          <w:lang w:val="sr-Latn-ME"/>
        </w:rPr>
        <w:t>.</w:t>
      </w:r>
      <w:r w:rsidRPr="002260BE">
        <w:rPr>
          <w:rFonts w:ascii="Times New Roman" w:hAnsi="Times New Roman" w:cs="Times New Roman"/>
          <w:sz w:val="24"/>
          <w:szCs w:val="24"/>
          <w:lang w:val="sr-Latn-ME"/>
        </w:rPr>
        <w:t xml:space="preserve"> This means that people with lower and higher levels of education are approximately equally physically active</w:t>
      </w:r>
      <w:r w:rsidR="00AF27DC">
        <w:rPr>
          <w:rFonts w:ascii="Times New Roman" w:hAnsi="Times New Roman" w:cs="Times New Roman"/>
          <w:sz w:val="24"/>
          <w:szCs w:val="24"/>
          <w:lang w:val="sr-Latn-ME"/>
        </w:rPr>
        <w:t>.</w:t>
      </w:r>
    </w:p>
    <w:p w:rsidR="0088046F" w:rsidRPr="002260BE" w:rsidRDefault="0088046F"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The results of this research can be useful for companies and entrepreneurs who provide a wide range of services to customers related to various types of physical activity, such as gyms, spas, fitness clubs, swimming pools and the like, in order to better adapt their offer to customers. Namely, based on basic and easily accessible, socio-demographic characteristics, they can see </w:t>
      </w:r>
      <w:r w:rsidRPr="002260BE">
        <w:rPr>
          <w:rFonts w:ascii="Times New Roman" w:hAnsi="Times New Roman" w:cs="Times New Roman"/>
          <w:sz w:val="24"/>
          <w:szCs w:val="24"/>
          <w:lang w:val="sr-Latn-ME"/>
        </w:rPr>
        <w:lastRenderedPageBreak/>
        <w:t>which part of the population represents their target group and, based on that, adequately focus their marketing activities and promotion on them.</w:t>
      </w:r>
      <w:r w:rsidR="0074094B" w:rsidRPr="002260BE">
        <w:rPr>
          <w:rFonts w:ascii="Times New Roman" w:hAnsi="Times New Roman" w:cs="Times New Roman"/>
          <w:sz w:val="24"/>
          <w:szCs w:val="24"/>
          <w:lang w:val="sr-Latn-ME"/>
        </w:rPr>
        <w:t xml:space="preserve"> </w:t>
      </w:r>
    </w:p>
    <w:p w:rsidR="003607EB" w:rsidRPr="002260BE" w:rsidRDefault="003F25A4" w:rsidP="00CB4C97">
      <w:pPr>
        <w:pStyle w:val="ListParagraph"/>
        <w:spacing w:after="0" w:line="360" w:lineRule="auto"/>
        <w:ind w:left="-86" w:firstLine="567"/>
        <w:jc w:val="both"/>
        <w:rPr>
          <w:rFonts w:ascii="Times New Roman" w:hAnsi="Times New Roman" w:cs="Times New Roman"/>
          <w:sz w:val="24"/>
          <w:szCs w:val="24"/>
          <w:lang w:val="sr-Latn-ME"/>
        </w:rPr>
      </w:pPr>
      <w:r>
        <w:rPr>
          <w:rFonts w:ascii="Times New Roman" w:hAnsi="Times New Roman" w:cs="Times New Roman"/>
          <w:sz w:val="24"/>
          <w:szCs w:val="24"/>
          <w:lang w:val="sr-Latn-ME"/>
        </w:rPr>
        <w:t>I</w:t>
      </w:r>
      <w:r w:rsidR="003607EB" w:rsidRPr="002260BE">
        <w:rPr>
          <w:rFonts w:ascii="Times New Roman" w:hAnsi="Times New Roman" w:cs="Times New Roman"/>
          <w:sz w:val="24"/>
          <w:szCs w:val="24"/>
          <w:lang w:val="sr-Latn-ME"/>
        </w:rPr>
        <w:t>t would be interesting to conduct a study that would include people from countries in the region, to examine the extent to which neighboring nations are committed to their physical appearance and which demographic characteristics have the greatest impact on commitment to physical appearance.</w:t>
      </w:r>
    </w:p>
    <w:p w:rsidR="007B00DC" w:rsidRPr="007B00DC" w:rsidRDefault="00204FCE" w:rsidP="00CB4C97">
      <w:pPr>
        <w:pStyle w:val="ListParagraph"/>
        <w:spacing w:after="0" w:line="360" w:lineRule="auto"/>
        <w:ind w:left="-86"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Some of the following research could also be extended to other socio-demographic characteristics in order ti identify which more of them have an effect on physical activity or satisfaction with physical appearance in humans</w:t>
      </w:r>
      <w:r w:rsidR="00B30545" w:rsidRPr="002260BE">
        <w:rPr>
          <w:rFonts w:ascii="Times New Roman" w:hAnsi="Times New Roman" w:cs="Times New Roman"/>
          <w:sz w:val="24"/>
          <w:szCs w:val="24"/>
          <w:lang w:val="sr-Latn-ME"/>
        </w:rPr>
        <w:t xml:space="preserve"> in general</w:t>
      </w:r>
      <w:r w:rsidRPr="002260BE">
        <w:rPr>
          <w:rFonts w:ascii="Times New Roman" w:hAnsi="Times New Roman" w:cs="Times New Roman"/>
          <w:sz w:val="24"/>
          <w:szCs w:val="24"/>
          <w:lang w:val="sr-Latn-ME"/>
        </w:rPr>
        <w:t>.</w:t>
      </w:r>
    </w:p>
    <w:p w:rsidR="000E1BFC" w:rsidRPr="00354D9B" w:rsidRDefault="007D0EB0" w:rsidP="00CB4C97">
      <w:pPr>
        <w:spacing w:after="0" w:line="360" w:lineRule="auto"/>
        <w:jc w:val="center"/>
        <w:rPr>
          <w:rFonts w:ascii="Times New Roman" w:hAnsi="Times New Roman" w:cs="Times New Roman"/>
          <w:i/>
          <w:sz w:val="24"/>
          <w:szCs w:val="24"/>
          <w:lang w:val="sr-Latn-ME"/>
        </w:rPr>
      </w:pPr>
      <w:r w:rsidRPr="00354D9B">
        <w:rPr>
          <w:rFonts w:ascii="Times New Roman" w:hAnsi="Times New Roman" w:cs="Times New Roman"/>
          <w:i/>
          <w:sz w:val="24"/>
          <w:szCs w:val="24"/>
          <w:lang w:val="sr-Latn-ME"/>
        </w:rPr>
        <w:t>Acknowledgments</w:t>
      </w:r>
    </w:p>
    <w:p w:rsidR="00354D9B" w:rsidRDefault="00F472CF" w:rsidP="00CB4C97">
      <w:pPr>
        <w:pStyle w:val="ListParagraph"/>
        <w:spacing w:after="0" w:line="360" w:lineRule="auto"/>
        <w:ind w:left="-9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This work has been supported by the Singidunum University, Faculty of Business in Belgrade and Ministry of Culture and Information of the Republic of Serbia.</w:t>
      </w:r>
    </w:p>
    <w:p w:rsidR="00AB0B93" w:rsidRPr="00354D9B" w:rsidRDefault="004C656E" w:rsidP="00CB4C97">
      <w:pPr>
        <w:spacing w:after="0" w:line="360" w:lineRule="auto"/>
        <w:jc w:val="center"/>
        <w:rPr>
          <w:rFonts w:ascii="Times New Roman" w:hAnsi="Times New Roman" w:cs="Times New Roman"/>
          <w:sz w:val="24"/>
          <w:szCs w:val="24"/>
          <w:lang w:val="sr-Latn-ME"/>
        </w:rPr>
      </w:pPr>
      <w:r w:rsidRPr="00354D9B">
        <w:rPr>
          <w:rFonts w:ascii="Times New Roman" w:hAnsi="Times New Roman" w:cs="Times New Roman"/>
          <w:i/>
          <w:sz w:val="24"/>
          <w:szCs w:val="24"/>
          <w:lang w:val="sr-Latn-ME"/>
        </w:rPr>
        <w:t>REFERENCES</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Assah, F., Mbanya, J. C., Ekelund, U., Wareham, N., &amp; Brage, S. (2015). Patterns and correlates of objectively measured free-living physical activity in adults in rural and urban Cameroon. </w:t>
      </w:r>
      <w:r w:rsidRPr="002260BE">
        <w:rPr>
          <w:rFonts w:ascii="Times New Roman" w:hAnsi="Times New Roman" w:cs="Times New Roman"/>
          <w:i/>
          <w:sz w:val="24"/>
          <w:szCs w:val="24"/>
          <w:lang w:val="sr-Latn-ME"/>
        </w:rPr>
        <w:t>Journal of Epidemiol Community Health</w:t>
      </w:r>
      <w:r w:rsidRPr="002260BE">
        <w:rPr>
          <w:rFonts w:ascii="Times New Roman" w:hAnsi="Times New Roman" w:cs="Times New Roman"/>
          <w:sz w:val="24"/>
          <w:szCs w:val="24"/>
          <w:lang w:val="sr-Latn-ME"/>
        </w:rPr>
        <w:t>, 69(7), 700-707. http://dx.doi.org/10.1136/jech-2014-205154</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Azagba , S., &amp; Sharaf, M. F. (2014). Physical inactivity among older Canadian adults. </w:t>
      </w:r>
      <w:r w:rsidRPr="002260BE">
        <w:rPr>
          <w:rFonts w:ascii="Times New Roman" w:hAnsi="Times New Roman" w:cs="Times New Roman"/>
          <w:i/>
          <w:sz w:val="24"/>
          <w:szCs w:val="24"/>
          <w:lang w:val="sr-Latn-ME"/>
        </w:rPr>
        <w:t>Journal of physical activity &amp; health, 11</w:t>
      </w:r>
      <w:r w:rsidRPr="002260BE">
        <w:rPr>
          <w:rFonts w:ascii="Times New Roman" w:hAnsi="Times New Roman" w:cs="Times New Roman"/>
          <w:sz w:val="24"/>
          <w:szCs w:val="24"/>
          <w:lang w:val="sr-Latn-ME"/>
        </w:rPr>
        <w:t>(1), 99-108. https://doi.org/10.1123/jpah.2011-0305</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Bassett Jr, D. R., Pucher, J., Buehler, R., Thompson, D. L., &amp; Crouter, S. E. (2008). Walking, cycling, and obesity rates in Europe, North America, and Australia. </w:t>
      </w:r>
      <w:r w:rsidRPr="002260BE">
        <w:rPr>
          <w:rFonts w:ascii="Times New Roman" w:hAnsi="Times New Roman" w:cs="Times New Roman"/>
          <w:i/>
          <w:sz w:val="24"/>
          <w:szCs w:val="24"/>
          <w:lang w:val="sr-Latn-ME"/>
        </w:rPr>
        <w:t>Journal of physical activity &amp; health, 5</w:t>
      </w:r>
      <w:r w:rsidRPr="002260BE">
        <w:rPr>
          <w:rFonts w:ascii="Times New Roman" w:hAnsi="Times New Roman" w:cs="Times New Roman"/>
          <w:sz w:val="24"/>
          <w:szCs w:val="24"/>
          <w:lang w:val="sr-Latn-ME"/>
        </w:rPr>
        <w:t>(6), 795-814. doi: 10.1123/jpah.5.6.795.</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Booth, M. L., Okely, A. D., Chey, T., Bauman, A., &amp; Macaskill, P. (2002). Epidemiology of physical activity participation among NSW school students. </w:t>
      </w:r>
      <w:r w:rsidRPr="002260BE">
        <w:rPr>
          <w:rFonts w:ascii="Times New Roman" w:hAnsi="Times New Roman" w:cs="Times New Roman"/>
          <w:i/>
          <w:sz w:val="24"/>
          <w:szCs w:val="24"/>
          <w:lang w:val="sr-Latn-ME"/>
        </w:rPr>
        <w:t>Australian and New Zealand Journal of Public Health, 26</w:t>
      </w:r>
      <w:r w:rsidRPr="002260BE">
        <w:rPr>
          <w:rFonts w:ascii="Times New Roman" w:hAnsi="Times New Roman" w:cs="Times New Roman"/>
          <w:sz w:val="24"/>
          <w:szCs w:val="24"/>
          <w:lang w:val="sr-Latn-ME"/>
        </w:rPr>
        <w:t>(4), 371-374. doi: 10.1111/j.1467-842x.2002.tb00189.x.</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Borodulin, K., Zimmer , C., Sippola, R., Mäkinen, T., Laatikainen, T., &amp; Prättälä, R. (2012). Health behaviours as mediating pathways between socioeconomic position and body mass index. </w:t>
      </w:r>
      <w:r w:rsidRPr="002260BE">
        <w:rPr>
          <w:rFonts w:ascii="Times New Roman" w:hAnsi="Times New Roman" w:cs="Times New Roman"/>
          <w:i/>
          <w:sz w:val="24"/>
          <w:szCs w:val="24"/>
          <w:lang w:val="sr-Latn-ME"/>
        </w:rPr>
        <w:t>International journal of behavioral medicine, 19</w:t>
      </w:r>
      <w:r w:rsidRPr="002260BE">
        <w:rPr>
          <w:rFonts w:ascii="Times New Roman" w:hAnsi="Times New Roman" w:cs="Times New Roman"/>
          <w:sz w:val="24"/>
          <w:szCs w:val="24"/>
          <w:lang w:val="sr-Latn-ME"/>
        </w:rPr>
        <w:t>(1), 14-22. doi: 10.1007/s12529-010-9138-1.</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Brown, W. J., Burton, N. W., &amp; Rowan, P. J. (2005). Updating the Evidence on Physical Activity and Health in Women. </w:t>
      </w:r>
      <w:r w:rsidRPr="002260BE">
        <w:rPr>
          <w:rFonts w:ascii="Times New Roman" w:hAnsi="Times New Roman" w:cs="Times New Roman"/>
          <w:i/>
          <w:sz w:val="24"/>
          <w:szCs w:val="24"/>
          <w:lang w:val="sr-Latn-ME"/>
        </w:rPr>
        <w:t>American Journal of Preventive Medicine, 33</w:t>
      </w:r>
      <w:r w:rsidRPr="002260BE">
        <w:rPr>
          <w:rFonts w:ascii="Times New Roman" w:hAnsi="Times New Roman" w:cs="Times New Roman"/>
          <w:sz w:val="24"/>
          <w:szCs w:val="24"/>
          <w:lang w:val="sr-Latn-ME"/>
        </w:rPr>
        <w:t>(5), 404-411. https://doi.org/10.1016/j.amepre.2007.07.029</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Brown, W. J., Heesch, K. C., &amp; Miller, Y.D. (2009). Life events and changing physical activity patterns in women at different life stages. </w:t>
      </w:r>
      <w:r w:rsidRPr="002260BE">
        <w:rPr>
          <w:rFonts w:ascii="Times New Roman" w:hAnsi="Times New Roman" w:cs="Times New Roman"/>
          <w:i/>
          <w:sz w:val="24"/>
          <w:szCs w:val="24"/>
          <w:lang w:val="sr-Latn-ME"/>
        </w:rPr>
        <w:t>Annals of behavioral medicine, 37</w:t>
      </w:r>
      <w:r w:rsidRPr="002260BE">
        <w:rPr>
          <w:rFonts w:ascii="Times New Roman" w:hAnsi="Times New Roman" w:cs="Times New Roman"/>
          <w:sz w:val="24"/>
          <w:szCs w:val="24"/>
          <w:lang w:val="sr-Latn-ME"/>
        </w:rPr>
        <w:t>(3), 294-305. doi: 10.1007/s12160-009-9099-2.</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Ceña, D. P., Blanco, C. A., Garcia, R. J., Barrera, V. H., Garrido, P. C., </w:t>
      </w:r>
      <w:r w:rsidR="00565D8D" w:rsidRPr="002260BE">
        <w:rPr>
          <w:rFonts w:ascii="Times New Roman" w:hAnsi="Times New Roman" w:cs="Times New Roman"/>
          <w:sz w:val="24"/>
          <w:szCs w:val="24"/>
          <w:lang w:val="sr-Latn-ME"/>
        </w:rPr>
        <w:t>Martinez, E. P., &amp; de-las-Peñas</w:t>
      </w:r>
      <w:r w:rsidRPr="002260BE">
        <w:rPr>
          <w:rFonts w:ascii="Times New Roman" w:hAnsi="Times New Roman" w:cs="Times New Roman"/>
          <w:sz w:val="24"/>
          <w:szCs w:val="24"/>
          <w:lang w:val="sr-Latn-ME"/>
        </w:rPr>
        <w:t xml:space="preserve">, C. F. (2011). Time trends in leisure time physical activity and physical fitness in elderly people: 20 year follow-up of the Spanish population national health survey (1987-2006). </w:t>
      </w:r>
      <w:r w:rsidRPr="002260BE">
        <w:rPr>
          <w:rFonts w:ascii="Times New Roman" w:hAnsi="Times New Roman" w:cs="Times New Roman"/>
          <w:i/>
          <w:sz w:val="24"/>
          <w:szCs w:val="24"/>
          <w:lang w:val="sr-Latn-ME"/>
        </w:rPr>
        <w:t>BMC Public Health</w:t>
      </w:r>
      <w:r w:rsidRPr="002260BE">
        <w:rPr>
          <w:rFonts w:ascii="Times New Roman" w:hAnsi="Times New Roman" w:cs="Times New Roman"/>
          <w:sz w:val="24"/>
          <w:szCs w:val="24"/>
          <w:lang w:val="sr-Latn-ME"/>
        </w:rPr>
        <w:t>, 11, 799-809. doi: 10.1186/1471-2458-11-799.</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Cerin, E., &amp; Leslie, E. (2008). How socio-economic status contributes to participation in leisure-time physical activity. </w:t>
      </w:r>
      <w:r w:rsidRPr="002260BE">
        <w:rPr>
          <w:rFonts w:ascii="Times New Roman" w:hAnsi="Times New Roman" w:cs="Times New Roman"/>
          <w:i/>
          <w:sz w:val="24"/>
          <w:szCs w:val="24"/>
          <w:lang w:val="sr-Latn-ME"/>
        </w:rPr>
        <w:t>Social science &amp; medicine, 66</w:t>
      </w:r>
      <w:r w:rsidRPr="002260BE">
        <w:rPr>
          <w:rFonts w:ascii="Times New Roman" w:hAnsi="Times New Roman" w:cs="Times New Roman"/>
          <w:sz w:val="24"/>
          <w:szCs w:val="24"/>
          <w:lang w:val="sr-Latn-ME"/>
        </w:rPr>
        <w:t>(12), 2596-2609. doi: 10.1016/j.socscimed.2008.02.012.</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Chen, M. (2009). Attitude toward organic foods among Taiwanese as related to health consciousness, environmental attitudes, and the mediating effects of a healthy lifestyle. </w:t>
      </w:r>
      <w:r w:rsidRPr="002260BE">
        <w:rPr>
          <w:rFonts w:ascii="Times New Roman" w:hAnsi="Times New Roman" w:cs="Times New Roman"/>
          <w:i/>
          <w:sz w:val="24"/>
          <w:szCs w:val="24"/>
          <w:lang w:val="sr-Latn-ME"/>
        </w:rPr>
        <w:t>British Food Journal, 111</w:t>
      </w:r>
      <w:r w:rsidRPr="002260BE">
        <w:rPr>
          <w:rFonts w:ascii="Times New Roman" w:hAnsi="Times New Roman" w:cs="Times New Roman"/>
          <w:sz w:val="24"/>
          <w:szCs w:val="24"/>
          <w:lang w:val="sr-Latn-ME"/>
        </w:rPr>
        <w:t>(2), 165-178. https://doi.org/10.1108/00070700910931986</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Chen, M., Wu, Y., Narimatsu, H., Li, X., Wang, C., Luo, J., &amp; Xu, W. (2015). Socioeconomic Status and Physical Activity in Chinese Adults: A Report from a Community-Based Survey in Jiaxing, China. </w:t>
      </w:r>
      <w:r w:rsidRPr="002260BE">
        <w:rPr>
          <w:rFonts w:ascii="Times New Roman" w:hAnsi="Times New Roman" w:cs="Times New Roman"/>
          <w:i/>
          <w:sz w:val="24"/>
          <w:szCs w:val="24"/>
          <w:lang w:val="sr-Latn-ME"/>
        </w:rPr>
        <w:t>Public Library of Science, 10</w:t>
      </w:r>
      <w:r w:rsidRPr="002260BE">
        <w:rPr>
          <w:rFonts w:ascii="Times New Roman" w:hAnsi="Times New Roman" w:cs="Times New Roman"/>
          <w:sz w:val="24"/>
          <w:szCs w:val="24"/>
          <w:lang w:val="sr-Latn-ME"/>
        </w:rPr>
        <w:t xml:space="preserve">(7), e0132918. doi: 10.1371/journal.pone.0132918 </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Čolović, M. (2014). Načini ispoljavanja krize srednjih godina, osećanje smisla života i oblici usklađivanja porodičnih i profesionalnih uloga u Srbiji, doktorska disertacija. Niš: Filozofski fakultet Univerziteta u Nišu.</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Čolović, M.</w:t>
      </w:r>
      <w:r w:rsidR="00C741AF">
        <w:rPr>
          <w:rFonts w:ascii="Times New Roman" w:hAnsi="Times New Roman" w:cs="Times New Roman"/>
          <w:sz w:val="24"/>
          <w:szCs w:val="24"/>
          <w:lang w:val="sr-Latn-ME"/>
        </w:rPr>
        <w:t xml:space="preserve"> </w:t>
      </w:r>
      <w:r w:rsidR="00C741AF" w:rsidRPr="002260BE">
        <w:rPr>
          <w:rFonts w:ascii="Times New Roman" w:hAnsi="Times New Roman" w:cs="Times New Roman"/>
          <w:sz w:val="24"/>
          <w:szCs w:val="24"/>
          <w:lang w:val="sr-Latn-ME"/>
        </w:rPr>
        <w:t>&amp;</w:t>
      </w:r>
      <w:r w:rsidRPr="002260BE">
        <w:rPr>
          <w:rFonts w:ascii="Times New Roman" w:hAnsi="Times New Roman" w:cs="Times New Roman"/>
          <w:sz w:val="24"/>
          <w:szCs w:val="24"/>
          <w:lang w:val="sr-Latn-ME"/>
        </w:rPr>
        <w:t xml:space="preserve"> Stojković, M. (2017). Midlife crisis – external manifestations and internal changes, </w:t>
      </w:r>
      <w:r w:rsidRPr="002260BE">
        <w:rPr>
          <w:rFonts w:ascii="Times New Roman" w:hAnsi="Times New Roman" w:cs="Times New Roman"/>
          <w:i/>
          <w:sz w:val="24"/>
          <w:szCs w:val="24"/>
          <w:lang w:val="sr-Latn-ME"/>
        </w:rPr>
        <w:t>Teme, 42</w:t>
      </w:r>
      <w:r w:rsidRPr="002260BE">
        <w:rPr>
          <w:rFonts w:ascii="Times New Roman" w:hAnsi="Times New Roman" w:cs="Times New Roman"/>
          <w:sz w:val="24"/>
          <w:szCs w:val="24"/>
          <w:lang w:val="sr-Latn-ME"/>
        </w:rPr>
        <w:t>(2), 315-336.  doi: 10.22190/TEME1702315C</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Čolović, M. (2017). Kriza srednjih godina u savremenoj Srbiji, </w:t>
      </w:r>
      <w:r w:rsidRPr="002260BE">
        <w:rPr>
          <w:rFonts w:ascii="Times New Roman" w:hAnsi="Times New Roman" w:cs="Times New Roman"/>
          <w:i/>
          <w:sz w:val="24"/>
          <w:szCs w:val="24"/>
          <w:lang w:val="sr-Latn-ME"/>
        </w:rPr>
        <w:t>Glasnik Antropološkog društva Srbije, 52</w:t>
      </w:r>
      <w:r w:rsidRPr="002260BE">
        <w:rPr>
          <w:rFonts w:ascii="Times New Roman" w:hAnsi="Times New Roman" w:cs="Times New Roman"/>
          <w:sz w:val="24"/>
          <w:szCs w:val="24"/>
          <w:lang w:val="sr-Latn-ME"/>
        </w:rPr>
        <w:t>(1-2), 125-132. https://doi.org/10.5937/gads52-14534</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Čolović, M., Gadžić, A., Ilić, R.</w:t>
      </w:r>
      <w:r w:rsidR="00C741AF">
        <w:rPr>
          <w:rFonts w:ascii="Times New Roman" w:hAnsi="Times New Roman" w:cs="Times New Roman"/>
          <w:sz w:val="24"/>
          <w:szCs w:val="24"/>
          <w:lang w:val="sr-Latn-ME"/>
        </w:rPr>
        <w:t xml:space="preserve"> </w:t>
      </w:r>
      <w:r w:rsidR="00C741AF" w:rsidRPr="002260BE">
        <w:rPr>
          <w:rFonts w:ascii="Times New Roman" w:hAnsi="Times New Roman" w:cs="Times New Roman"/>
          <w:sz w:val="24"/>
          <w:szCs w:val="24"/>
          <w:lang w:val="sr-Latn-ME"/>
        </w:rPr>
        <w:t>&amp;</w:t>
      </w:r>
      <w:r w:rsidRPr="002260BE">
        <w:rPr>
          <w:rFonts w:ascii="Times New Roman" w:hAnsi="Times New Roman" w:cs="Times New Roman"/>
          <w:sz w:val="24"/>
          <w:szCs w:val="24"/>
          <w:lang w:val="sr-Latn-ME"/>
        </w:rPr>
        <w:t xml:space="preserve"> Petrović, M. (2020). Physical activity as one of the most optimal ways of active fatigue elimination and overcoming midlife crisis, </w:t>
      </w:r>
      <w:r w:rsidRPr="002260BE">
        <w:rPr>
          <w:rFonts w:ascii="Times New Roman" w:hAnsi="Times New Roman" w:cs="Times New Roman"/>
          <w:i/>
          <w:sz w:val="24"/>
          <w:szCs w:val="24"/>
          <w:lang w:val="sr-Latn-ME"/>
        </w:rPr>
        <w:t>Facta Universitatis, Series: Physical Education and Sport, 18</w:t>
      </w:r>
      <w:r w:rsidRPr="002260BE">
        <w:rPr>
          <w:rFonts w:ascii="Times New Roman" w:hAnsi="Times New Roman" w:cs="Times New Roman"/>
          <w:sz w:val="24"/>
          <w:szCs w:val="24"/>
          <w:lang w:val="sr-Latn-ME"/>
        </w:rPr>
        <w:t>(1), 239-247. https://doi.org/10.22190/FUPES190630021C</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Čolović, M., &amp; Mitić, V. (2021). Determinant factors influencing organic foods purchase. </w:t>
      </w:r>
      <w:r w:rsidRPr="002260BE">
        <w:rPr>
          <w:rFonts w:ascii="Times New Roman" w:hAnsi="Times New Roman" w:cs="Times New Roman"/>
          <w:i/>
          <w:sz w:val="24"/>
          <w:szCs w:val="24"/>
          <w:lang w:val="sr-Latn-ME"/>
        </w:rPr>
        <w:t>Acta agriculturae Serbica, 26</w:t>
      </w:r>
      <w:r w:rsidRPr="002260BE">
        <w:rPr>
          <w:rFonts w:ascii="Times New Roman" w:hAnsi="Times New Roman" w:cs="Times New Roman"/>
          <w:sz w:val="24"/>
          <w:szCs w:val="24"/>
          <w:lang w:val="sr-Latn-ME"/>
        </w:rPr>
        <w:t>(51), 89-95. https://doi.org/10.5937/AASER2151089C</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Goetzke, I., &amp; Spiller, A. (2014). Health-improving lifestyles of organic and functional food consumers. </w:t>
      </w:r>
      <w:r w:rsidRPr="002260BE">
        <w:rPr>
          <w:rFonts w:ascii="Times New Roman" w:hAnsi="Times New Roman" w:cs="Times New Roman"/>
          <w:i/>
          <w:sz w:val="24"/>
          <w:szCs w:val="24"/>
          <w:lang w:val="sr-Latn-ME"/>
        </w:rPr>
        <w:t>British Food Journal, 116</w:t>
      </w:r>
      <w:r w:rsidRPr="002260BE">
        <w:rPr>
          <w:rFonts w:ascii="Times New Roman" w:hAnsi="Times New Roman" w:cs="Times New Roman"/>
          <w:sz w:val="24"/>
          <w:szCs w:val="24"/>
          <w:lang w:val="sr-Latn-ME"/>
        </w:rPr>
        <w:t>(3), 510-526. https://doi.org/10.1108/BFJ-03-2012-0073</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Guessous, I., Gaspoz, J. M., Theler, J. M., &amp; Kayser, B. (2014). Eleven-year physical activity trends in a Swiss urban area. </w:t>
      </w:r>
      <w:r w:rsidRPr="002260BE">
        <w:rPr>
          <w:rFonts w:ascii="Times New Roman" w:hAnsi="Times New Roman" w:cs="Times New Roman"/>
          <w:i/>
          <w:sz w:val="24"/>
          <w:szCs w:val="24"/>
          <w:lang w:val="sr-Latn-ME"/>
        </w:rPr>
        <w:t>Preventive medicine, 59</w:t>
      </w:r>
      <w:r w:rsidRPr="002260BE">
        <w:rPr>
          <w:rFonts w:ascii="Times New Roman" w:hAnsi="Times New Roman" w:cs="Times New Roman"/>
          <w:sz w:val="24"/>
          <w:szCs w:val="24"/>
          <w:lang w:val="sr-Latn-ME"/>
        </w:rPr>
        <w:t>, 25-30. doi: 10.1016/j.ypmed.2013.11.005.</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Guthold, R., Cowan, M. J., Autenrieth, C. S., Kann, L., &amp; Riley, J. M. (2010). Physical activity and sedentary behavior among schoolchildren: a 34-country comparison. </w:t>
      </w:r>
      <w:r w:rsidRPr="002260BE">
        <w:rPr>
          <w:rFonts w:ascii="Times New Roman" w:hAnsi="Times New Roman" w:cs="Times New Roman"/>
          <w:i/>
          <w:sz w:val="24"/>
          <w:szCs w:val="24"/>
          <w:lang w:val="sr-Latn-ME"/>
        </w:rPr>
        <w:t>The Journal of pediatrics, 157</w:t>
      </w:r>
      <w:r w:rsidRPr="002260BE">
        <w:rPr>
          <w:rFonts w:ascii="Times New Roman" w:hAnsi="Times New Roman" w:cs="Times New Roman"/>
          <w:sz w:val="24"/>
          <w:szCs w:val="24"/>
          <w:lang w:val="sr-Latn-ME"/>
        </w:rPr>
        <w:t>(1), 43-49. doi: 10.1016/j.jpeds.2010.01.019.</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Hallal, P. C., Andersen, L. B., Bull, F. C., Guthold, R., Haskell, W., &amp; Ekelund, U. (2012). Global physical activity levels: surveillance progress, pitfalls, and prospects. </w:t>
      </w:r>
      <w:r w:rsidRPr="002260BE">
        <w:rPr>
          <w:rFonts w:ascii="Times New Roman" w:hAnsi="Times New Roman" w:cs="Times New Roman"/>
          <w:i/>
          <w:sz w:val="24"/>
          <w:szCs w:val="24"/>
          <w:lang w:val="sr-Latn-ME"/>
        </w:rPr>
        <w:t>Physical activity, 380</w:t>
      </w:r>
      <w:r w:rsidRPr="002260BE">
        <w:rPr>
          <w:rFonts w:ascii="Times New Roman" w:hAnsi="Times New Roman" w:cs="Times New Roman"/>
          <w:sz w:val="24"/>
          <w:szCs w:val="24"/>
          <w:lang w:val="sr-Latn-ME"/>
        </w:rPr>
        <w:t>(9838), 247-257. https://doi.org/10.1016/S0140-6736(12)60646-1</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Hallal, P. C., Victora, C. G., Azevedo, M. R., &amp; Wells, J. C. (2006). Adolescent Physical Activity and Health. </w:t>
      </w:r>
      <w:r w:rsidRPr="002260BE">
        <w:rPr>
          <w:rFonts w:ascii="Times New Roman" w:hAnsi="Times New Roman" w:cs="Times New Roman"/>
          <w:i/>
          <w:sz w:val="24"/>
          <w:szCs w:val="24"/>
          <w:lang w:val="sr-Latn-ME"/>
        </w:rPr>
        <w:t>Sports Medicine, 36</w:t>
      </w:r>
      <w:r w:rsidRPr="002260BE">
        <w:rPr>
          <w:rFonts w:ascii="Times New Roman" w:hAnsi="Times New Roman" w:cs="Times New Roman"/>
          <w:sz w:val="24"/>
          <w:szCs w:val="24"/>
          <w:lang w:val="sr-Latn-ME"/>
        </w:rPr>
        <w:t>, 1019-1030. Retrieved from https://link.springer.com/article/10.2165/00007256-200636120-00003</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Hansen , B. H., Kolle, E., Dyrstad, S. M., Holme, I., &amp; Anderssen, S. A. (2012). Accelerometer-determined physical activity in adults and older people. </w:t>
      </w:r>
      <w:r w:rsidRPr="002260BE">
        <w:rPr>
          <w:rFonts w:ascii="Times New Roman" w:hAnsi="Times New Roman" w:cs="Times New Roman"/>
          <w:i/>
          <w:sz w:val="24"/>
          <w:szCs w:val="24"/>
          <w:lang w:val="sr-Latn-ME"/>
        </w:rPr>
        <w:t>Medicine and science in sports and exercise, 44</w:t>
      </w:r>
      <w:r w:rsidRPr="002260BE">
        <w:rPr>
          <w:rFonts w:ascii="Times New Roman" w:hAnsi="Times New Roman" w:cs="Times New Roman"/>
          <w:sz w:val="24"/>
          <w:szCs w:val="24"/>
          <w:lang w:val="sr-Latn-ME"/>
        </w:rPr>
        <w:t>(2), 266-272. doi:doi: 10.1249/MSS.0b013e31822cb354</w:t>
      </w:r>
    </w:p>
    <w:p w:rsidR="005D61CB" w:rsidRDefault="004A0117" w:rsidP="00CB4C97">
      <w:pPr>
        <w:pStyle w:val="ListParagraph"/>
        <w:spacing w:after="0" w:line="360" w:lineRule="auto"/>
        <w:ind w:left="567" w:hanging="567"/>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Harper, S., </w:t>
      </w:r>
      <w:r w:rsidR="00D251E4" w:rsidRPr="002260BE">
        <w:rPr>
          <w:rFonts w:ascii="Times New Roman" w:hAnsi="Times New Roman" w:cs="Times New Roman"/>
          <w:sz w:val="24"/>
          <w:szCs w:val="24"/>
          <w:lang w:val="sr-Latn-ME"/>
        </w:rPr>
        <w:t xml:space="preserve">&amp; Lynch, J. (2007). Trends in Socioeconomic Inequalities in Adult Health Behaviors Among U.S. States, 1990-2004. </w:t>
      </w:r>
      <w:r w:rsidR="00D251E4" w:rsidRPr="002260BE">
        <w:rPr>
          <w:rFonts w:ascii="Times New Roman" w:hAnsi="Times New Roman" w:cs="Times New Roman"/>
          <w:i/>
          <w:sz w:val="24"/>
          <w:szCs w:val="24"/>
          <w:lang w:val="sr-Latn-ME"/>
        </w:rPr>
        <w:t>Public health reports, 122</w:t>
      </w:r>
      <w:r w:rsidR="00D251E4" w:rsidRPr="002260BE">
        <w:rPr>
          <w:rFonts w:ascii="Times New Roman" w:hAnsi="Times New Roman" w:cs="Times New Roman"/>
          <w:sz w:val="24"/>
          <w:szCs w:val="24"/>
          <w:lang w:val="sr-Latn-ME"/>
        </w:rPr>
        <w:t>(2), 177-189. doi: 10.1177/003335490712200207</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Humphreys, B. R., McLeod, L., &amp; Ruseski, J. E. (2013). Physical activity and health outcomes: Evidence from Kanada. </w:t>
      </w:r>
      <w:r w:rsidRPr="002260BE">
        <w:rPr>
          <w:rFonts w:ascii="Times New Roman" w:hAnsi="Times New Roman" w:cs="Times New Roman"/>
          <w:i/>
          <w:sz w:val="24"/>
          <w:szCs w:val="24"/>
          <w:lang w:val="sr-Latn-ME"/>
        </w:rPr>
        <w:t>Health Economics, 23</w:t>
      </w:r>
      <w:r w:rsidRPr="002260BE">
        <w:rPr>
          <w:rFonts w:ascii="Times New Roman" w:hAnsi="Times New Roman" w:cs="Times New Roman"/>
          <w:sz w:val="24"/>
          <w:szCs w:val="24"/>
          <w:lang w:val="sr-Latn-ME"/>
        </w:rPr>
        <w:t>(1), 33-54. https://doi.org/10.1002/hec.2900</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Joens-Matre, R. R., Welk, G. J., Calabro, M. A., Russell, D. W., Nicklay, E., &amp; Hensley, L. D. (2008). Rural–Urban Differences in Physical Activity, Physical Fitness, and Overweight Prevalence of Children. </w:t>
      </w:r>
      <w:r w:rsidRPr="002260BE">
        <w:rPr>
          <w:rFonts w:ascii="Times New Roman" w:hAnsi="Times New Roman" w:cs="Times New Roman"/>
          <w:i/>
          <w:sz w:val="24"/>
          <w:szCs w:val="24"/>
          <w:lang w:val="sr-Latn-ME"/>
        </w:rPr>
        <w:t>The Journal of Rural Health, 24</w:t>
      </w:r>
      <w:r w:rsidRPr="002260BE">
        <w:rPr>
          <w:rFonts w:ascii="Times New Roman" w:hAnsi="Times New Roman" w:cs="Times New Roman"/>
          <w:sz w:val="24"/>
          <w:szCs w:val="24"/>
          <w:lang w:val="sr-Latn-ME"/>
        </w:rPr>
        <w:t>(1), 49-54. https://doi.org/10.1111/j.1748-0361.2008.00136.x</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Kavanagh, A. M., Goller, J. L., King, T., Jolley, D., Crawford, D., &amp; Turrell, G. (2005). Urban area disadvantage and physical activity: a multilevel </w:t>
      </w:r>
      <w:r w:rsidR="00E22DF5" w:rsidRPr="002260BE">
        <w:rPr>
          <w:rFonts w:ascii="Times New Roman" w:hAnsi="Times New Roman" w:cs="Times New Roman"/>
          <w:sz w:val="24"/>
          <w:szCs w:val="24"/>
          <w:lang w:val="sr-Latn-ME"/>
        </w:rPr>
        <w:t xml:space="preserve">study in Melbourne, Australia. </w:t>
      </w:r>
      <w:r w:rsidR="00E22DF5" w:rsidRPr="002260BE">
        <w:rPr>
          <w:rFonts w:ascii="Times New Roman" w:hAnsi="Times New Roman" w:cs="Times New Roman"/>
          <w:i/>
          <w:sz w:val="24"/>
          <w:szCs w:val="24"/>
          <w:lang w:val="sr-Latn-ME"/>
        </w:rPr>
        <w:t>J</w:t>
      </w:r>
      <w:r w:rsidRPr="002260BE">
        <w:rPr>
          <w:rFonts w:ascii="Times New Roman" w:hAnsi="Times New Roman" w:cs="Times New Roman"/>
          <w:i/>
          <w:sz w:val="24"/>
          <w:szCs w:val="24"/>
          <w:lang w:val="sr-Latn-ME"/>
        </w:rPr>
        <w:t>ournal of Epidemiology &amp; Community Health, 59</w:t>
      </w:r>
      <w:r w:rsidRPr="002260BE">
        <w:rPr>
          <w:rFonts w:ascii="Times New Roman" w:hAnsi="Times New Roman" w:cs="Times New Roman"/>
          <w:sz w:val="24"/>
          <w:szCs w:val="24"/>
          <w:lang w:val="sr-Latn-ME"/>
        </w:rPr>
        <w:t>(11), 934-940. http://dx.doi.org/10.1136/jech.2005.035931</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Landis, M. J., Peppard, P. P., &amp; Remington, P. L. (2007). Characteristics of school-sanctioned sports: participation and attrition in Wis</w:t>
      </w:r>
      <w:r w:rsidR="00E22DF5" w:rsidRPr="002260BE">
        <w:rPr>
          <w:rFonts w:ascii="Times New Roman" w:hAnsi="Times New Roman" w:cs="Times New Roman"/>
          <w:sz w:val="24"/>
          <w:szCs w:val="24"/>
          <w:lang w:val="sr-Latn-ME"/>
        </w:rPr>
        <w:t xml:space="preserve">consin public high schools. </w:t>
      </w:r>
      <w:r w:rsidR="00E22DF5" w:rsidRPr="002260BE">
        <w:rPr>
          <w:rFonts w:ascii="Times New Roman" w:hAnsi="Times New Roman" w:cs="Times New Roman"/>
          <w:i/>
          <w:sz w:val="24"/>
          <w:szCs w:val="24"/>
          <w:lang w:val="sr-Latn-ME"/>
        </w:rPr>
        <w:t>WMJ</w:t>
      </w:r>
      <w:r w:rsidRPr="002260BE">
        <w:rPr>
          <w:rFonts w:ascii="Times New Roman" w:hAnsi="Times New Roman" w:cs="Times New Roman"/>
          <w:i/>
          <w:sz w:val="24"/>
          <w:szCs w:val="24"/>
          <w:lang w:val="sr-Latn-ME"/>
        </w:rPr>
        <w:t>: official publication of the State Medical Society of Wisconsin, 106</w:t>
      </w:r>
      <w:r w:rsidRPr="002260BE">
        <w:rPr>
          <w:rFonts w:ascii="Times New Roman" w:hAnsi="Times New Roman" w:cs="Times New Roman"/>
          <w:sz w:val="24"/>
          <w:szCs w:val="24"/>
          <w:lang w:val="sr-Latn-ME"/>
        </w:rPr>
        <w:t>(6), 312-318.</w:t>
      </w:r>
    </w:p>
    <w:p w:rsidR="00D251E4" w:rsidRPr="00EE724F" w:rsidRDefault="00EE724F" w:rsidP="00EE724F">
      <w:pPr>
        <w:pStyle w:val="ListParagraph"/>
        <w:spacing w:after="0" w:line="360" w:lineRule="auto"/>
        <w:ind w:left="567" w:hanging="567"/>
        <w:jc w:val="both"/>
        <w:rPr>
          <w:rFonts w:ascii="Times New Roman" w:hAnsi="Times New Roman" w:cs="Times New Roman"/>
          <w:sz w:val="24"/>
          <w:szCs w:val="24"/>
          <w:lang w:val="sr-Latn-ME"/>
        </w:rPr>
      </w:pPr>
      <w:r w:rsidRPr="00EE724F">
        <w:rPr>
          <w:rFonts w:ascii="Times New Roman" w:hAnsi="Times New Roman" w:cs="Times New Roman"/>
          <w:sz w:val="24"/>
          <w:szCs w:val="24"/>
          <w:lang w:val="sr-Latn-ME"/>
        </w:rPr>
        <w:t>Marinković</w:t>
      </w:r>
      <w:r>
        <w:rPr>
          <w:rFonts w:ascii="Times New Roman" w:hAnsi="Times New Roman" w:cs="Times New Roman"/>
          <w:sz w:val="24"/>
          <w:szCs w:val="24"/>
          <w:lang w:val="sr-Latn-ME"/>
        </w:rPr>
        <w:t xml:space="preserve">, I. </w:t>
      </w:r>
      <w:r w:rsidRPr="00EE724F">
        <w:rPr>
          <w:rFonts w:ascii="Times New Roman" w:hAnsi="Times New Roman" w:cs="Times New Roman"/>
          <w:sz w:val="24"/>
          <w:szCs w:val="24"/>
          <w:lang w:val="sr-Latn-ME"/>
        </w:rPr>
        <w:t>&amp; Galjak</w:t>
      </w:r>
      <w:r>
        <w:rPr>
          <w:rFonts w:ascii="Times New Roman" w:hAnsi="Times New Roman" w:cs="Times New Roman"/>
          <w:sz w:val="24"/>
          <w:szCs w:val="24"/>
          <w:lang w:val="sr-Latn-ME"/>
        </w:rPr>
        <w:t>, M. (2021</w:t>
      </w:r>
      <w:r w:rsidRPr="00EE724F">
        <w:rPr>
          <w:rFonts w:ascii="Times New Roman" w:hAnsi="Times New Roman" w:cs="Times New Roman"/>
          <w:sz w:val="24"/>
          <w:szCs w:val="24"/>
          <w:lang w:val="sr-Latn-ME"/>
        </w:rPr>
        <w:t xml:space="preserve">). Effects of the covid-19 pandemic on mortality in serbia in 2020. </w:t>
      </w:r>
      <w:r>
        <w:rPr>
          <w:rFonts w:ascii="Times New Roman" w:hAnsi="Times New Roman" w:cs="Times New Roman"/>
          <w:sz w:val="24"/>
          <w:szCs w:val="24"/>
          <w:lang w:val="sr-Latn-ME"/>
        </w:rPr>
        <w:t>Teme</w:t>
      </w:r>
      <w:r w:rsidRPr="00EE724F">
        <w:rPr>
          <w:rFonts w:ascii="Times New Roman" w:hAnsi="Times New Roman" w:cs="Times New Roman"/>
          <w:sz w:val="24"/>
          <w:szCs w:val="24"/>
          <w:lang w:val="sr-Latn-ME"/>
        </w:rPr>
        <w:t>, Vol. XLV, No 4,</w:t>
      </w:r>
      <w:r>
        <w:rPr>
          <w:rFonts w:ascii="Times New Roman" w:hAnsi="Times New Roman" w:cs="Times New Roman"/>
          <w:sz w:val="24"/>
          <w:szCs w:val="24"/>
          <w:lang w:val="sr-Latn-ME"/>
        </w:rPr>
        <w:t xml:space="preserve"> 1261</w:t>
      </w:r>
      <w:r w:rsidRPr="00EE724F">
        <w:rPr>
          <w:rFonts w:ascii="Times New Roman" w:hAnsi="Times New Roman" w:cs="Times New Roman"/>
          <w:sz w:val="24"/>
          <w:szCs w:val="24"/>
          <w:lang w:val="sr-Latn-ME"/>
        </w:rPr>
        <w:t>-</w:t>
      </w:r>
      <w:r>
        <w:rPr>
          <w:rFonts w:ascii="Times New Roman" w:hAnsi="Times New Roman" w:cs="Times New Roman"/>
          <w:sz w:val="24"/>
          <w:szCs w:val="24"/>
          <w:lang w:val="sr-Latn-ME"/>
        </w:rPr>
        <w:t>1273</w:t>
      </w:r>
      <w:r w:rsidRPr="00EE724F">
        <w:rPr>
          <w:rFonts w:ascii="Times New Roman" w:hAnsi="Times New Roman" w:cs="Times New Roman"/>
          <w:sz w:val="24"/>
          <w:szCs w:val="24"/>
          <w:lang w:val="sr-Latn-ME"/>
        </w:rPr>
        <w:t xml:space="preserve">. </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Matthews, C. E., Adriana L Jurj, A. L., Shu, X. O., Li, H. L., Yang, G., Li, Q., &amp; Zheng, W. (2007). Influence of exercise, walking, cycling, and overall nonexercise physical activity on mortality in Chinese women. </w:t>
      </w:r>
      <w:r w:rsidRPr="002260BE">
        <w:rPr>
          <w:rFonts w:ascii="Times New Roman" w:hAnsi="Times New Roman" w:cs="Times New Roman"/>
          <w:i/>
          <w:sz w:val="24"/>
          <w:szCs w:val="24"/>
          <w:lang w:val="sr-Latn-ME"/>
        </w:rPr>
        <w:t>American journal of epidemiology, 165</w:t>
      </w:r>
      <w:r w:rsidRPr="002260BE">
        <w:rPr>
          <w:rFonts w:ascii="Times New Roman" w:hAnsi="Times New Roman" w:cs="Times New Roman"/>
          <w:sz w:val="24"/>
          <w:szCs w:val="24"/>
          <w:lang w:val="sr-Latn-ME"/>
        </w:rPr>
        <w:t>(12), 1343-1350. doi: 10.1093/aje/kwm088.</w:t>
      </w:r>
    </w:p>
    <w:p w:rsidR="00E16F91"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McMurray, R. G., Harrell, J. S., Deng, S., Bradley, C. B., &amp; Cox, L. M. (2000). The influence of physical activity, socioeconomic status, and ethnicity on the weight status of adolescents. </w:t>
      </w:r>
      <w:r w:rsidRPr="002260BE">
        <w:rPr>
          <w:rFonts w:ascii="Times New Roman" w:hAnsi="Times New Roman" w:cs="Times New Roman"/>
          <w:i/>
          <w:sz w:val="24"/>
          <w:szCs w:val="24"/>
          <w:lang w:val="sr-Latn-ME"/>
        </w:rPr>
        <w:t>Obesity research, 8</w:t>
      </w:r>
      <w:r w:rsidRPr="002260BE">
        <w:rPr>
          <w:rFonts w:ascii="Times New Roman" w:hAnsi="Times New Roman" w:cs="Times New Roman"/>
          <w:sz w:val="24"/>
          <w:szCs w:val="24"/>
          <w:lang w:val="sr-Latn-ME"/>
        </w:rPr>
        <w:t>(2), 130-139. doi: 10.1038/oby.2000.14.</w:t>
      </w:r>
      <w:r w:rsidR="00E16F91">
        <w:rPr>
          <w:rFonts w:ascii="Times New Roman" w:hAnsi="Times New Roman" w:cs="Times New Roman"/>
          <w:sz w:val="24"/>
          <w:szCs w:val="24"/>
          <w:lang w:val="sr-Latn-ME"/>
        </w:rPr>
        <w:t xml:space="preserve"> </w:t>
      </w:r>
    </w:p>
    <w:p w:rsidR="00D251E4" w:rsidRPr="002260BE" w:rsidRDefault="00E16F91" w:rsidP="00CB4C97">
      <w:pPr>
        <w:pStyle w:val="ListParagraph"/>
        <w:spacing w:after="0" w:line="360" w:lineRule="auto"/>
        <w:ind w:left="567" w:hanging="567"/>
        <w:jc w:val="both"/>
        <w:rPr>
          <w:rFonts w:ascii="Times New Roman" w:hAnsi="Times New Roman" w:cs="Times New Roman"/>
          <w:sz w:val="24"/>
          <w:szCs w:val="24"/>
          <w:lang w:val="sr-Latn-ME"/>
        </w:rPr>
      </w:pPr>
      <w:r w:rsidRPr="00E16F91">
        <w:rPr>
          <w:rFonts w:ascii="Times New Roman" w:hAnsi="Times New Roman" w:cs="Times New Roman"/>
          <w:sz w:val="24"/>
          <w:szCs w:val="24"/>
          <w:lang w:val="sr-Latn-ME"/>
        </w:rPr>
        <w:t>Mitić, V., &amp; Čolović, M. (2022). The main demographic characteristics of customers and the frequency of purchases organic food. Economics of Agriculture, 69(2), 349-364. https://doi.org/10.5937/ekoPolj2202349M</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Nie, C., &amp; Zepeda, L. (2011). Lifestyle segmentation of US food shoppers to examine organic and local food consumption. </w:t>
      </w:r>
      <w:r w:rsidRPr="002260BE">
        <w:rPr>
          <w:rFonts w:ascii="Times New Roman" w:hAnsi="Times New Roman" w:cs="Times New Roman"/>
          <w:i/>
          <w:sz w:val="24"/>
          <w:szCs w:val="24"/>
          <w:lang w:val="sr-Latn-ME"/>
        </w:rPr>
        <w:t>Appetite, 57</w:t>
      </w:r>
      <w:r w:rsidRPr="002260BE">
        <w:rPr>
          <w:rFonts w:ascii="Times New Roman" w:hAnsi="Times New Roman" w:cs="Times New Roman"/>
          <w:sz w:val="24"/>
          <w:szCs w:val="24"/>
          <w:lang w:val="sr-Latn-ME"/>
        </w:rPr>
        <w:t>(1), 28-37. https://doi.org/10.1016/j.appet.2011.03.012</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Ord, K., Mitchell, R., &amp; Pearce, J. (2013). Is level of neighbourhood green space associated with physical activity in green space? </w:t>
      </w:r>
      <w:r w:rsidRPr="002260BE">
        <w:rPr>
          <w:rFonts w:ascii="Times New Roman" w:hAnsi="Times New Roman" w:cs="Times New Roman"/>
          <w:i/>
          <w:sz w:val="24"/>
          <w:szCs w:val="24"/>
          <w:lang w:val="sr-Latn-ME"/>
        </w:rPr>
        <w:t>International Journal of Behavioral Nutrition and Physical Activity, 10</w:t>
      </w:r>
      <w:r w:rsidRPr="002260BE">
        <w:rPr>
          <w:rFonts w:ascii="Times New Roman" w:hAnsi="Times New Roman" w:cs="Times New Roman"/>
          <w:sz w:val="24"/>
          <w:szCs w:val="24"/>
          <w:lang w:val="sr-Latn-ME"/>
        </w:rPr>
        <w:t>(1), 127. doi: 10.1186/1479-5868-10-127</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Powell, K. E., Paluch, A. E., &amp; Blair, S. N. (2011). Physical Activity for Health: What Kind? How Much? How Intense? On Top of What? </w:t>
      </w:r>
      <w:r w:rsidRPr="002260BE">
        <w:rPr>
          <w:rFonts w:ascii="Times New Roman" w:hAnsi="Times New Roman" w:cs="Times New Roman"/>
          <w:i/>
          <w:sz w:val="24"/>
          <w:szCs w:val="24"/>
          <w:lang w:val="sr-Latn-ME"/>
        </w:rPr>
        <w:t>Annual Review of Public Health, 32</w:t>
      </w:r>
      <w:r w:rsidRPr="002260BE">
        <w:rPr>
          <w:rFonts w:ascii="Times New Roman" w:hAnsi="Times New Roman" w:cs="Times New Roman"/>
          <w:sz w:val="24"/>
          <w:szCs w:val="24"/>
          <w:lang w:val="sr-Latn-ME"/>
        </w:rPr>
        <w:t>, 349-365. https://doi.org/10.1146/annurev-publhealth-031210-101151</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Santos, L., Elliott-Sale, K. J., &amp; Sale, C. (2017). Exercise and bone health across the lifespan. </w:t>
      </w:r>
      <w:r w:rsidRPr="002260BE">
        <w:rPr>
          <w:rFonts w:ascii="Times New Roman" w:hAnsi="Times New Roman" w:cs="Times New Roman"/>
          <w:i/>
          <w:sz w:val="24"/>
          <w:szCs w:val="24"/>
          <w:lang w:val="sr-Latn-ME"/>
        </w:rPr>
        <w:t>Biogerontology, 18</w:t>
      </w:r>
      <w:r w:rsidRPr="002260BE">
        <w:rPr>
          <w:rFonts w:ascii="Times New Roman" w:hAnsi="Times New Roman" w:cs="Times New Roman"/>
          <w:sz w:val="24"/>
          <w:szCs w:val="24"/>
          <w:lang w:val="sr-Latn-ME"/>
        </w:rPr>
        <w:t>(6), 931-946. doi: 10.1007/s10522-017-9732-6</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Saxena, S., Ommeren, M. V., Tang, K. C., &amp; Armstrong, T. P. (2009). Mental health benefits of physical activity. </w:t>
      </w:r>
      <w:r w:rsidRPr="002260BE">
        <w:rPr>
          <w:rFonts w:ascii="Times New Roman" w:hAnsi="Times New Roman" w:cs="Times New Roman"/>
          <w:i/>
          <w:sz w:val="24"/>
          <w:szCs w:val="24"/>
          <w:lang w:val="sr-Latn-ME"/>
        </w:rPr>
        <w:t>Journal of Mental Health</w:t>
      </w:r>
      <w:r w:rsidRPr="002260BE">
        <w:rPr>
          <w:rFonts w:ascii="Times New Roman" w:hAnsi="Times New Roman" w:cs="Times New Roman"/>
          <w:sz w:val="24"/>
          <w:szCs w:val="24"/>
          <w:lang w:val="sr-Latn-ME"/>
        </w:rPr>
        <w:t>, 445-451. https://doi.org/10.1080/09638230500270776</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Schifferstein, H. N., &amp; Ophuis, P. A. (1998). Health-related determinants of organic food consumption in The Netherlands. </w:t>
      </w:r>
      <w:r w:rsidRPr="002260BE">
        <w:rPr>
          <w:rFonts w:ascii="Times New Roman" w:hAnsi="Times New Roman" w:cs="Times New Roman"/>
          <w:i/>
          <w:sz w:val="24"/>
          <w:szCs w:val="24"/>
          <w:lang w:val="sr-Latn-ME"/>
        </w:rPr>
        <w:t>Food Quality and Preference, 9</w:t>
      </w:r>
      <w:r w:rsidRPr="002260BE">
        <w:rPr>
          <w:rFonts w:ascii="Times New Roman" w:hAnsi="Times New Roman" w:cs="Times New Roman"/>
          <w:sz w:val="24"/>
          <w:szCs w:val="24"/>
          <w:lang w:val="sr-Latn-ME"/>
        </w:rPr>
        <w:t>(3), 119-133. https://doi.org/10.1016/S0950-3293(97)00044-X</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Stamatakis , E., &amp; Chaudhury, M. (2008). Temporal trends in adults' sports participation patterns in England between 1997 and 2006: the Health Survey for England. </w:t>
      </w:r>
      <w:r w:rsidRPr="002260BE">
        <w:rPr>
          <w:rFonts w:ascii="Times New Roman" w:hAnsi="Times New Roman" w:cs="Times New Roman"/>
          <w:i/>
          <w:sz w:val="24"/>
          <w:szCs w:val="24"/>
          <w:lang w:val="sr-Latn-ME"/>
        </w:rPr>
        <w:t>British journal of sports medicine, 42</w:t>
      </w:r>
      <w:r w:rsidRPr="002260BE">
        <w:rPr>
          <w:rFonts w:ascii="Times New Roman" w:hAnsi="Times New Roman" w:cs="Times New Roman"/>
          <w:sz w:val="24"/>
          <w:szCs w:val="24"/>
          <w:lang w:val="sr-Latn-ME"/>
        </w:rPr>
        <w:t>(11), 901-908. doi: 10.1136/bjsm.2008.048082.</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Sullivan, R., Kinra , S., Ekelund, U., Bharathi, A. V., Vaz, M., Kurpad, A., &amp; Kuper , H. (2011). Socio-demographic patterning of physical activity across migrant groups in India: results from the Indian Migration Study. </w:t>
      </w:r>
      <w:r w:rsidRPr="002260BE">
        <w:rPr>
          <w:rFonts w:ascii="Times New Roman" w:hAnsi="Times New Roman" w:cs="Times New Roman"/>
          <w:i/>
          <w:sz w:val="24"/>
          <w:szCs w:val="24"/>
          <w:lang w:val="sr-Latn-ME"/>
        </w:rPr>
        <w:t>PloS one, 6</w:t>
      </w:r>
      <w:r w:rsidRPr="002260BE">
        <w:rPr>
          <w:rFonts w:ascii="Times New Roman" w:hAnsi="Times New Roman" w:cs="Times New Roman"/>
          <w:sz w:val="24"/>
          <w:szCs w:val="24"/>
          <w:lang w:val="sr-Latn-ME"/>
        </w:rPr>
        <w:t>(10), e24898. doi: 10.1371/journal.pone.0024898</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lastRenderedPageBreak/>
        <w:t xml:space="preserve">Vaughan, C., Kilkkinen, A., Philpot, B., Brooks, J., Schoo, A., Laatikainen, T., &amp; Dunbar, J. A. (2008). Physical activity behaviours of adults in the Greater Green Triangle region of rural Australia. </w:t>
      </w:r>
      <w:r w:rsidRPr="002260BE">
        <w:rPr>
          <w:rFonts w:ascii="Times New Roman" w:hAnsi="Times New Roman" w:cs="Times New Roman"/>
          <w:i/>
          <w:sz w:val="24"/>
          <w:szCs w:val="24"/>
          <w:lang w:val="sr-Latn-ME"/>
        </w:rPr>
        <w:t>The Australian journal of rural health, 16</w:t>
      </w:r>
      <w:r w:rsidRPr="002260BE">
        <w:rPr>
          <w:rFonts w:ascii="Times New Roman" w:hAnsi="Times New Roman" w:cs="Times New Roman"/>
          <w:sz w:val="24"/>
          <w:szCs w:val="24"/>
          <w:lang w:val="sr-Latn-ME"/>
        </w:rPr>
        <w:t>(2), 92-99. doi: 10.1111/j.1440-1584.2008.00957.x.</w:t>
      </w:r>
    </w:p>
    <w:p w:rsidR="00D251E4" w:rsidRPr="002260BE"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Vu, T. H., Bui, T. T., Nguyen, T. K., &amp; Hoang, V. M. (2020). Adverse influence of multilevel socioeconomic status on physical activity: results from a national survey in Vietnam. </w:t>
      </w:r>
      <w:r w:rsidRPr="002260BE">
        <w:rPr>
          <w:rFonts w:ascii="Times New Roman" w:hAnsi="Times New Roman" w:cs="Times New Roman"/>
          <w:i/>
          <w:sz w:val="24"/>
          <w:szCs w:val="24"/>
          <w:lang w:val="sr-Latn-ME"/>
        </w:rPr>
        <w:t>BMC Public Health, 20</w:t>
      </w:r>
      <w:r w:rsidRPr="002260BE">
        <w:rPr>
          <w:rFonts w:ascii="Times New Roman" w:hAnsi="Times New Roman" w:cs="Times New Roman"/>
          <w:sz w:val="24"/>
          <w:szCs w:val="24"/>
          <w:lang w:val="sr-Latn-ME"/>
        </w:rPr>
        <w:t>(1), 561-571. doi: 10.1186/s12889-020-08695-5.</w:t>
      </w:r>
    </w:p>
    <w:p w:rsidR="0084703B" w:rsidRDefault="00D251E4" w:rsidP="00CB4C97">
      <w:pPr>
        <w:pStyle w:val="ListParagraph"/>
        <w:spacing w:after="0" w:line="360" w:lineRule="auto"/>
        <w:ind w:left="567" w:hanging="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Warburton, D. E., &amp; Bredin, S. S. (2016). Reflections on Physical Activity and Health: What Should We Recommend? </w:t>
      </w:r>
      <w:r w:rsidRPr="002260BE">
        <w:rPr>
          <w:rFonts w:ascii="Times New Roman" w:hAnsi="Times New Roman" w:cs="Times New Roman"/>
          <w:i/>
          <w:sz w:val="24"/>
          <w:szCs w:val="24"/>
          <w:lang w:val="sr-Latn-ME"/>
        </w:rPr>
        <w:t>Canadian Journal of Cardiology, 32</w:t>
      </w:r>
      <w:r w:rsidRPr="002260BE">
        <w:rPr>
          <w:rFonts w:ascii="Times New Roman" w:hAnsi="Times New Roman" w:cs="Times New Roman"/>
          <w:sz w:val="24"/>
          <w:szCs w:val="24"/>
          <w:lang w:val="sr-Latn-ME"/>
        </w:rPr>
        <w:t>(4), 495-504. https://doi.org/10.1016/j.cjca.2016.01.024</w:t>
      </w:r>
    </w:p>
    <w:p w:rsidR="0084703B" w:rsidRPr="0084703B" w:rsidRDefault="0084703B" w:rsidP="00CB4C97">
      <w:pPr>
        <w:pStyle w:val="ListParagraph"/>
        <w:spacing w:after="0" w:line="360" w:lineRule="auto"/>
        <w:ind w:left="-90"/>
        <w:jc w:val="center"/>
        <w:rPr>
          <w:rFonts w:ascii="Times New Roman" w:hAnsi="Times New Roman" w:cs="Times New Roman"/>
          <w:i/>
          <w:sz w:val="24"/>
          <w:szCs w:val="24"/>
          <w:lang w:val="sr-Latn-ME"/>
        </w:rPr>
      </w:pPr>
      <w:r>
        <w:rPr>
          <w:rFonts w:ascii="Times New Roman" w:hAnsi="Times New Roman" w:cs="Times New Roman"/>
          <w:i/>
          <w:sz w:val="24"/>
          <w:szCs w:val="24"/>
          <w:lang w:val="sr-Latn-ME"/>
        </w:rPr>
        <w:t>SUMMARY IN SERBIAN</w:t>
      </w:r>
    </w:p>
    <w:p w:rsidR="00081357" w:rsidRPr="002260BE" w:rsidRDefault="00344D5C" w:rsidP="00CB4C97">
      <w:pPr>
        <w:pStyle w:val="ListParagraph"/>
        <w:spacing w:after="0" w:line="360" w:lineRule="auto"/>
        <w:ind w:left="0" w:firstLine="567"/>
        <w:jc w:val="both"/>
        <w:rPr>
          <w:rFonts w:ascii="Times New Roman" w:hAnsi="Times New Roman" w:cs="Times New Roman"/>
          <w:sz w:val="24"/>
          <w:szCs w:val="24"/>
          <w:lang w:val="sr-Latn-ME"/>
        </w:rPr>
      </w:pPr>
      <w:r w:rsidRPr="002260BE">
        <w:rPr>
          <w:rFonts w:ascii="Times New Roman" w:hAnsi="Times New Roman" w:cs="Times New Roman"/>
          <w:sz w:val="24"/>
          <w:szCs w:val="24"/>
          <w:lang w:val="sr-Latn-ME"/>
        </w:rPr>
        <w:t xml:space="preserve">Pandemija Kovid -19 je uticala na to da sve više ljudi počinje da obraća pažnju i uviđa značaj zdravog načina života. To svakako nije moguće bez adekvatne ishrane i odgovarajuće fizičke aktivnosti. Naime, </w:t>
      </w:r>
      <w:r w:rsidR="001610F8" w:rsidRPr="002260BE">
        <w:rPr>
          <w:rFonts w:ascii="Times New Roman" w:hAnsi="Times New Roman" w:cs="Times New Roman"/>
          <w:sz w:val="24"/>
          <w:szCs w:val="24"/>
          <w:lang w:val="sr-Latn-ME"/>
        </w:rPr>
        <w:t xml:space="preserve">za vođenje zdravog načina života </w:t>
      </w:r>
      <w:r w:rsidR="005F1B42" w:rsidRPr="002260BE">
        <w:rPr>
          <w:rFonts w:ascii="Times New Roman" w:hAnsi="Times New Roman" w:cs="Times New Roman"/>
          <w:sz w:val="24"/>
          <w:szCs w:val="24"/>
          <w:lang w:val="sr-Latn-ME"/>
        </w:rPr>
        <w:t xml:space="preserve">neophodno je konzumirati adekvatnu hranu koja </w:t>
      </w:r>
      <w:r w:rsidR="0049452E" w:rsidRPr="002260BE">
        <w:rPr>
          <w:rFonts w:ascii="Times New Roman" w:hAnsi="Times New Roman" w:cs="Times New Roman"/>
          <w:sz w:val="24"/>
          <w:szCs w:val="24"/>
          <w:lang w:val="sr-Latn-ME"/>
        </w:rPr>
        <w:t>sadrži u izobilju vi</w:t>
      </w:r>
      <w:r w:rsidR="001610F8" w:rsidRPr="002260BE">
        <w:rPr>
          <w:rFonts w:ascii="Times New Roman" w:hAnsi="Times New Roman" w:cs="Times New Roman"/>
          <w:sz w:val="24"/>
          <w:szCs w:val="24"/>
          <w:lang w:val="sr-Latn-ME"/>
        </w:rPr>
        <w:t>tamine, minerale i druge hranljive materije</w:t>
      </w:r>
      <w:r w:rsidR="0049452E" w:rsidRPr="002260BE">
        <w:rPr>
          <w:rFonts w:ascii="Times New Roman" w:hAnsi="Times New Roman" w:cs="Times New Roman"/>
          <w:sz w:val="24"/>
          <w:szCs w:val="24"/>
          <w:lang w:val="sr-Latn-ME"/>
        </w:rPr>
        <w:t>.</w:t>
      </w:r>
      <w:r w:rsidR="001610F8" w:rsidRPr="002260BE">
        <w:rPr>
          <w:rFonts w:ascii="Times New Roman" w:hAnsi="Times New Roman" w:cs="Times New Roman"/>
          <w:sz w:val="24"/>
          <w:szCs w:val="24"/>
          <w:lang w:val="sr-Latn-ME"/>
        </w:rPr>
        <w:t xml:space="preserve"> Osim toga, neophodna je i adekvatna fizička aktivnost</w:t>
      </w:r>
      <w:r w:rsidR="004F3321" w:rsidRPr="002260BE">
        <w:rPr>
          <w:rFonts w:ascii="Times New Roman" w:hAnsi="Times New Roman" w:cs="Times New Roman"/>
          <w:sz w:val="24"/>
          <w:szCs w:val="24"/>
          <w:lang w:val="sr-Latn-ME"/>
        </w:rPr>
        <w:t xml:space="preserve"> radi postizanja dobrog zdravstvenog stanja i jačanje imuniteta. Veliki broj stručne i naučne literature ukazuje na to da fizička aktivnost predstavlja najbolju prevenciju od hroničnih bolesti i prevremene smrti.</w:t>
      </w:r>
      <w:r w:rsidR="00F249E4" w:rsidRPr="002260BE">
        <w:rPr>
          <w:rFonts w:ascii="Times New Roman" w:hAnsi="Times New Roman" w:cs="Times New Roman"/>
          <w:sz w:val="24"/>
          <w:szCs w:val="24"/>
          <w:lang w:val="sr-Latn-ME"/>
        </w:rPr>
        <w:t xml:space="preserve"> </w:t>
      </w:r>
      <w:r w:rsidR="004F3321" w:rsidRPr="002260BE">
        <w:rPr>
          <w:rFonts w:ascii="Times New Roman" w:hAnsi="Times New Roman" w:cs="Times New Roman"/>
          <w:sz w:val="24"/>
          <w:szCs w:val="24"/>
          <w:lang w:val="sr-Latn-ME"/>
        </w:rPr>
        <w:t>Stoga ne čudi da je preporuka Svetske zdravstvene organizacije da odrasli nedeljno imaju najmanje 75 minuta intenzivne ili 150 minuta umerene fizičke aktivnosti kako bi poboljšali svoje zdravstveno stanje.</w:t>
      </w:r>
      <w:r w:rsidR="001610F8" w:rsidRPr="002260BE">
        <w:rPr>
          <w:rFonts w:ascii="Times New Roman" w:hAnsi="Times New Roman" w:cs="Times New Roman"/>
          <w:sz w:val="24"/>
          <w:szCs w:val="24"/>
          <w:lang w:val="sr-Latn-ME"/>
        </w:rPr>
        <w:t xml:space="preserve">  </w:t>
      </w:r>
      <w:r w:rsidR="00081357" w:rsidRPr="002260BE">
        <w:rPr>
          <w:rFonts w:ascii="Times New Roman" w:hAnsi="Times New Roman" w:cs="Times New Roman"/>
          <w:sz w:val="24"/>
          <w:szCs w:val="24"/>
          <w:lang w:val="sr-Latn-ME"/>
        </w:rPr>
        <w:t>U ovom istraživanju se ispituje odnos između posvećenosti fizičkom izgledu i zadovoljstva sopstvenim fizičkim izgledom. Takođe se ispituje koliko demografske karakteristike kao što su: pol, vremenska dob, nivo obrazovanja</w:t>
      </w:r>
      <w:r w:rsidR="004B6331">
        <w:rPr>
          <w:rFonts w:ascii="Times New Roman" w:hAnsi="Times New Roman" w:cs="Times New Roman"/>
          <w:sz w:val="24"/>
          <w:szCs w:val="24"/>
          <w:lang w:val="sr-Latn-ME"/>
        </w:rPr>
        <w:t>, visina prihoda, bračni i</w:t>
      </w:r>
      <w:r w:rsidR="00081357" w:rsidRPr="002260BE">
        <w:rPr>
          <w:rFonts w:ascii="Times New Roman" w:hAnsi="Times New Roman" w:cs="Times New Roman"/>
          <w:sz w:val="24"/>
          <w:szCs w:val="24"/>
          <w:lang w:val="sr-Latn-ME"/>
        </w:rPr>
        <w:t xml:space="preserve"> radni status </w:t>
      </w:r>
      <w:r w:rsidR="004F3321" w:rsidRPr="002260BE">
        <w:rPr>
          <w:rFonts w:ascii="Times New Roman" w:hAnsi="Times New Roman" w:cs="Times New Roman"/>
          <w:sz w:val="24"/>
          <w:szCs w:val="24"/>
          <w:lang w:val="sr-Latn-ME"/>
        </w:rPr>
        <w:t>utiču na fizičku aktivnost</w:t>
      </w:r>
      <w:r w:rsidR="00FD6BC6" w:rsidRPr="002260BE">
        <w:rPr>
          <w:rFonts w:ascii="Times New Roman" w:hAnsi="Times New Roman" w:cs="Times New Roman"/>
          <w:sz w:val="24"/>
          <w:szCs w:val="24"/>
          <w:lang w:val="sr-Latn-ME"/>
        </w:rPr>
        <w:t>. S obzirom na</w:t>
      </w:r>
      <w:r w:rsidR="004F3321" w:rsidRPr="002260BE">
        <w:rPr>
          <w:rFonts w:ascii="Times New Roman" w:hAnsi="Times New Roman" w:cs="Times New Roman"/>
          <w:sz w:val="24"/>
          <w:szCs w:val="24"/>
          <w:lang w:val="sr-Latn-ME"/>
        </w:rPr>
        <w:t xml:space="preserve"> trajanje aktuelne</w:t>
      </w:r>
      <w:r w:rsidR="00FD6BC6" w:rsidRPr="002260BE">
        <w:rPr>
          <w:rFonts w:ascii="Times New Roman" w:hAnsi="Times New Roman" w:cs="Times New Roman"/>
          <w:sz w:val="24"/>
          <w:szCs w:val="24"/>
          <w:lang w:val="sr-Latn-ME"/>
        </w:rPr>
        <w:t xml:space="preserve"> </w:t>
      </w:r>
      <w:r w:rsidR="00081357" w:rsidRPr="002260BE">
        <w:rPr>
          <w:rFonts w:ascii="Times New Roman" w:hAnsi="Times New Roman" w:cs="Times New Roman"/>
          <w:sz w:val="24"/>
          <w:szCs w:val="24"/>
          <w:lang w:val="sr-Latn-ME"/>
        </w:rPr>
        <w:t xml:space="preserve">pandemije Kovida -19 </w:t>
      </w:r>
      <w:r w:rsidR="00FD6BC6" w:rsidRPr="002260BE">
        <w:rPr>
          <w:rFonts w:ascii="Times New Roman" w:hAnsi="Times New Roman" w:cs="Times New Roman"/>
          <w:sz w:val="24"/>
          <w:szCs w:val="24"/>
          <w:lang w:val="sr-Latn-ME"/>
        </w:rPr>
        <w:t>istraživanje je sprovedeno online uz pomoć Goole upitnika</w:t>
      </w:r>
      <w:r w:rsidR="00241119" w:rsidRPr="002260BE">
        <w:rPr>
          <w:rFonts w:ascii="Times New Roman" w:hAnsi="Times New Roman" w:cs="Times New Roman"/>
          <w:sz w:val="24"/>
          <w:szCs w:val="24"/>
          <w:lang w:val="sr-Latn-ME"/>
        </w:rPr>
        <w:t>,</w:t>
      </w:r>
      <w:r w:rsidR="00FD6BC6" w:rsidRPr="002260BE">
        <w:rPr>
          <w:rFonts w:ascii="Times New Roman" w:hAnsi="Times New Roman" w:cs="Times New Roman"/>
          <w:sz w:val="24"/>
          <w:szCs w:val="24"/>
          <w:lang w:val="sr-Latn-ME"/>
        </w:rPr>
        <w:t xml:space="preserve"> koji je konstruisan i korišćen u više </w:t>
      </w:r>
      <w:r w:rsidR="00241119" w:rsidRPr="002260BE">
        <w:rPr>
          <w:rFonts w:ascii="Times New Roman" w:hAnsi="Times New Roman" w:cs="Times New Roman"/>
          <w:sz w:val="24"/>
          <w:szCs w:val="24"/>
          <w:lang w:val="sr-Latn-ME"/>
        </w:rPr>
        <w:t>srodnih</w:t>
      </w:r>
      <w:r w:rsidR="00FD6BC6" w:rsidRPr="002260BE">
        <w:rPr>
          <w:rFonts w:ascii="Times New Roman" w:hAnsi="Times New Roman" w:cs="Times New Roman"/>
          <w:sz w:val="24"/>
          <w:szCs w:val="24"/>
          <w:lang w:val="sr-Latn-ME"/>
        </w:rPr>
        <w:t xml:space="preserve"> istraživanja od strane autora.</w:t>
      </w:r>
      <w:r w:rsidR="00C060A1" w:rsidRPr="002260BE">
        <w:rPr>
          <w:rFonts w:ascii="Times New Roman" w:hAnsi="Times New Roman" w:cs="Times New Roman"/>
          <w:sz w:val="24"/>
          <w:szCs w:val="24"/>
          <w:lang w:val="sr-Latn-ME"/>
        </w:rPr>
        <w:t xml:space="preserve"> Upitnik se sastoji od 20 pitanja na sedmostepenoj Likertovoj skali čija se p</w:t>
      </w:r>
      <w:r w:rsidR="003F2EAC" w:rsidRPr="002260BE">
        <w:rPr>
          <w:rFonts w:ascii="Times New Roman" w:hAnsi="Times New Roman" w:cs="Times New Roman"/>
          <w:sz w:val="24"/>
          <w:szCs w:val="24"/>
          <w:lang w:val="sr-Latn-ME"/>
        </w:rPr>
        <w:t xml:space="preserve">ouzdanost </w:t>
      </w:r>
      <w:r w:rsidR="00C060A1" w:rsidRPr="002260BE">
        <w:rPr>
          <w:rFonts w:ascii="Times New Roman" w:hAnsi="Times New Roman" w:cs="Times New Roman"/>
          <w:sz w:val="24"/>
          <w:szCs w:val="24"/>
          <w:lang w:val="sr-Latn-ME"/>
        </w:rPr>
        <w:t>kretala od 0,75 do 0,85 Kronbahove alfe.</w:t>
      </w:r>
      <w:r w:rsidR="009012B0" w:rsidRPr="002260BE">
        <w:rPr>
          <w:rFonts w:ascii="Times New Roman" w:hAnsi="Times New Roman" w:cs="Times New Roman"/>
          <w:sz w:val="24"/>
          <w:szCs w:val="24"/>
          <w:lang w:val="sr-Latn-ME"/>
        </w:rPr>
        <w:t xml:space="preserve"> Upitnik je poslat na </w:t>
      </w:r>
      <w:r w:rsidR="00241119" w:rsidRPr="002260BE">
        <w:rPr>
          <w:rFonts w:ascii="Times New Roman" w:hAnsi="Times New Roman" w:cs="Times New Roman"/>
          <w:sz w:val="24"/>
          <w:szCs w:val="24"/>
          <w:lang w:val="sr-Latn-ME"/>
        </w:rPr>
        <w:t xml:space="preserve">internet adrese 900 ispitanika iz cele Srbije. Ispitanici su različitog pola, starosne dobi i drugih demografskih karakteristika kako bi uzorak bio što reprezentativniji. Upitnik je kompletno popunjen od strane 585 ispitanika, </w:t>
      </w:r>
      <w:r w:rsidR="008661F4" w:rsidRPr="002260BE">
        <w:rPr>
          <w:rFonts w:ascii="Times New Roman" w:hAnsi="Times New Roman" w:cs="Times New Roman"/>
          <w:sz w:val="24"/>
          <w:szCs w:val="24"/>
          <w:lang w:val="sr-Latn-ME"/>
        </w:rPr>
        <w:t xml:space="preserve">i za obradu uzorka je korišćen SPSS program. S obzirom da </w:t>
      </w:r>
      <w:r w:rsidRPr="002260BE">
        <w:rPr>
          <w:rFonts w:ascii="Times New Roman" w:hAnsi="Times New Roman" w:cs="Times New Roman"/>
          <w:sz w:val="24"/>
          <w:szCs w:val="24"/>
          <w:lang w:val="sr-Latn-ME"/>
        </w:rPr>
        <w:t>raspodela</w:t>
      </w:r>
      <w:r w:rsidR="008661F4" w:rsidRPr="002260BE">
        <w:rPr>
          <w:rFonts w:ascii="Times New Roman" w:hAnsi="Times New Roman" w:cs="Times New Roman"/>
          <w:sz w:val="24"/>
          <w:szCs w:val="24"/>
          <w:lang w:val="sr-Latn-ME"/>
        </w:rPr>
        <w:t xml:space="preserve"> skorova na registrovanim varijablama značajno odstupa od normale korišćene su neparametrijske tehnike</w:t>
      </w:r>
      <w:r w:rsidR="00E04E0D" w:rsidRPr="002260BE">
        <w:rPr>
          <w:rFonts w:ascii="Times New Roman" w:hAnsi="Times New Roman" w:cs="Times New Roman"/>
          <w:sz w:val="24"/>
          <w:szCs w:val="24"/>
          <w:lang w:val="sr-Latn-ME"/>
        </w:rPr>
        <w:t xml:space="preserve"> prilikom obrade podataka</w:t>
      </w:r>
      <w:r w:rsidR="008661F4" w:rsidRPr="002260BE">
        <w:rPr>
          <w:rFonts w:ascii="Times New Roman" w:hAnsi="Times New Roman" w:cs="Times New Roman"/>
          <w:sz w:val="24"/>
          <w:szCs w:val="24"/>
          <w:lang w:val="sr-Latn-ME"/>
        </w:rPr>
        <w:t>.</w:t>
      </w:r>
      <w:r w:rsidRPr="002260BE">
        <w:rPr>
          <w:rFonts w:ascii="Times New Roman" w:hAnsi="Times New Roman" w:cs="Times New Roman"/>
          <w:sz w:val="24"/>
          <w:szCs w:val="24"/>
          <w:lang w:val="sr-Latn-ME"/>
        </w:rPr>
        <w:t xml:space="preserve"> Pored deskriptivne statistike korišćeni su Spirmanov koeficijent korelacije, Man-Witney U test za određivanje razlike između dve grupe ispitanika i Kruskal-Wallis test kada se analiziraju više grupa ispitanika. Rezultati su pokazali da su osobe</w:t>
      </w:r>
      <w:r w:rsidR="007633E2" w:rsidRPr="002260BE">
        <w:rPr>
          <w:rFonts w:ascii="Times New Roman" w:hAnsi="Times New Roman" w:cs="Times New Roman"/>
          <w:sz w:val="24"/>
          <w:szCs w:val="24"/>
          <w:lang w:val="sr-Latn-ME"/>
        </w:rPr>
        <w:t xml:space="preserve"> </w:t>
      </w:r>
      <w:r w:rsidR="007633E2" w:rsidRPr="002260BE">
        <w:rPr>
          <w:rFonts w:ascii="Times New Roman" w:hAnsi="Times New Roman" w:cs="Times New Roman"/>
          <w:sz w:val="24"/>
          <w:szCs w:val="24"/>
          <w:lang w:val="sr-Latn-ME"/>
        </w:rPr>
        <w:lastRenderedPageBreak/>
        <w:t>koje su</w:t>
      </w:r>
      <w:r w:rsidRPr="002260BE">
        <w:rPr>
          <w:rFonts w:ascii="Times New Roman" w:hAnsi="Times New Roman" w:cs="Times New Roman"/>
          <w:sz w:val="24"/>
          <w:szCs w:val="24"/>
          <w:lang w:val="sr-Latn-ME"/>
        </w:rPr>
        <w:t xml:space="preserve"> najzadovoljnije svojim fizičkim izgledom ujedno i fizički najaktivnije i posvećene svom fizičkom izgledu (ρ=0,473; p&lt;0,01). Osobe ženskog pola (U=24470.500; p&lt;0.05), osobe sa višim primanjima (X</w:t>
      </w:r>
      <w:r w:rsidRPr="003908E9">
        <w:rPr>
          <w:rFonts w:ascii="Times New Roman" w:hAnsi="Times New Roman" w:cs="Times New Roman"/>
          <w:sz w:val="24"/>
          <w:szCs w:val="24"/>
          <w:vertAlign w:val="superscript"/>
          <w:lang w:val="sr-Latn-ME"/>
        </w:rPr>
        <w:t>2</w:t>
      </w:r>
      <w:r w:rsidRPr="002260BE">
        <w:rPr>
          <w:rFonts w:ascii="Times New Roman" w:hAnsi="Times New Roman" w:cs="Times New Roman"/>
          <w:sz w:val="24"/>
          <w:szCs w:val="24"/>
          <w:lang w:val="sr-Latn-ME"/>
        </w:rPr>
        <w:t>=8.102; p&lt;0.05) i osobe mlađe životne dobi (X</w:t>
      </w:r>
      <w:r w:rsidRPr="003908E9">
        <w:rPr>
          <w:rFonts w:ascii="Times New Roman" w:hAnsi="Times New Roman" w:cs="Times New Roman"/>
          <w:sz w:val="24"/>
          <w:szCs w:val="24"/>
          <w:vertAlign w:val="superscript"/>
          <w:lang w:val="sr-Latn-ME"/>
        </w:rPr>
        <w:t>2</w:t>
      </w:r>
      <w:r w:rsidRPr="002260BE">
        <w:rPr>
          <w:rFonts w:ascii="Times New Roman" w:hAnsi="Times New Roman" w:cs="Times New Roman"/>
          <w:sz w:val="24"/>
          <w:szCs w:val="24"/>
          <w:lang w:val="sr-Latn-ME"/>
        </w:rPr>
        <w:t xml:space="preserve">=20.533; p&lt;0.01) su fizički aktivnije i posvećenije svom fizičkom izgledu, dok se razlike u stepenu obrazovanja, </w:t>
      </w:r>
      <w:r w:rsidR="00B057BD">
        <w:rPr>
          <w:rFonts w:ascii="Times New Roman" w:hAnsi="Times New Roman" w:cs="Times New Roman"/>
          <w:sz w:val="24"/>
          <w:szCs w:val="24"/>
          <w:lang w:val="sr-Latn-ME"/>
        </w:rPr>
        <w:t xml:space="preserve">nisu </w:t>
      </w:r>
      <w:r w:rsidRPr="002260BE">
        <w:rPr>
          <w:rFonts w:ascii="Times New Roman" w:hAnsi="Times New Roman" w:cs="Times New Roman"/>
          <w:sz w:val="24"/>
          <w:szCs w:val="24"/>
          <w:lang w:val="sr-Latn-ME"/>
        </w:rPr>
        <w:t>pokazale statistički značajnim kada je fizička aktivnost i posvećenost fizičkom izgledu u pitanju (p&gt;0.05). Implikacije istraživanja se ogledaju u identifikaciji dela stanovništva koje nije dovoljno fizički aktivno, pa se time pruža mogućnost aktivnije promocije različitih vidova fizičke aktivnosti od strane države i njenih organa, sa ciljem podizanja svesti o važnost fizičke aktivnosti i višestruke koristi koje ona pruža.</w:t>
      </w:r>
      <w:r w:rsidR="004F3321" w:rsidRPr="002260BE">
        <w:rPr>
          <w:rFonts w:ascii="Times New Roman" w:hAnsi="Times New Roman" w:cs="Times New Roman"/>
          <w:sz w:val="24"/>
          <w:szCs w:val="24"/>
          <w:lang w:val="sr-Latn-ME"/>
        </w:rPr>
        <w:t xml:space="preserve"> </w:t>
      </w:r>
      <w:r w:rsidR="00DB4197" w:rsidRPr="002260BE">
        <w:rPr>
          <w:rFonts w:ascii="Times New Roman" w:hAnsi="Times New Roman" w:cs="Times New Roman"/>
          <w:sz w:val="24"/>
          <w:szCs w:val="24"/>
          <w:lang w:val="sr-Latn-ME"/>
        </w:rPr>
        <w:t>Samim tim bi i država ostvarila značajnu uštedu finansijkih sredstava preko manjih troškova zdravstvenog sistema.</w:t>
      </w:r>
    </w:p>
    <w:p w:rsidR="00FD6BC6" w:rsidRPr="002260BE" w:rsidRDefault="00FD6BC6" w:rsidP="00CB4C97">
      <w:pPr>
        <w:spacing w:after="0" w:line="360" w:lineRule="auto"/>
        <w:ind w:firstLine="1440"/>
        <w:jc w:val="both"/>
        <w:rPr>
          <w:rFonts w:ascii="Times New Roman" w:hAnsi="Times New Roman" w:cs="Times New Roman"/>
          <w:sz w:val="24"/>
          <w:szCs w:val="24"/>
          <w:lang w:val="sr-Latn-ME"/>
        </w:rPr>
      </w:pPr>
    </w:p>
    <w:p w:rsidR="004F1E90" w:rsidRPr="002260BE" w:rsidRDefault="004F1E90" w:rsidP="00CB4C97">
      <w:pPr>
        <w:pStyle w:val="ListParagraph"/>
        <w:spacing w:after="0" w:line="360" w:lineRule="auto"/>
        <w:ind w:left="-90" w:firstLine="1440"/>
        <w:jc w:val="both"/>
        <w:rPr>
          <w:rFonts w:ascii="Times New Roman" w:hAnsi="Times New Roman" w:cs="Times New Roman"/>
          <w:b/>
          <w:sz w:val="24"/>
          <w:szCs w:val="24"/>
          <w:lang w:val="sr-Latn-ME"/>
        </w:rPr>
      </w:pPr>
    </w:p>
    <w:sectPr w:rsidR="004F1E90" w:rsidRPr="002260BE" w:rsidSect="002260BE">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E94" w:rsidRDefault="000B7E94" w:rsidP="00FD52ED">
      <w:pPr>
        <w:spacing w:after="0" w:line="240" w:lineRule="auto"/>
      </w:pPr>
      <w:r>
        <w:separator/>
      </w:r>
    </w:p>
  </w:endnote>
  <w:endnote w:type="continuationSeparator" w:id="0">
    <w:p w:rsidR="000B7E94" w:rsidRDefault="000B7E94" w:rsidP="00FD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E94" w:rsidRDefault="000B7E94" w:rsidP="00FD52ED">
      <w:pPr>
        <w:spacing w:after="0" w:line="240" w:lineRule="auto"/>
      </w:pPr>
      <w:r>
        <w:separator/>
      </w:r>
    </w:p>
  </w:footnote>
  <w:footnote w:type="continuationSeparator" w:id="0">
    <w:p w:rsidR="000B7E94" w:rsidRDefault="000B7E94" w:rsidP="00FD5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D7E24"/>
    <w:multiLevelType w:val="hybridMultilevel"/>
    <w:tmpl w:val="F2BCC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109B9"/>
    <w:multiLevelType w:val="hybridMultilevel"/>
    <w:tmpl w:val="7856138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F1D314F"/>
    <w:multiLevelType w:val="hybridMultilevel"/>
    <w:tmpl w:val="B1B86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33196"/>
    <w:multiLevelType w:val="hybridMultilevel"/>
    <w:tmpl w:val="E7265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9F7A42"/>
    <w:multiLevelType w:val="hybridMultilevel"/>
    <w:tmpl w:val="15163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A06"/>
    <w:rsid w:val="000041B0"/>
    <w:rsid w:val="0000471A"/>
    <w:rsid w:val="000062E9"/>
    <w:rsid w:val="000101E8"/>
    <w:rsid w:val="00010D02"/>
    <w:rsid w:val="00011E30"/>
    <w:rsid w:val="000277E8"/>
    <w:rsid w:val="0003229E"/>
    <w:rsid w:val="000344DD"/>
    <w:rsid w:val="00036097"/>
    <w:rsid w:val="000377AF"/>
    <w:rsid w:val="000427A8"/>
    <w:rsid w:val="00044802"/>
    <w:rsid w:val="00050036"/>
    <w:rsid w:val="00050B31"/>
    <w:rsid w:val="0005599C"/>
    <w:rsid w:val="00071EC5"/>
    <w:rsid w:val="00076704"/>
    <w:rsid w:val="00081357"/>
    <w:rsid w:val="000869D3"/>
    <w:rsid w:val="00092BB7"/>
    <w:rsid w:val="0009435C"/>
    <w:rsid w:val="000A10F2"/>
    <w:rsid w:val="000A2AA6"/>
    <w:rsid w:val="000A6E44"/>
    <w:rsid w:val="000B10BD"/>
    <w:rsid w:val="000B6DA9"/>
    <w:rsid w:val="000B744C"/>
    <w:rsid w:val="000B7694"/>
    <w:rsid w:val="000B7E94"/>
    <w:rsid w:val="000C07E4"/>
    <w:rsid w:val="000C67EF"/>
    <w:rsid w:val="000D2AE1"/>
    <w:rsid w:val="000D7EA4"/>
    <w:rsid w:val="000E006F"/>
    <w:rsid w:val="000E1BFC"/>
    <w:rsid w:val="000F177D"/>
    <w:rsid w:val="000F3788"/>
    <w:rsid w:val="000F57EF"/>
    <w:rsid w:val="000F5DFE"/>
    <w:rsid w:val="00105405"/>
    <w:rsid w:val="0010606C"/>
    <w:rsid w:val="00106F54"/>
    <w:rsid w:val="00112F06"/>
    <w:rsid w:val="00116B49"/>
    <w:rsid w:val="0012398E"/>
    <w:rsid w:val="001302E7"/>
    <w:rsid w:val="00131EA5"/>
    <w:rsid w:val="00136436"/>
    <w:rsid w:val="00137592"/>
    <w:rsid w:val="00137BA7"/>
    <w:rsid w:val="0014065B"/>
    <w:rsid w:val="00151388"/>
    <w:rsid w:val="00152598"/>
    <w:rsid w:val="001610F8"/>
    <w:rsid w:val="001644C2"/>
    <w:rsid w:val="001648DB"/>
    <w:rsid w:val="00170A3D"/>
    <w:rsid w:val="00173C97"/>
    <w:rsid w:val="001752DD"/>
    <w:rsid w:val="00181C38"/>
    <w:rsid w:val="00183D7E"/>
    <w:rsid w:val="001845F0"/>
    <w:rsid w:val="0019052C"/>
    <w:rsid w:val="00191022"/>
    <w:rsid w:val="00194474"/>
    <w:rsid w:val="001960D8"/>
    <w:rsid w:val="00196E72"/>
    <w:rsid w:val="001A1CAB"/>
    <w:rsid w:val="001A1D4B"/>
    <w:rsid w:val="001A7DFC"/>
    <w:rsid w:val="001B1855"/>
    <w:rsid w:val="001B31A6"/>
    <w:rsid w:val="001B3DA2"/>
    <w:rsid w:val="001B41A4"/>
    <w:rsid w:val="001B5405"/>
    <w:rsid w:val="001B77FF"/>
    <w:rsid w:val="001C137F"/>
    <w:rsid w:val="001C2DD9"/>
    <w:rsid w:val="001C3E99"/>
    <w:rsid w:val="001C3F9D"/>
    <w:rsid w:val="001D25D5"/>
    <w:rsid w:val="001D497F"/>
    <w:rsid w:val="001D4F64"/>
    <w:rsid w:val="001E1291"/>
    <w:rsid w:val="001E2B0B"/>
    <w:rsid w:val="001E6FFF"/>
    <w:rsid w:val="001F45EE"/>
    <w:rsid w:val="001F4AD8"/>
    <w:rsid w:val="00201656"/>
    <w:rsid w:val="00203560"/>
    <w:rsid w:val="00204FCE"/>
    <w:rsid w:val="00217C04"/>
    <w:rsid w:val="00220CCF"/>
    <w:rsid w:val="00222A18"/>
    <w:rsid w:val="002260BE"/>
    <w:rsid w:val="00226892"/>
    <w:rsid w:val="002271C5"/>
    <w:rsid w:val="00241119"/>
    <w:rsid w:val="00247267"/>
    <w:rsid w:val="00250FC4"/>
    <w:rsid w:val="00254EFF"/>
    <w:rsid w:val="00256B0B"/>
    <w:rsid w:val="00256C3D"/>
    <w:rsid w:val="00260B2F"/>
    <w:rsid w:val="00267CC5"/>
    <w:rsid w:val="0027099E"/>
    <w:rsid w:val="00274737"/>
    <w:rsid w:val="00282278"/>
    <w:rsid w:val="002875A9"/>
    <w:rsid w:val="002907F0"/>
    <w:rsid w:val="002910AE"/>
    <w:rsid w:val="00293790"/>
    <w:rsid w:val="0029512A"/>
    <w:rsid w:val="00296D40"/>
    <w:rsid w:val="002A444C"/>
    <w:rsid w:val="002A71FD"/>
    <w:rsid w:val="002B0F60"/>
    <w:rsid w:val="002C2710"/>
    <w:rsid w:val="002D0C7E"/>
    <w:rsid w:val="002D2D36"/>
    <w:rsid w:val="002E5AED"/>
    <w:rsid w:val="002F2766"/>
    <w:rsid w:val="002F3E1E"/>
    <w:rsid w:val="003042C6"/>
    <w:rsid w:val="003043F4"/>
    <w:rsid w:val="003060F5"/>
    <w:rsid w:val="00314AB5"/>
    <w:rsid w:val="00314DD3"/>
    <w:rsid w:val="003160FE"/>
    <w:rsid w:val="00323ACF"/>
    <w:rsid w:val="00324410"/>
    <w:rsid w:val="003249BF"/>
    <w:rsid w:val="00326320"/>
    <w:rsid w:val="003264BF"/>
    <w:rsid w:val="0033252B"/>
    <w:rsid w:val="0033478D"/>
    <w:rsid w:val="0033580A"/>
    <w:rsid w:val="00335B8E"/>
    <w:rsid w:val="0034300B"/>
    <w:rsid w:val="003440C2"/>
    <w:rsid w:val="00344D5C"/>
    <w:rsid w:val="003501BA"/>
    <w:rsid w:val="00350F9B"/>
    <w:rsid w:val="00354D9B"/>
    <w:rsid w:val="003607EB"/>
    <w:rsid w:val="003620DE"/>
    <w:rsid w:val="003672DD"/>
    <w:rsid w:val="00370344"/>
    <w:rsid w:val="00370E41"/>
    <w:rsid w:val="00383662"/>
    <w:rsid w:val="003843A6"/>
    <w:rsid w:val="003908E9"/>
    <w:rsid w:val="003A137F"/>
    <w:rsid w:val="003B12BB"/>
    <w:rsid w:val="003B7397"/>
    <w:rsid w:val="003C2845"/>
    <w:rsid w:val="003C64C3"/>
    <w:rsid w:val="003D30F0"/>
    <w:rsid w:val="003D5BEC"/>
    <w:rsid w:val="003D663C"/>
    <w:rsid w:val="003D6954"/>
    <w:rsid w:val="003E004B"/>
    <w:rsid w:val="003E6D56"/>
    <w:rsid w:val="003F12B6"/>
    <w:rsid w:val="003F25A4"/>
    <w:rsid w:val="003F2EAC"/>
    <w:rsid w:val="00400EB1"/>
    <w:rsid w:val="00405A6F"/>
    <w:rsid w:val="00407E52"/>
    <w:rsid w:val="004123FA"/>
    <w:rsid w:val="00413B99"/>
    <w:rsid w:val="00414BCF"/>
    <w:rsid w:val="0042076E"/>
    <w:rsid w:val="00421DBE"/>
    <w:rsid w:val="0042388C"/>
    <w:rsid w:val="004265B5"/>
    <w:rsid w:val="00432C0B"/>
    <w:rsid w:val="00434E7D"/>
    <w:rsid w:val="00434FE4"/>
    <w:rsid w:val="00437D90"/>
    <w:rsid w:val="00440BE8"/>
    <w:rsid w:val="004474CE"/>
    <w:rsid w:val="004666B2"/>
    <w:rsid w:val="00485856"/>
    <w:rsid w:val="0048780E"/>
    <w:rsid w:val="00487B2F"/>
    <w:rsid w:val="0049452E"/>
    <w:rsid w:val="0049514C"/>
    <w:rsid w:val="004A0117"/>
    <w:rsid w:val="004A2B87"/>
    <w:rsid w:val="004A6B37"/>
    <w:rsid w:val="004B0243"/>
    <w:rsid w:val="004B239D"/>
    <w:rsid w:val="004B6331"/>
    <w:rsid w:val="004C14E2"/>
    <w:rsid w:val="004C656E"/>
    <w:rsid w:val="004D766A"/>
    <w:rsid w:val="004E22AD"/>
    <w:rsid w:val="004E41A6"/>
    <w:rsid w:val="004E79CF"/>
    <w:rsid w:val="004F1E90"/>
    <w:rsid w:val="004F3321"/>
    <w:rsid w:val="004F340D"/>
    <w:rsid w:val="004F3A76"/>
    <w:rsid w:val="004F73AE"/>
    <w:rsid w:val="00500F17"/>
    <w:rsid w:val="005023F9"/>
    <w:rsid w:val="00507E1E"/>
    <w:rsid w:val="00510BCC"/>
    <w:rsid w:val="005122C2"/>
    <w:rsid w:val="0052583E"/>
    <w:rsid w:val="0052791B"/>
    <w:rsid w:val="00527DA0"/>
    <w:rsid w:val="00533C02"/>
    <w:rsid w:val="00534472"/>
    <w:rsid w:val="00541A44"/>
    <w:rsid w:val="00547F41"/>
    <w:rsid w:val="005500DA"/>
    <w:rsid w:val="00552747"/>
    <w:rsid w:val="0055402E"/>
    <w:rsid w:val="0055709C"/>
    <w:rsid w:val="0056333B"/>
    <w:rsid w:val="00565D8D"/>
    <w:rsid w:val="00566E9F"/>
    <w:rsid w:val="00571AE7"/>
    <w:rsid w:val="0057708A"/>
    <w:rsid w:val="00597FCB"/>
    <w:rsid w:val="005A0AB8"/>
    <w:rsid w:val="005A212B"/>
    <w:rsid w:val="005A7428"/>
    <w:rsid w:val="005B0C31"/>
    <w:rsid w:val="005B28B3"/>
    <w:rsid w:val="005B7610"/>
    <w:rsid w:val="005C4F47"/>
    <w:rsid w:val="005C552F"/>
    <w:rsid w:val="005C7E89"/>
    <w:rsid w:val="005D61CB"/>
    <w:rsid w:val="005E0904"/>
    <w:rsid w:val="005E2734"/>
    <w:rsid w:val="005E707A"/>
    <w:rsid w:val="005F1B42"/>
    <w:rsid w:val="005F69F4"/>
    <w:rsid w:val="005F6E7C"/>
    <w:rsid w:val="005F7DB9"/>
    <w:rsid w:val="006048C9"/>
    <w:rsid w:val="00612DF0"/>
    <w:rsid w:val="00613061"/>
    <w:rsid w:val="00614883"/>
    <w:rsid w:val="0061545D"/>
    <w:rsid w:val="00615AC1"/>
    <w:rsid w:val="006161C3"/>
    <w:rsid w:val="00616B4B"/>
    <w:rsid w:val="006211B9"/>
    <w:rsid w:val="006218A0"/>
    <w:rsid w:val="00630C23"/>
    <w:rsid w:val="0063500F"/>
    <w:rsid w:val="00642351"/>
    <w:rsid w:val="00642D8B"/>
    <w:rsid w:val="006443A8"/>
    <w:rsid w:val="0064665D"/>
    <w:rsid w:val="00646EC3"/>
    <w:rsid w:val="00654CC2"/>
    <w:rsid w:val="00655541"/>
    <w:rsid w:val="00657B20"/>
    <w:rsid w:val="006633FB"/>
    <w:rsid w:val="006706D0"/>
    <w:rsid w:val="00672816"/>
    <w:rsid w:val="00680707"/>
    <w:rsid w:val="006835DB"/>
    <w:rsid w:val="006876DD"/>
    <w:rsid w:val="00691F36"/>
    <w:rsid w:val="006926A7"/>
    <w:rsid w:val="00696E43"/>
    <w:rsid w:val="006A23B8"/>
    <w:rsid w:val="006A35B0"/>
    <w:rsid w:val="006A50CB"/>
    <w:rsid w:val="006A58A8"/>
    <w:rsid w:val="006A6B60"/>
    <w:rsid w:val="006A7CEB"/>
    <w:rsid w:val="006B6CD9"/>
    <w:rsid w:val="006C0581"/>
    <w:rsid w:val="006C2957"/>
    <w:rsid w:val="006C4AC1"/>
    <w:rsid w:val="006C7F93"/>
    <w:rsid w:val="006D1109"/>
    <w:rsid w:val="006D323F"/>
    <w:rsid w:val="006D4F43"/>
    <w:rsid w:val="006E6D06"/>
    <w:rsid w:val="006F002F"/>
    <w:rsid w:val="006F0FD9"/>
    <w:rsid w:val="006F7136"/>
    <w:rsid w:val="00701904"/>
    <w:rsid w:val="00703700"/>
    <w:rsid w:val="007060AB"/>
    <w:rsid w:val="00707896"/>
    <w:rsid w:val="00711AD2"/>
    <w:rsid w:val="00712C6E"/>
    <w:rsid w:val="00717D4B"/>
    <w:rsid w:val="0072425A"/>
    <w:rsid w:val="00730EB6"/>
    <w:rsid w:val="00732EE1"/>
    <w:rsid w:val="007342A1"/>
    <w:rsid w:val="0074058A"/>
    <w:rsid w:val="0074094B"/>
    <w:rsid w:val="00742EB3"/>
    <w:rsid w:val="00747937"/>
    <w:rsid w:val="007512FB"/>
    <w:rsid w:val="0076161F"/>
    <w:rsid w:val="00762292"/>
    <w:rsid w:val="007633E2"/>
    <w:rsid w:val="00771BEB"/>
    <w:rsid w:val="007722F9"/>
    <w:rsid w:val="00776DA9"/>
    <w:rsid w:val="0078191B"/>
    <w:rsid w:val="00792373"/>
    <w:rsid w:val="00792742"/>
    <w:rsid w:val="00797C42"/>
    <w:rsid w:val="007A1408"/>
    <w:rsid w:val="007A3BB8"/>
    <w:rsid w:val="007A4C26"/>
    <w:rsid w:val="007A778A"/>
    <w:rsid w:val="007A7FA0"/>
    <w:rsid w:val="007B00DC"/>
    <w:rsid w:val="007B129E"/>
    <w:rsid w:val="007B1558"/>
    <w:rsid w:val="007B3A83"/>
    <w:rsid w:val="007B3BA9"/>
    <w:rsid w:val="007C2D10"/>
    <w:rsid w:val="007D0EB0"/>
    <w:rsid w:val="007D5457"/>
    <w:rsid w:val="007E47B4"/>
    <w:rsid w:val="007F16E5"/>
    <w:rsid w:val="007F4E9A"/>
    <w:rsid w:val="007F4EA1"/>
    <w:rsid w:val="00803F34"/>
    <w:rsid w:val="00813DA1"/>
    <w:rsid w:val="008142A8"/>
    <w:rsid w:val="00815FF6"/>
    <w:rsid w:val="00820ADC"/>
    <w:rsid w:val="00821686"/>
    <w:rsid w:val="008256C8"/>
    <w:rsid w:val="00826E2A"/>
    <w:rsid w:val="00831889"/>
    <w:rsid w:val="00832D68"/>
    <w:rsid w:val="00844139"/>
    <w:rsid w:val="0084703B"/>
    <w:rsid w:val="00847D47"/>
    <w:rsid w:val="00856B32"/>
    <w:rsid w:val="00860A6B"/>
    <w:rsid w:val="00861962"/>
    <w:rsid w:val="00862745"/>
    <w:rsid w:val="008661F4"/>
    <w:rsid w:val="00874FD7"/>
    <w:rsid w:val="00875FF9"/>
    <w:rsid w:val="00876738"/>
    <w:rsid w:val="0088046F"/>
    <w:rsid w:val="00881981"/>
    <w:rsid w:val="00885663"/>
    <w:rsid w:val="0088654A"/>
    <w:rsid w:val="0088782B"/>
    <w:rsid w:val="0089241A"/>
    <w:rsid w:val="008A0EF4"/>
    <w:rsid w:val="008A3986"/>
    <w:rsid w:val="008A4123"/>
    <w:rsid w:val="008A42C2"/>
    <w:rsid w:val="008A7F67"/>
    <w:rsid w:val="008C124F"/>
    <w:rsid w:val="008D16AE"/>
    <w:rsid w:val="008D1771"/>
    <w:rsid w:val="008D1E20"/>
    <w:rsid w:val="008D46D3"/>
    <w:rsid w:val="008D7115"/>
    <w:rsid w:val="008E22E7"/>
    <w:rsid w:val="008E38A5"/>
    <w:rsid w:val="008E73B8"/>
    <w:rsid w:val="008E76B9"/>
    <w:rsid w:val="008F6627"/>
    <w:rsid w:val="009012B0"/>
    <w:rsid w:val="009018DB"/>
    <w:rsid w:val="00903A4B"/>
    <w:rsid w:val="009051D1"/>
    <w:rsid w:val="00910450"/>
    <w:rsid w:val="00910934"/>
    <w:rsid w:val="00910FFD"/>
    <w:rsid w:val="00915DF1"/>
    <w:rsid w:val="00915FFF"/>
    <w:rsid w:val="009214DA"/>
    <w:rsid w:val="00931D50"/>
    <w:rsid w:val="00936D4E"/>
    <w:rsid w:val="009372FA"/>
    <w:rsid w:val="00944E9B"/>
    <w:rsid w:val="009456F3"/>
    <w:rsid w:val="009466BF"/>
    <w:rsid w:val="009476AF"/>
    <w:rsid w:val="00952689"/>
    <w:rsid w:val="009575CC"/>
    <w:rsid w:val="00972A52"/>
    <w:rsid w:val="00974586"/>
    <w:rsid w:val="00977B8F"/>
    <w:rsid w:val="00977CA3"/>
    <w:rsid w:val="00991C30"/>
    <w:rsid w:val="009940FA"/>
    <w:rsid w:val="00996CC6"/>
    <w:rsid w:val="009A43E2"/>
    <w:rsid w:val="009A52F0"/>
    <w:rsid w:val="009B2C0A"/>
    <w:rsid w:val="009B5916"/>
    <w:rsid w:val="009C2182"/>
    <w:rsid w:val="009D5617"/>
    <w:rsid w:val="009E22C0"/>
    <w:rsid w:val="009E298F"/>
    <w:rsid w:val="00A03FB7"/>
    <w:rsid w:val="00A0535D"/>
    <w:rsid w:val="00A105B1"/>
    <w:rsid w:val="00A12B27"/>
    <w:rsid w:val="00A16A25"/>
    <w:rsid w:val="00A206A4"/>
    <w:rsid w:val="00A30111"/>
    <w:rsid w:val="00A32960"/>
    <w:rsid w:val="00A3576D"/>
    <w:rsid w:val="00A359DA"/>
    <w:rsid w:val="00A43893"/>
    <w:rsid w:val="00A67ABA"/>
    <w:rsid w:val="00A72E99"/>
    <w:rsid w:val="00A81081"/>
    <w:rsid w:val="00A82B1A"/>
    <w:rsid w:val="00A87C30"/>
    <w:rsid w:val="00A95AA9"/>
    <w:rsid w:val="00AA52DA"/>
    <w:rsid w:val="00AA7FA6"/>
    <w:rsid w:val="00AB0B93"/>
    <w:rsid w:val="00AB6B4C"/>
    <w:rsid w:val="00AB7EE7"/>
    <w:rsid w:val="00AC080F"/>
    <w:rsid w:val="00AD5D54"/>
    <w:rsid w:val="00AD62A6"/>
    <w:rsid w:val="00AD6A06"/>
    <w:rsid w:val="00AE3FBB"/>
    <w:rsid w:val="00AF1E6F"/>
    <w:rsid w:val="00AF243A"/>
    <w:rsid w:val="00AF27DC"/>
    <w:rsid w:val="00AF42C0"/>
    <w:rsid w:val="00AF442A"/>
    <w:rsid w:val="00B00074"/>
    <w:rsid w:val="00B0242D"/>
    <w:rsid w:val="00B057BD"/>
    <w:rsid w:val="00B10475"/>
    <w:rsid w:val="00B107D7"/>
    <w:rsid w:val="00B12163"/>
    <w:rsid w:val="00B13028"/>
    <w:rsid w:val="00B139DC"/>
    <w:rsid w:val="00B13A3F"/>
    <w:rsid w:val="00B1411C"/>
    <w:rsid w:val="00B16850"/>
    <w:rsid w:val="00B2120C"/>
    <w:rsid w:val="00B3001D"/>
    <w:rsid w:val="00B30545"/>
    <w:rsid w:val="00B35A27"/>
    <w:rsid w:val="00B35E72"/>
    <w:rsid w:val="00B36E08"/>
    <w:rsid w:val="00B3708E"/>
    <w:rsid w:val="00B42486"/>
    <w:rsid w:val="00B44171"/>
    <w:rsid w:val="00B45803"/>
    <w:rsid w:val="00B512AB"/>
    <w:rsid w:val="00B5238F"/>
    <w:rsid w:val="00B5442A"/>
    <w:rsid w:val="00B5509A"/>
    <w:rsid w:val="00B55AE9"/>
    <w:rsid w:val="00B639A7"/>
    <w:rsid w:val="00B70BBB"/>
    <w:rsid w:val="00B71119"/>
    <w:rsid w:val="00B7141C"/>
    <w:rsid w:val="00B72DC8"/>
    <w:rsid w:val="00B756D5"/>
    <w:rsid w:val="00B93032"/>
    <w:rsid w:val="00B9471A"/>
    <w:rsid w:val="00B9592E"/>
    <w:rsid w:val="00B9701C"/>
    <w:rsid w:val="00BA15AA"/>
    <w:rsid w:val="00BA38AE"/>
    <w:rsid w:val="00BA47E4"/>
    <w:rsid w:val="00BA512D"/>
    <w:rsid w:val="00BA7AC3"/>
    <w:rsid w:val="00BB6026"/>
    <w:rsid w:val="00BB7EBC"/>
    <w:rsid w:val="00BC3669"/>
    <w:rsid w:val="00BD137A"/>
    <w:rsid w:val="00BD146A"/>
    <w:rsid w:val="00BD356C"/>
    <w:rsid w:val="00BD6200"/>
    <w:rsid w:val="00BD72EC"/>
    <w:rsid w:val="00BE0DF6"/>
    <w:rsid w:val="00BE5750"/>
    <w:rsid w:val="00BE6537"/>
    <w:rsid w:val="00BF2A40"/>
    <w:rsid w:val="00BF32F5"/>
    <w:rsid w:val="00BF7F51"/>
    <w:rsid w:val="00C0420F"/>
    <w:rsid w:val="00C060A1"/>
    <w:rsid w:val="00C10D51"/>
    <w:rsid w:val="00C1438C"/>
    <w:rsid w:val="00C227D6"/>
    <w:rsid w:val="00C271A4"/>
    <w:rsid w:val="00C30EAF"/>
    <w:rsid w:val="00C30F1E"/>
    <w:rsid w:val="00C3279E"/>
    <w:rsid w:val="00C34A8A"/>
    <w:rsid w:val="00C37296"/>
    <w:rsid w:val="00C41516"/>
    <w:rsid w:val="00C42AD2"/>
    <w:rsid w:val="00C57FAD"/>
    <w:rsid w:val="00C600A4"/>
    <w:rsid w:val="00C62417"/>
    <w:rsid w:val="00C62C79"/>
    <w:rsid w:val="00C67B38"/>
    <w:rsid w:val="00C741AF"/>
    <w:rsid w:val="00C75CD4"/>
    <w:rsid w:val="00C77BAC"/>
    <w:rsid w:val="00C8188D"/>
    <w:rsid w:val="00C82CA8"/>
    <w:rsid w:val="00C87D5A"/>
    <w:rsid w:val="00C901F5"/>
    <w:rsid w:val="00C91660"/>
    <w:rsid w:val="00C92B89"/>
    <w:rsid w:val="00C958CF"/>
    <w:rsid w:val="00CA2135"/>
    <w:rsid w:val="00CA4EE1"/>
    <w:rsid w:val="00CB0BEF"/>
    <w:rsid w:val="00CB23F3"/>
    <w:rsid w:val="00CB4C97"/>
    <w:rsid w:val="00CC302F"/>
    <w:rsid w:val="00CC617E"/>
    <w:rsid w:val="00CD2F4D"/>
    <w:rsid w:val="00CD392E"/>
    <w:rsid w:val="00CD4885"/>
    <w:rsid w:val="00CE2898"/>
    <w:rsid w:val="00CE2D14"/>
    <w:rsid w:val="00CE2E52"/>
    <w:rsid w:val="00CE69B2"/>
    <w:rsid w:val="00CF5185"/>
    <w:rsid w:val="00D00CBD"/>
    <w:rsid w:val="00D05AB9"/>
    <w:rsid w:val="00D074B4"/>
    <w:rsid w:val="00D119A3"/>
    <w:rsid w:val="00D122E1"/>
    <w:rsid w:val="00D12BB3"/>
    <w:rsid w:val="00D135AF"/>
    <w:rsid w:val="00D15399"/>
    <w:rsid w:val="00D20129"/>
    <w:rsid w:val="00D20219"/>
    <w:rsid w:val="00D23383"/>
    <w:rsid w:val="00D244BB"/>
    <w:rsid w:val="00D251E4"/>
    <w:rsid w:val="00D25BA5"/>
    <w:rsid w:val="00D26A4A"/>
    <w:rsid w:val="00D33D87"/>
    <w:rsid w:val="00D341B5"/>
    <w:rsid w:val="00D34493"/>
    <w:rsid w:val="00D4166F"/>
    <w:rsid w:val="00D44502"/>
    <w:rsid w:val="00D449A2"/>
    <w:rsid w:val="00D52416"/>
    <w:rsid w:val="00D53CB0"/>
    <w:rsid w:val="00D53CD1"/>
    <w:rsid w:val="00D55D11"/>
    <w:rsid w:val="00D57D2B"/>
    <w:rsid w:val="00D60C19"/>
    <w:rsid w:val="00D6202A"/>
    <w:rsid w:val="00D82A94"/>
    <w:rsid w:val="00D934DE"/>
    <w:rsid w:val="00DB4197"/>
    <w:rsid w:val="00DB4F9D"/>
    <w:rsid w:val="00DB7E13"/>
    <w:rsid w:val="00DC02C1"/>
    <w:rsid w:val="00DD151C"/>
    <w:rsid w:val="00DD3560"/>
    <w:rsid w:val="00DD3AA1"/>
    <w:rsid w:val="00DD5B80"/>
    <w:rsid w:val="00DE0C43"/>
    <w:rsid w:val="00DE2F57"/>
    <w:rsid w:val="00DE383A"/>
    <w:rsid w:val="00DE41F1"/>
    <w:rsid w:val="00DF2579"/>
    <w:rsid w:val="00DF2D58"/>
    <w:rsid w:val="00DF4005"/>
    <w:rsid w:val="00DF4498"/>
    <w:rsid w:val="00DF6743"/>
    <w:rsid w:val="00DF69B0"/>
    <w:rsid w:val="00E00180"/>
    <w:rsid w:val="00E04E0D"/>
    <w:rsid w:val="00E076D1"/>
    <w:rsid w:val="00E12A63"/>
    <w:rsid w:val="00E16F91"/>
    <w:rsid w:val="00E22065"/>
    <w:rsid w:val="00E22DF5"/>
    <w:rsid w:val="00E27A33"/>
    <w:rsid w:val="00E33CF8"/>
    <w:rsid w:val="00E35407"/>
    <w:rsid w:val="00E3551F"/>
    <w:rsid w:val="00E369EC"/>
    <w:rsid w:val="00E41036"/>
    <w:rsid w:val="00E448C9"/>
    <w:rsid w:val="00E468AC"/>
    <w:rsid w:val="00E46F0F"/>
    <w:rsid w:val="00E4777B"/>
    <w:rsid w:val="00E47FD5"/>
    <w:rsid w:val="00E52EDD"/>
    <w:rsid w:val="00E54734"/>
    <w:rsid w:val="00E54B8B"/>
    <w:rsid w:val="00E56CAE"/>
    <w:rsid w:val="00E65320"/>
    <w:rsid w:val="00E66E95"/>
    <w:rsid w:val="00E71818"/>
    <w:rsid w:val="00E739B0"/>
    <w:rsid w:val="00E81E4D"/>
    <w:rsid w:val="00E82FE4"/>
    <w:rsid w:val="00E85332"/>
    <w:rsid w:val="00E85B08"/>
    <w:rsid w:val="00E8645F"/>
    <w:rsid w:val="00E870BF"/>
    <w:rsid w:val="00E87FC1"/>
    <w:rsid w:val="00E911CE"/>
    <w:rsid w:val="00E92AED"/>
    <w:rsid w:val="00E9791A"/>
    <w:rsid w:val="00EA4591"/>
    <w:rsid w:val="00EA4BDA"/>
    <w:rsid w:val="00EA5715"/>
    <w:rsid w:val="00EB69AE"/>
    <w:rsid w:val="00EC1DDB"/>
    <w:rsid w:val="00EC3AE3"/>
    <w:rsid w:val="00EC72E7"/>
    <w:rsid w:val="00ED7AC0"/>
    <w:rsid w:val="00EE615A"/>
    <w:rsid w:val="00EE71A4"/>
    <w:rsid w:val="00EE724F"/>
    <w:rsid w:val="00EF0B5B"/>
    <w:rsid w:val="00EF3BB4"/>
    <w:rsid w:val="00EF4A1D"/>
    <w:rsid w:val="00EF61DA"/>
    <w:rsid w:val="00EF687A"/>
    <w:rsid w:val="00F0201B"/>
    <w:rsid w:val="00F06083"/>
    <w:rsid w:val="00F06712"/>
    <w:rsid w:val="00F07CC3"/>
    <w:rsid w:val="00F21406"/>
    <w:rsid w:val="00F22746"/>
    <w:rsid w:val="00F22E8A"/>
    <w:rsid w:val="00F24471"/>
    <w:rsid w:val="00F249E4"/>
    <w:rsid w:val="00F2611F"/>
    <w:rsid w:val="00F31418"/>
    <w:rsid w:val="00F42DE1"/>
    <w:rsid w:val="00F439F3"/>
    <w:rsid w:val="00F43C93"/>
    <w:rsid w:val="00F472CF"/>
    <w:rsid w:val="00F5496E"/>
    <w:rsid w:val="00F57AED"/>
    <w:rsid w:val="00F618F7"/>
    <w:rsid w:val="00F6472B"/>
    <w:rsid w:val="00F650CF"/>
    <w:rsid w:val="00F66C23"/>
    <w:rsid w:val="00F676B1"/>
    <w:rsid w:val="00F70DED"/>
    <w:rsid w:val="00F84774"/>
    <w:rsid w:val="00F87D55"/>
    <w:rsid w:val="00F92785"/>
    <w:rsid w:val="00F92C41"/>
    <w:rsid w:val="00FA125D"/>
    <w:rsid w:val="00FB04F5"/>
    <w:rsid w:val="00FB4696"/>
    <w:rsid w:val="00FB46AA"/>
    <w:rsid w:val="00FB577A"/>
    <w:rsid w:val="00FB614F"/>
    <w:rsid w:val="00FB6401"/>
    <w:rsid w:val="00FC07D5"/>
    <w:rsid w:val="00FC52B3"/>
    <w:rsid w:val="00FD4D6E"/>
    <w:rsid w:val="00FD52ED"/>
    <w:rsid w:val="00FD6BC6"/>
    <w:rsid w:val="00FD6BE6"/>
    <w:rsid w:val="00FE7963"/>
    <w:rsid w:val="00FF163A"/>
    <w:rsid w:val="00FF45CF"/>
    <w:rsid w:val="00F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155A8-4234-463D-8FCB-BCC674D4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E13"/>
  </w:style>
  <w:style w:type="paragraph" w:styleId="Heading1">
    <w:name w:val="heading 1"/>
    <w:basedOn w:val="Normal"/>
    <w:next w:val="Normal"/>
    <w:link w:val="Heading1Char"/>
    <w:uiPriority w:val="9"/>
    <w:qFormat/>
    <w:rsid w:val="006148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88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14883"/>
  </w:style>
  <w:style w:type="paragraph" w:styleId="ListParagraph">
    <w:name w:val="List Paragraph"/>
    <w:basedOn w:val="Normal"/>
    <w:uiPriority w:val="34"/>
    <w:qFormat/>
    <w:rsid w:val="005E2734"/>
    <w:pPr>
      <w:ind w:left="720"/>
      <w:contextualSpacing/>
    </w:pPr>
  </w:style>
  <w:style w:type="paragraph" w:styleId="HTMLPreformatted">
    <w:name w:val="HTML Preformatted"/>
    <w:basedOn w:val="Normal"/>
    <w:link w:val="HTMLPreformattedChar"/>
    <w:uiPriority w:val="99"/>
    <w:unhideWhenUsed/>
    <w:rsid w:val="001302E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302E7"/>
    <w:rPr>
      <w:rFonts w:ascii="Consolas" w:hAnsi="Consolas"/>
      <w:sz w:val="20"/>
      <w:szCs w:val="20"/>
    </w:rPr>
  </w:style>
  <w:style w:type="table" w:styleId="TableGrid">
    <w:name w:val="Table Grid"/>
    <w:basedOn w:val="TableNormal"/>
    <w:uiPriority w:val="39"/>
    <w:rsid w:val="00D4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gnlhe">
    <w:name w:val="kgnlhe"/>
    <w:basedOn w:val="DefaultParagraphFont"/>
    <w:rsid w:val="002E5AED"/>
  </w:style>
  <w:style w:type="paragraph" w:styleId="Header">
    <w:name w:val="header"/>
    <w:basedOn w:val="Normal"/>
    <w:link w:val="HeaderChar"/>
    <w:uiPriority w:val="99"/>
    <w:unhideWhenUsed/>
    <w:rsid w:val="00FD5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2ED"/>
  </w:style>
  <w:style w:type="paragraph" w:styleId="Footer">
    <w:name w:val="footer"/>
    <w:basedOn w:val="Normal"/>
    <w:link w:val="FooterChar"/>
    <w:uiPriority w:val="99"/>
    <w:unhideWhenUsed/>
    <w:rsid w:val="00FD5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2ED"/>
  </w:style>
  <w:style w:type="character" w:styleId="Hyperlink">
    <w:name w:val="Hyperlink"/>
    <w:basedOn w:val="DefaultParagraphFont"/>
    <w:uiPriority w:val="99"/>
    <w:unhideWhenUsed/>
    <w:rsid w:val="008470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6572">
      <w:bodyDiv w:val="1"/>
      <w:marLeft w:val="0"/>
      <w:marRight w:val="0"/>
      <w:marTop w:val="0"/>
      <w:marBottom w:val="0"/>
      <w:divBdr>
        <w:top w:val="none" w:sz="0" w:space="0" w:color="auto"/>
        <w:left w:val="none" w:sz="0" w:space="0" w:color="auto"/>
        <w:bottom w:val="none" w:sz="0" w:space="0" w:color="auto"/>
        <w:right w:val="none" w:sz="0" w:space="0" w:color="auto"/>
      </w:divBdr>
    </w:div>
    <w:div w:id="44641005">
      <w:bodyDiv w:val="1"/>
      <w:marLeft w:val="0"/>
      <w:marRight w:val="0"/>
      <w:marTop w:val="0"/>
      <w:marBottom w:val="0"/>
      <w:divBdr>
        <w:top w:val="none" w:sz="0" w:space="0" w:color="auto"/>
        <w:left w:val="none" w:sz="0" w:space="0" w:color="auto"/>
        <w:bottom w:val="none" w:sz="0" w:space="0" w:color="auto"/>
        <w:right w:val="none" w:sz="0" w:space="0" w:color="auto"/>
      </w:divBdr>
    </w:div>
    <w:div w:id="67385167">
      <w:bodyDiv w:val="1"/>
      <w:marLeft w:val="0"/>
      <w:marRight w:val="0"/>
      <w:marTop w:val="0"/>
      <w:marBottom w:val="0"/>
      <w:divBdr>
        <w:top w:val="none" w:sz="0" w:space="0" w:color="auto"/>
        <w:left w:val="none" w:sz="0" w:space="0" w:color="auto"/>
        <w:bottom w:val="none" w:sz="0" w:space="0" w:color="auto"/>
        <w:right w:val="none" w:sz="0" w:space="0" w:color="auto"/>
      </w:divBdr>
    </w:div>
    <w:div w:id="109133520">
      <w:bodyDiv w:val="1"/>
      <w:marLeft w:val="0"/>
      <w:marRight w:val="0"/>
      <w:marTop w:val="0"/>
      <w:marBottom w:val="0"/>
      <w:divBdr>
        <w:top w:val="none" w:sz="0" w:space="0" w:color="auto"/>
        <w:left w:val="none" w:sz="0" w:space="0" w:color="auto"/>
        <w:bottom w:val="none" w:sz="0" w:space="0" w:color="auto"/>
        <w:right w:val="none" w:sz="0" w:space="0" w:color="auto"/>
      </w:divBdr>
    </w:div>
    <w:div w:id="119882270">
      <w:bodyDiv w:val="1"/>
      <w:marLeft w:val="0"/>
      <w:marRight w:val="0"/>
      <w:marTop w:val="0"/>
      <w:marBottom w:val="0"/>
      <w:divBdr>
        <w:top w:val="none" w:sz="0" w:space="0" w:color="auto"/>
        <w:left w:val="none" w:sz="0" w:space="0" w:color="auto"/>
        <w:bottom w:val="none" w:sz="0" w:space="0" w:color="auto"/>
        <w:right w:val="none" w:sz="0" w:space="0" w:color="auto"/>
      </w:divBdr>
    </w:div>
    <w:div w:id="257175826">
      <w:bodyDiv w:val="1"/>
      <w:marLeft w:val="0"/>
      <w:marRight w:val="0"/>
      <w:marTop w:val="0"/>
      <w:marBottom w:val="0"/>
      <w:divBdr>
        <w:top w:val="none" w:sz="0" w:space="0" w:color="auto"/>
        <w:left w:val="none" w:sz="0" w:space="0" w:color="auto"/>
        <w:bottom w:val="none" w:sz="0" w:space="0" w:color="auto"/>
        <w:right w:val="none" w:sz="0" w:space="0" w:color="auto"/>
      </w:divBdr>
    </w:div>
    <w:div w:id="356977699">
      <w:bodyDiv w:val="1"/>
      <w:marLeft w:val="0"/>
      <w:marRight w:val="0"/>
      <w:marTop w:val="0"/>
      <w:marBottom w:val="0"/>
      <w:divBdr>
        <w:top w:val="none" w:sz="0" w:space="0" w:color="auto"/>
        <w:left w:val="none" w:sz="0" w:space="0" w:color="auto"/>
        <w:bottom w:val="none" w:sz="0" w:space="0" w:color="auto"/>
        <w:right w:val="none" w:sz="0" w:space="0" w:color="auto"/>
      </w:divBdr>
    </w:div>
    <w:div w:id="397434421">
      <w:bodyDiv w:val="1"/>
      <w:marLeft w:val="0"/>
      <w:marRight w:val="0"/>
      <w:marTop w:val="0"/>
      <w:marBottom w:val="0"/>
      <w:divBdr>
        <w:top w:val="none" w:sz="0" w:space="0" w:color="auto"/>
        <w:left w:val="none" w:sz="0" w:space="0" w:color="auto"/>
        <w:bottom w:val="none" w:sz="0" w:space="0" w:color="auto"/>
        <w:right w:val="none" w:sz="0" w:space="0" w:color="auto"/>
      </w:divBdr>
    </w:div>
    <w:div w:id="407535189">
      <w:bodyDiv w:val="1"/>
      <w:marLeft w:val="0"/>
      <w:marRight w:val="0"/>
      <w:marTop w:val="0"/>
      <w:marBottom w:val="0"/>
      <w:divBdr>
        <w:top w:val="none" w:sz="0" w:space="0" w:color="auto"/>
        <w:left w:val="none" w:sz="0" w:space="0" w:color="auto"/>
        <w:bottom w:val="none" w:sz="0" w:space="0" w:color="auto"/>
        <w:right w:val="none" w:sz="0" w:space="0" w:color="auto"/>
      </w:divBdr>
    </w:div>
    <w:div w:id="413818760">
      <w:bodyDiv w:val="1"/>
      <w:marLeft w:val="0"/>
      <w:marRight w:val="0"/>
      <w:marTop w:val="0"/>
      <w:marBottom w:val="0"/>
      <w:divBdr>
        <w:top w:val="none" w:sz="0" w:space="0" w:color="auto"/>
        <w:left w:val="none" w:sz="0" w:space="0" w:color="auto"/>
        <w:bottom w:val="none" w:sz="0" w:space="0" w:color="auto"/>
        <w:right w:val="none" w:sz="0" w:space="0" w:color="auto"/>
      </w:divBdr>
    </w:div>
    <w:div w:id="419375100">
      <w:bodyDiv w:val="1"/>
      <w:marLeft w:val="0"/>
      <w:marRight w:val="0"/>
      <w:marTop w:val="0"/>
      <w:marBottom w:val="0"/>
      <w:divBdr>
        <w:top w:val="none" w:sz="0" w:space="0" w:color="auto"/>
        <w:left w:val="none" w:sz="0" w:space="0" w:color="auto"/>
        <w:bottom w:val="none" w:sz="0" w:space="0" w:color="auto"/>
        <w:right w:val="none" w:sz="0" w:space="0" w:color="auto"/>
      </w:divBdr>
    </w:div>
    <w:div w:id="429278920">
      <w:bodyDiv w:val="1"/>
      <w:marLeft w:val="0"/>
      <w:marRight w:val="0"/>
      <w:marTop w:val="0"/>
      <w:marBottom w:val="0"/>
      <w:divBdr>
        <w:top w:val="none" w:sz="0" w:space="0" w:color="auto"/>
        <w:left w:val="none" w:sz="0" w:space="0" w:color="auto"/>
        <w:bottom w:val="none" w:sz="0" w:space="0" w:color="auto"/>
        <w:right w:val="none" w:sz="0" w:space="0" w:color="auto"/>
      </w:divBdr>
    </w:div>
    <w:div w:id="441077463">
      <w:bodyDiv w:val="1"/>
      <w:marLeft w:val="0"/>
      <w:marRight w:val="0"/>
      <w:marTop w:val="0"/>
      <w:marBottom w:val="0"/>
      <w:divBdr>
        <w:top w:val="none" w:sz="0" w:space="0" w:color="auto"/>
        <w:left w:val="none" w:sz="0" w:space="0" w:color="auto"/>
        <w:bottom w:val="none" w:sz="0" w:space="0" w:color="auto"/>
        <w:right w:val="none" w:sz="0" w:space="0" w:color="auto"/>
      </w:divBdr>
    </w:div>
    <w:div w:id="443304332">
      <w:bodyDiv w:val="1"/>
      <w:marLeft w:val="0"/>
      <w:marRight w:val="0"/>
      <w:marTop w:val="0"/>
      <w:marBottom w:val="0"/>
      <w:divBdr>
        <w:top w:val="none" w:sz="0" w:space="0" w:color="auto"/>
        <w:left w:val="none" w:sz="0" w:space="0" w:color="auto"/>
        <w:bottom w:val="none" w:sz="0" w:space="0" w:color="auto"/>
        <w:right w:val="none" w:sz="0" w:space="0" w:color="auto"/>
      </w:divBdr>
    </w:div>
    <w:div w:id="447508950">
      <w:bodyDiv w:val="1"/>
      <w:marLeft w:val="0"/>
      <w:marRight w:val="0"/>
      <w:marTop w:val="0"/>
      <w:marBottom w:val="0"/>
      <w:divBdr>
        <w:top w:val="none" w:sz="0" w:space="0" w:color="auto"/>
        <w:left w:val="none" w:sz="0" w:space="0" w:color="auto"/>
        <w:bottom w:val="none" w:sz="0" w:space="0" w:color="auto"/>
        <w:right w:val="none" w:sz="0" w:space="0" w:color="auto"/>
      </w:divBdr>
    </w:div>
    <w:div w:id="454179034">
      <w:bodyDiv w:val="1"/>
      <w:marLeft w:val="0"/>
      <w:marRight w:val="0"/>
      <w:marTop w:val="0"/>
      <w:marBottom w:val="0"/>
      <w:divBdr>
        <w:top w:val="none" w:sz="0" w:space="0" w:color="auto"/>
        <w:left w:val="none" w:sz="0" w:space="0" w:color="auto"/>
        <w:bottom w:val="none" w:sz="0" w:space="0" w:color="auto"/>
        <w:right w:val="none" w:sz="0" w:space="0" w:color="auto"/>
      </w:divBdr>
    </w:div>
    <w:div w:id="454250702">
      <w:bodyDiv w:val="1"/>
      <w:marLeft w:val="0"/>
      <w:marRight w:val="0"/>
      <w:marTop w:val="0"/>
      <w:marBottom w:val="0"/>
      <w:divBdr>
        <w:top w:val="none" w:sz="0" w:space="0" w:color="auto"/>
        <w:left w:val="none" w:sz="0" w:space="0" w:color="auto"/>
        <w:bottom w:val="none" w:sz="0" w:space="0" w:color="auto"/>
        <w:right w:val="none" w:sz="0" w:space="0" w:color="auto"/>
      </w:divBdr>
    </w:div>
    <w:div w:id="455031295">
      <w:bodyDiv w:val="1"/>
      <w:marLeft w:val="0"/>
      <w:marRight w:val="0"/>
      <w:marTop w:val="0"/>
      <w:marBottom w:val="0"/>
      <w:divBdr>
        <w:top w:val="none" w:sz="0" w:space="0" w:color="auto"/>
        <w:left w:val="none" w:sz="0" w:space="0" w:color="auto"/>
        <w:bottom w:val="none" w:sz="0" w:space="0" w:color="auto"/>
        <w:right w:val="none" w:sz="0" w:space="0" w:color="auto"/>
      </w:divBdr>
    </w:div>
    <w:div w:id="460805912">
      <w:bodyDiv w:val="1"/>
      <w:marLeft w:val="0"/>
      <w:marRight w:val="0"/>
      <w:marTop w:val="0"/>
      <w:marBottom w:val="0"/>
      <w:divBdr>
        <w:top w:val="none" w:sz="0" w:space="0" w:color="auto"/>
        <w:left w:val="none" w:sz="0" w:space="0" w:color="auto"/>
        <w:bottom w:val="none" w:sz="0" w:space="0" w:color="auto"/>
        <w:right w:val="none" w:sz="0" w:space="0" w:color="auto"/>
      </w:divBdr>
    </w:div>
    <w:div w:id="461726103">
      <w:bodyDiv w:val="1"/>
      <w:marLeft w:val="0"/>
      <w:marRight w:val="0"/>
      <w:marTop w:val="0"/>
      <w:marBottom w:val="0"/>
      <w:divBdr>
        <w:top w:val="none" w:sz="0" w:space="0" w:color="auto"/>
        <w:left w:val="none" w:sz="0" w:space="0" w:color="auto"/>
        <w:bottom w:val="none" w:sz="0" w:space="0" w:color="auto"/>
        <w:right w:val="none" w:sz="0" w:space="0" w:color="auto"/>
      </w:divBdr>
    </w:div>
    <w:div w:id="486677915">
      <w:bodyDiv w:val="1"/>
      <w:marLeft w:val="0"/>
      <w:marRight w:val="0"/>
      <w:marTop w:val="0"/>
      <w:marBottom w:val="0"/>
      <w:divBdr>
        <w:top w:val="none" w:sz="0" w:space="0" w:color="auto"/>
        <w:left w:val="none" w:sz="0" w:space="0" w:color="auto"/>
        <w:bottom w:val="none" w:sz="0" w:space="0" w:color="auto"/>
        <w:right w:val="none" w:sz="0" w:space="0" w:color="auto"/>
      </w:divBdr>
    </w:div>
    <w:div w:id="510291407">
      <w:bodyDiv w:val="1"/>
      <w:marLeft w:val="0"/>
      <w:marRight w:val="0"/>
      <w:marTop w:val="0"/>
      <w:marBottom w:val="0"/>
      <w:divBdr>
        <w:top w:val="none" w:sz="0" w:space="0" w:color="auto"/>
        <w:left w:val="none" w:sz="0" w:space="0" w:color="auto"/>
        <w:bottom w:val="none" w:sz="0" w:space="0" w:color="auto"/>
        <w:right w:val="none" w:sz="0" w:space="0" w:color="auto"/>
      </w:divBdr>
    </w:div>
    <w:div w:id="514150816">
      <w:bodyDiv w:val="1"/>
      <w:marLeft w:val="0"/>
      <w:marRight w:val="0"/>
      <w:marTop w:val="0"/>
      <w:marBottom w:val="0"/>
      <w:divBdr>
        <w:top w:val="none" w:sz="0" w:space="0" w:color="auto"/>
        <w:left w:val="none" w:sz="0" w:space="0" w:color="auto"/>
        <w:bottom w:val="none" w:sz="0" w:space="0" w:color="auto"/>
        <w:right w:val="none" w:sz="0" w:space="0" w:color="auto"/>
      </w:divBdr>
    </w:div>
    <w:div w:id="520052774">
      <w:bodyDiv w:val="1"/>
      <w:marLeft w:val="0"/>
      <w:marRight w:val="0"/>
      <w:marTop w:val="0"/>
      <w:marBottom w:val="0"/>
      <w:divBdr>
        <w:top w:val="none" w:sz="0" w:space="0" w:color="auto"/>
        <w:left w:val="none" w:sz="0" w:space="0" w:color="auto"/>
        <w:bottom w:val="none" w:sz="0" w:space="0" w:color="auto"/>
        <w:right w:val="none" w:sz="0" w:space="0" w:color="auto"/>
      </w:divBdr>
    </w:div>
    <w:div w:id="527837477">
      <w:bodyDiv w:val="1"/>
      <w:marLeft w:val="0"/>
      <w:marRight w:val="0"/>
      <w:marTop w:val="0"/>
      <w:marBottom w:val="0"/>
      <w:divBdr>
        <w:top w:val="none" w:sz="0" w:space="0" w:color="auto"/>
        <w:left w:val="none" w:sz="0" w:space="0" w:color="auto"/>
        <w:bottom w:val="none" w:sz="0" w:space="0" w:color="auto"/>
        <w:right w:val="none" w:sz="0" w:space="0" w:color="auto"/>
      </w:divBdr>
    </w:div>
    <w:div w:id="542786990">
      <w:bodyDiv w:val="1"/>
      <w:marLeft w:val="0"/>
      <w:marRight w:val="0"/>
      <w:marTop w:val="0"/>
      <w:marBottom w:val="0"/>
      <w:divBdr>
        <w:top w:val="none" w:sz="0" w:space="0" w:color="auto"/>
        <w:left w:val="none" w:sz="0" w:space="0" w:color="auto"/>
        <w:bottom w:val="none" w:sz="0" w:space="0" w:color="auto"/>
        <w:right w:val="none" w:sz="0" w:space="0" w:color="auto"/>
      </w:divBdr>
    </w:div>
    <w:div w:id="593974523">
      <w:bodyDiv w:val="1"/>
      <w:marLeft w:val="0"/>
      <w:marRight w:val="0"/>
      <w:marTop w:val="0"/>
      <w:marBottom w:val="0"/>
      <w:divBdr>
        <w:top w:val="none" w:sz="0" w:space="0" w:color="auto"/>
        <w:left w:val="none" w:sz="0" w:space="0" w:color="auto"/>
        <w:bottom w:val="none" w:sz="0" w:space="0" w:color="auto"/>
        <w:right w:val="none" w:sz="0" w:space="0" w:color="auto"/>
      </w:divBdr>
    </w:div>
    <w:div w:id="605581409">
      <w:bodyDiv w:val="1"/>
      <w:marLeft w:val="0"/>
      <w:marRight w:val="0"/>
      <w:marTop w:val="0"/>
      <w:marBottom w:val="0"/>
      <w:divBdr>
        <w:top w:val="none" w:sz="0" w:space="0" w:color="auto"/>
        <w:left w:val="none" w:sz="0" w:space="0" w:color="auto"/>
        <w:bottom w:val="none" w:sz="0" w:space="0" w:color="auto"/>
        <w:right w:val="none" w:sz="0" w:space="0" w:color="auto"/>
      </w:divBdr>
    </w:div>
    <w:div w:id="649557270">
      <w:bodyDiv w:val="1"/>
      <w:marLeft w:val="0"/>
      <w:marRight w:val="0"/>
      <w:marTop w:val="0"/>
      <w:marBottom w:val="0"/>
      <w:divBdr>
        <w:top w:val="none" w:sz="0" w:space="0" w:color="auto"/>
        <w:left w:val="none" w:sz="0" w:space="0" w:color="auto"/>
        <w:bottom w:val="none" w:sz="0" w:space="0" w:color="auto"/>
        <w:right w:val="none" w:sz="0" w:space="0" w:color="auto"/>
      </w:divBdr>
    </w:div>
    <w:div w:id="657996696">
      <w:bodyDiv w:val="1"/>
      <w:marLeft w:val="0"/>
      <w:marRight w:val="0"/>
      <w:marTop w:val="0"/>
      <w:marBottom w:val="0"/>
      <w:divBdr>
        <w:top w:val="none" w:sz="0" w:space="0" w:color="auto"/>
        <w:left w:val="none" w:sz="0" w:space="0" w:color="auto"/>
        <w:bottom w:val="none" w:sz="0" w:space="0" w:color="auto"/>
        <w:right w:val="none" w:sz="0" w:space="0" w:color="auto"/>
      </w:divBdr>
    </w:div>
    <w:div w:id="672681491">
      <w:bodyDiv w:val="1"/>
      <w:marLeft w:val="0"/>
      <w:marRight w:val="0"/>
      <w:marTop w:val="0"/>
      <w:marBottom w:val="0"/>
      <w:divBdr>
        <w:top w:val="none" w:sz="0" w:space="0" w:color="auto"/>
        <w:left w:val="none" w:sz="0" w:space="0" w:color="auto"/>
        <w:bottom w:val="none" w:sz="0" w:space="0" w:color="auto"/>
        <w:right w:val="none" w:sz="0" w:space="0" w:color="auto"/>
      </w:divBdr>
    </w:div>
    <w:div w:id="680159724">
      <w:bodyDiv w:val="1"/>
      <w:marLeft w:val="0"/>
      <w:marRight w:val="0"/>
      <w:marTop w:val="0"/>
      <w:marBottom w:val="0"/>
      <w:divBdr>
        <w:top w:val="none" w:sz="0" w:space="0" w:color="auto"/>
        <w:left w:val="none" w:sz="0" w:space="0" w:color="auto"/>
        <w:bottom w:val="none" w:sz="0" w:space="0" w:color="auto"/>
        <w:right w:val="none" w:sz="0" w:space="0" w:color="auto"/>
      </w:divBdr>
    </w:div>
    <w:div w:id="680426838">
      <w:bodyDiv w:val="1"/>
      <w:marLeft w:val="0"/>
      <w:marRight w:val="0"/>
      <w:marTop w:val="0"/>
      <w:marBottom w:val="0"/>
      <w:divBdr>
        <w:top w:val="none" w:sz="0" w:space="0" w:color="auto"/>
        <w:left w:val="none" w:sz="0" w:space="0" w:color="auto"/>
        <w:bottom w:val="none" w:sz="0" w:space="0" w:color="auto"/>
        <w:right w:val="none" w:sz="0" w:space="0" w:color="auto"/>
      </w:divBdr>
    </w:div>
    <w:div w:id="743718450">
      <w:bodyDiv w:val="1"/>
      <w:marLeft w:val="0"/>
      <w:marRight w:val="0"/>
      <w:marTop w:val="0"/>
      <w:marBottom w:val="0"/>
      <w:divBdr>
        <w:top w:val="none" w:sz="0" w:space="0" w:color="auto"/>
        <w:left w:val="none" w:sz="0" w:space="0" w:color="auto"/>
        <w:bottom w:val="none" w:sz="0" w:space="0" w:color="auto"/>
        <w:right w:val="none" w:sz="0" w:space="0" w:color="auto"/>
      </w:divBdr>
    </w:div>
    <w:div w:id="799347229">
      <w:bodyDiv w:val="1"/>
      <w:marLeft w:val="0"/>
      <w:marRight w:val="0"/>
      <w:marTop w:val="0"/>
      <w:marBottom w:val="0"/>
      <w:divBdr>
        <w:top w:val="none" w:sz="0" w:space="0" w:color="auto"/>
        <w:left w:val="none" w:sz="0" w:space="0" w:color="auto"/>
        <w:bottom w:val="none" w:sz="0" w:space="0" w:color="auto"/>
        <w:right w:val="none" w:sz="0" w:space="0" w:color="auto"/>
      </w:divBdr>
    </w:div>
    <w:div w:id="805241767">
      <w:bodyDiv w:val="1"/>
      <w:marLeft w:val="0"/>
      <w:marRight w:val="0"/>
      <w:marTop w:val="0"/>
      <w:marBottom w:val="0"/>
      <w:divBdr>
        <w:top w:val="none" w:sz="0" w:space="0" w:color="auto"/>
        <w:left w:val="none" w:sz="0" w:space="0" w:color="auto"/>
        <w:bottom w:val="none" w:sz="0" w:space="0" w:color="auto"/>
        <w:right w:val="none" w:sz="0" w:space="0" w:color="auto"/>
      </w:divBdr>
    </w:div>
    <w:div w:id="814299467">
      <w:bodyDiv w:val="1"/>
      <w:marLeft w:val="0"/>
      <w:marRight w:val="0"/>
      <w:marTop w:val="0"/>
      <w:marBottom w:val="0"/>
      <w:divBdr>
        <w:top w:val="none" w:sz="0" w:space="0" w:color="auto"/>
        <w:left w:val="none" w:sz="0" w:space="0" w:color="auto"/>
        <w:bottom w:val="none" w:sz="0" w:space="0" w:color="auto"/>
        <w:right w:val="none" w:sz="0" w:space="0" w:color="auto"/>
      </w:divBdr>
    </w:div>
    <w:div w:id="834759055">
      <w:bodyDiv w:val="1"/>
      <w:marLeft w:val="0"/>
      <w:marRight w:val="0"/>
      <w:marTop w:val="0"/>
      <w:marBottom w:val="0"/>
      <w:divBdr>
        <w:top w:val="none" w:sz="0" w:space="0" w:color="auto"/>
        <w:left w:val="none" w:sz="0" w:space="0" w:color="auto"/>
        <w:bottom w:val="none" w:sz="0" w:space="0" w:color="auto"/>
        <w:right w:val="none" w:sz="0" w:space="0" w:color="auto"/>
      </w:divBdr>
    </w:div>
    <w:div w:id="838696190">
      <w:bodyDiv w:val="1"/>
      <w:marLeft w:val="0"/>
      <w:marRight w:val="0"/>
      <w:marTop w:val="0"/>
      <w:marBottom w:val="0"/>
      <w:divBdr>
        <w:top w:val="none" w:sz="0" w:space="0" w:color="auto"/>
        <w:left w:val="none" w:sz="0" w:space="0" w:color="auto"/>
        <w:bottom w:val="none" w:sz="0" w:space="0" w:color="auto"/>
        <w:right w:val="none" w:sz="0" w:space="0" w:color="auto"/>
      </w:divBdr>
    </w:div>
    <w:div w:id="844324480">
      <w:bodyDiv w:val="1"/>
      <w:marLeft w:val="0"/>
      <w:marRight w:val="0"/>
      <w:marTop w:val="0"/>
      <w:marBottom w:val="0"/>
      <w:divBdr>
        <w:top w:val="none" w:sz="0" w:space="0" w:color="auto"/>
        <w:left w:val="none" w:sz="0" w:space="0" w:color="auto"/>
        <w:bottom w:val="none" w:sz="0" w:space="0" w:color="auto"/>
        <w:right w:val="none" w:sz="0" w:space="0" w:color="auto"/>
      </w:divBdr>
    </w:div>
    <w:div w:id="881090954">
      <w:bodyDiv w:val="1"/>
      <w:marLeft w:val="0"/>
      <w:marRight w:val="0"/>
      <w:marTop w:val="0"/>
      <w:marBottom w:val="0"/>
      <w:divBdr>
        <w:top w:val="none" w:sz="0" w:space="0" w:color="auto"/>
        <w:left w:val="none" w:sz="0" w:space="0" w:color="auto"/>
        <w:bottom w:val="none" w:sz="0" w:space="0" w:color="auto"/>
        <w:right w:val="none" w:sz="0" w:space="0" w:color="auto"/>
      </w:divBdr>
    </w:div>
    <w:div w:id="887448258">
      <w:bodyDiv w:val="1"/>
      <w:marLeft w:val="0"/>
      <w:marRight w:val="0"/>
      <w:marTop w:val="0"/>
      <w:marBottom w:val="0"/>
      <w:divBdr>
        <w:top w:val="none" w:sz="0" w:space="0" w:color="auto"/>
        <w:left w:val="none" w:sz="0" w:space="0" w:color="auto"/>
        <w:bottom w:val="none" w:sz="0" w:space="0" w:color="auto"/>
        <w:right w:val="none" w:sz="0" w:space="0" w:color="auto"/>
      </w:divBdr>
    </w:div>
    <w:div w:id="896626841">
      <w:bodyDiv w:val="1"/>
      <w:marLeft w:val="0"/>
      <w:marRight w:val="0"/>
      <w:marTop w:val="0"/>
      <w:marBottom w:val="0"/>
      <w:divBdr>
        <w:top w:val="none" w:sz="0" w:space="0" w:color="auto"/>
        <w:left w:val="none" w:sz="0" w:space="0" w:color="auto"/>
        <w:bottom w:val="none" w:sz="0" w:space="0" w:color="auto"/>
        <w:right w:val="none" w:sz="0" w:space="0" w:color="auto"/>
      </w:divBdr>
    </w:div>
    <w:div w:id="904220537">
      <w:bodyDiv w:val="1"/>
      <w:marLeft w:val="0"/>
      <w:marRight w:val="0"/>
      <w:marTop w:val="0"/>
      <w:marBottom w:val="0"/>
      <w:divBdr>
        <w:top w:val="none" w:sz="0" w:space="0" w:color="auto"/>
        <w:left w:val="none" w:sz="0" w:space="0" w:color="auto"/>
        <w:bottom w:val="none" w:sz="0" w:space="0" w:color="auto"/>
        <w:right w:val="none" w:sz="0" w:space="0" w:color="auto"/>
      </w:divBdr>
      <w:divsChild>
        <w:div w:id="1220701471">
          <w:marLeft w:val="0"/>
          <w:marRight w:val="0"/>
          <w:marTop w:val="60"/>
          <w:marBottom w:val="0"/>
          <w:divBdr>
            <w:top w:val="none" w:sz="0" w:space="0" w:color="auto"/>
            <w:left w:val="none" w:sz="0" w:space="0" w:color="auto"/>
            <w:bottom w:val="none" w:sz="0" w:space="0" w:color="auto"/>
            <w:right w:val="none" w:sz="0" w:space="0" w:color="auto"/>
          </w:divBdr>
        </w:div>
      </w:divsChild>
    </w:div>
    <w:div w:id="983584194">
      <w:bodyDiv w:val="1"/>
      <w:marLeft w:val="0"/>
      <w:marRight w:val="0"/>
      <w:marTop w:val="0"/>
      <w:marBottom w:val="0"/>
      <w:divBdr>
        <w:top w:val="none" w:sz="0" w:space="0" w:color="auto"/>
        <w:left w:val="none" w:sz="0" w:space="0" w:color="auto"/>
        <w:bottom w:val="none" w:sz="0" w:space="0" w:color="auto"/>
        <w:right w:val="none" w:sz="0" w:space="0" w:color="auto"/>
      </w:divBdr>
    </w:div>
    <w:div w:id="1013457981">
      <w:bodyDiv w:val="1"/>
      <w:marLeft w:val="0"/>
      <w:marRight w:val="0"/>
      <w:marTop w:val="0"/>
      <w:marBottom w:val="0"/>
      <w:divBdr>
        <w:top w:val="none" w:sz="0" w:space="0" w:color="auto"/>
        <w:left w:val="none" w:sz="0" w:space="0" w:color="auto"/>
        <w:bottom w:val="none" w:sz="0" w:space="0" w:color="auto"/>
        <w:right w:val="none" w:sz="0" w:space="0" w:color="auto"/>
      </w:divBdr>
    </w:div>
    <w:div w:id="1030298849">
      <w:bodyDiv w:val="1"/>
      <w:marLeft w:val="0"/>
      <w:marRight w:val="0"/>
      <w:marTop w:val="0"/>
      <w:marBottom w:val="0"/>
      <w:divBdr>
        <w:top w:val="none" w:sz="0" w:space="0" w:color="auto"/>
        <w:left w:val="none" w:sz="0" w:space="0" w:color="auto"/>
        <w:bottom w:val="none" w:sz="0" w:space="0" w:color="auto"/>
        <w:right w:val="none" w:sz="0" w:space="0" w:color="auto"/>
      </w:divBdr>
    </w:div>
    <w:div w:id="1033382842">
      <w:bodyDiv w:val="1"/>
      <w:marLeft w:val="0"/>
      <w:marRight w:val="0"/>
      <w:marTop w:val="0"/>
      <w:marBottom w:val="0"/>
      <w:divBdr>
        <w:top w:val="none" w:sz="0" w:space="0" w:color="auto"/>
        <w:left w:val="none" w:sz="0" w:space="0" w:color="auto"/>
        <w:bottom w:val="none" w:sz="0" w:space="0" w:color="auto"/>
        <w:right w:val="none" w:sz="0" w:space="0" w:color="auto"/>
      </w:divBdr>
    </w:div>
    <w:div w:id="1036546793">
      <w:bodyDiv w:val="1"/>
      <w:marLeft w:val="0"/>
      <w:marRight w:val="0"/>
      <w:marTop w:val="0"/>
      <w:marBottom w:val="0"/>
      <w:divBdr>
        <w:top w:val="none" w:sz="0" w:space="0" w:color="auto"/>
        <w:left w:val="none" w:sz="0" w:space="0" w:color="auto"/>
        <w:bottom w:val="none" w:sz="0" w:space="0" w:color="auto"/>
        <w:right w:val="none" w:sz="0" w:space="0" w:color="auto"/>
      </w:divBdr>
    </w:div>
    <w:div w:id="1065253997">
      <w:bodyDiv w:val="1"/>
      <w:marLeft w:val="0"/>
      <w:marRight w:val="0"/>
      <w:marTop w:val="0"/>
      <w:marBottom w:val="0"/>
      <w:divBdr>
        <w:top w:val="none" w:sz="0" w:space="0" w:color="auto"/>
        <w:left w:val="none" w:sz="0" w:space="0" w:color="auto"/>
        <w:bottom w:val="none" w:sz="0" w:space="0" w:color="auto"/>
        <w:right w:val="none" w:sz="0" w:space="0" w:color="auto"/>
      </w:divBdr>
    </w:div>
    <w:div w:id="1066149346">
      <w:bodyDiv w:val="1"/>
      <w:marLeft w:val="0"/>
      <w:marRight w:val="0"/>
      <w:marTop w:val="0"/>
      <w:marBottom w:val="0"/>
      <w:divBdr>
        <w:top w:val="none" w:sz="0" w:space="0" w:color="auto"/>
        <w:left w:val="none" w:sz="0" w:space="0" w:color="auto"/>
        <w:bottom w:val="none" w:sz="0" w:space="0" w:color="auto"/>
        <w:right w:val="none" w:sz="0" w:space="0" w:color="auto"/>
      </w:divBdr>
    </w:div>
    <w:div w:id="1067461411">
      <w:bodyDiv w:val="1"/>
      <w:marLeft w:val="0"/>
      <w:marRight w:val="0"/>
      <w:marTop w:val="0"/>
      <w:marBottom w:val="0"/>
      <w:divBdr>
        <w:top w:val="none" w:sz="0" w:space="0" w:color="auto"/>
        <w:left w:val="none" w:sz="0" w:space="0" w:color="auto"/>
        <w:bottom w:val="none" w:sz="0" w:space="0" w:color="auto"/>
        <w:right w:val="none" w:sz="0" w:space="0" w:color="auto"/>
      </w:divBdr>
    </w:div>
    <w:div w:id="1072968303">
      <w:bodyDiv w:val="1"/>
      <w:marLeft w:val="0"/>
      <w:marRight w:val="0"/>
      <w:marTop w:val="0"/>
      <w:marBottom w:val="0"/>
      <w:divBdr>
        <w:top w:val="none" w:sz="0" w:space="0" w:color="auto"/>
        <w:left w:val="none" w:sz="0" w:space="0" w:color="auto"/>
        <w:bottom w:val="none" w:sz="0" w:space="0" w:color="auto"/>
        <w:right w:val="none" w:sz="0" w:space="0" w:color="auto"/>
      </w:divBdr>
    </w:div>
    <w:div w:id="1093861891">
      <w:bodyDiv w:val="1"/>
      <w:marLeft w:val="0"/>
      <w:marRight w:val="0"/>
      <w:marTop w:val="0"/>
      <w:marBottom w:val="0"/>
      <w:divBdr>
        <w:top w:val="none" w:sz="0" w:space="0" w:color="auto"/>
        <w:left w:val="none" w:sz="0" w:space="0" w:color="auto"/>
        <w:bottom w:val="none" w:sz="0" w:space="0" w:color="auto"/>
        <w:right w:val="none" w:sz="0" w:space="0" w:color="auto"/>
      </w:divBdr>
    </w:div>
    <w:div w:id="1137918957">
      <w:bodyDiv w:val="1"/>
      <w:marLeft w:val="0"/>
      <w:marRight w:val="0"/>
      <w:marTop w:val="0"/>
      <w:marBottom w:val="0"/>
      <w:divBdr>
        <w:top w:val="none" w:sz="0" w:space="0" w:color="auto"/>
        <w:left w:val="none" w:sz="0" w:space="0" w:color="auto"/>
        <w:bottom w:val="none" w:sz="0" w:space="0" w:color="auto"/>
        <w:right w:val="none" w:sz="0" w:space="0" w:color="auto"/>
      </w:divBdr>
    </w:div>
    <w:div w:id="1138720021">
      <w:bodyDiv w:val="1"/>
      <w:marLeft w:val="0"/>
      <w:marRight w:val="0"/>
      <w:marTop w:val="0"/>
      <w:marBottom w:val="0"/>
      <w:divBdr>
        <w:top w:val="none" w:sz="0" w:space="0" w:color="auto"/>
        <w:left w:val="none" w:sz="0" w:space="0" w:color="auto"/>
        <w:bottom w:val="none" w:sz="0" w:space="0" w:color="auto"/>
        <w:right w:val="none" w:sz="0" w:space="0" w:color="auto"/>
      </w:divBdr>
    </w:div>
    <w:div w:id="1159612072">
      <w:bodyDiv w:val="1"/>
      <w:marLeft w:val="0"/>
      <w:marRight w:val="0"/>
      <w:marTop w:val="0"/>
      <w:marBottom w:val="0"/>
      <w:divBdr>
        <w:top w:val="none" w:sz="0" w:space="0" w:color="auto"/>
        <w:left w:val="none" w:sz="0" w:space="0" w:color="auto"/>
        <w:bottom w:val="none" w:sz="0" w:space="0" w:color="auto"/>
        <w:right w:val="none" w:sz="0" w:space="0" w:color="auto"/>
      </w:divBdr>
    </w:div>
    <w:div w:id="1163936900">
      <w:bodyDiv w:val="1"/>
      <w:marLeft w:val="0"/>
      <w:marRight w:val="0"/>
      <w:marTop w:val="0"/>
      <w:marBottom w:val="0"/>
      <w:divBdr>
        <w:top w:val="none" w:sz="0" w:space="0" w:color="auto"/>
        <w:left w:val="none" w:sz="0" w:space="0" w:color="auto"/>
        <w:bottom w:val="none" w:sz="0" w:space="0" w:color="auto"/>
        <w:right w:val="none" w:sz="0" w:space="0" w:color="auto"/>
      </w:divBdr>
    </w:div>
    <w:div w:id="1167674972">
      <w:bodyDiv w:val="1"/>
      <w:marLeft w:val="0"/>
      <w:marRight w:val="0"/>
      <w:marTop w:val="0"/>
      <w:marBottom w:val="0"/>
      <w:divBdr>
        <w:top w:val="none" w:sz="0" w:space="0" w:color="auto"/>
        <w:left w:val="none" w:sz="0" w:space="0" w:color="auto"/>
        <w:bottom w:val="none" w:sz="0" w:space="0" w:color="auto"/>
        <w:right w:val="none" w:sz="0" w:space="0" w:color="auto"/>
      </w:divBdr>
    </w:div>
    <w:div w:id="1185705916">
      <w:bodyDiv w:val="1"/>
      <w:marLeft w:val="0"/>
      <w:marRight w:val="0"/>
      <w:marTop w:val="0"/>
      <w:marBottom w:val="0"/>
      <w:divBdr>
        <w:top w:val="none" w:sz="0" w:space="0" w:color="auto"/>
        <w:left w:val="none" w:sz="0" w:space="0" w:color="auto"/>
        <w:bottom w:val="none" w:sz="0" w:space="0" w:color="auto"/>
        <w:right w:val="none" w:sz="0" w:space="0" w:color="auto"/>
      </w:divBdr>
    </w:div>
    <w:div w:id="1253783431">
      <w:bodyDiv w:val="1"/>
      <w:marLeft w:val="0"/>
      <w:marRight w:val="0"/>
      <w:marTop w:val="0"/>
      <w:marBottom w:val="0"/>
      <w:divBdr>
        <w:top w:val="none" w:sz="0" w:space="0" w:color="auto"/>
        <w:left w:val="none" w:sz="0" w:space="0" w:color="auto"/>
        <w:bottom w:val="none" w:sz="0" w:space="0" w:color="auto"/>
        <w:right w:val="none" w:sz="0" w:space="0" w:color="auto"/>
      </w:divBdr>
    </w:div>
    <w:div w:id="1301226064">
      <w:bodyDiv w:val="1"/>
      <w:marLeft w:val="0"/>
      <w:marRight w:val="0"/>
      <w:marTop w:val="0"/>
      <w:marBottom w:val="0"/>
      <w:divBdr>
        <w:top w:val="none" w:sz="0" w:space="0" w:color="auto"/>
        <w:left w:val="none" w:sz="0" w:space="0" w:color="auto"/>
        <w:bottom w:val="none" w:sz="0" w:space="0" w:color="auto"/>
        <w:right w:val="none" w:sz="0" w:space="0" w:color="auto"/>
      </w:divBdr>
    </w:div>
    <w:div w:id="1312519720">
      <w:bodyDiv w:val="1"/>
      <w:marLeft w:val="0"/>
      <w:marRight w:val="0"/>
      <w:marTop w:val="0"/>
      <w:marBottom w:val="0"/>
      <w:divBdr>
        <w:top w:val="none" w:sz="0" w:space="0" w:color="auto"/>
        <w:left w:val="none" w:sz="0" w:space="0" w:color="auto"/>
        <w:bottom w:val="none" w:sz="0" w:space="0" w:color="auto"/>
        <w:right w:val="none" w:sz="0" w:space="0" w:color="auto"/>
      </w:divBdr>
    </w:div>
    <w:div w:id="1317490745">
      <w:bodyDiv w:val="1"/>
      <w:marLeft w:val="0"/>
      <w:marRight w:val="0"/>
      <w:marTop w:val="0"/>
      <w:marBottom w:val="0"/>
      <w:divBdr>
        <w:top w:val="none" w:sz="0" w:space="0" w:color="auto"/>
        <w:left w:val="none" w:sz="0" w:space="0" w:color="auto"/>
        <w:bottom w:val="none" w:sz="0" w:space="0" w:color="auto"/>
        <w:right w:val="none" w:sz="0" w:space="0" w:color="auto"/>
      </w:divBdr>
    </w:div>
    <w:div w:id="1326592937">
      <w:bodyDiv w:val="1"/>
      <w:marLeft w:val="0"/>
      <w:marRight w:val="0"/>
      <w:marTop w:val="0"/>
      <w:marBottom w:val="0"/>
      <w:divBdr>
        <w:top w:val="none" w:sz="0" w:space="0" w:color="auto"/>
        <w:left w:val="none" w:sz="0" w:space="0" w:color="auto"/>
        <w:bottom w:val="none" w:sz="0" w:space="0" w:color="auto"/>
        <w:right w:val="none" w:sz="0" w:space="0" w:color="auto"/>
      </w:divBdr>
    </w:div>
    <w:div w:id="1336373151">
      <w:bodyDiv w:val="1"/>
      <w:marLeft w:val="0"/>
      <w:marRight w:val="0"/>
      <w:marTop w:val="0"/>
      <w:marBottom w:val="0"/>
      <w:divBdr>
        <w:top w:val="none" w:sz="0" w:space="0" w:color="auto"/>
        <w:left w:val="none" w:sz="0" w:space="0" w:color="auto"/>
        <w:bottom w:val="none" w:sz="0" w:space="0" w:color="auto"/>
        <w:right w:val="none" w:sz="0" w:space="0" w:color="auto"/>
      </w:divBdr>
    </w:div>
    <w:div w:id="1337655346">
      <w:bodyDiv w:val="1"/>
      <w:marLeft w:val="0"/>
      <w:marRight w:val="0"/>
      <w:marTop w:val="0"/>
      <w:marBottom w:val="0"/>
      <w:divBdr>
        <w:top w:val="none" w:sz="0" w:space="0" w:color="auto"/>
        <w:left w:val="none" w:sz="0" w:space="0" w:color="auto"/>
        <w:bottom w:val="none" w:sz="0" w:space="0" w:color="auto"/>
        <w:right w:val="none" w:sz="0" w:space="0" w:color="auto"/>
      </w:divBdr>
    </w:div>
    <w:div w:id="1376469914">
      <w:bodyDiv w:val="1"/>
      <w:marLeft w:val="0"/>
      <w:marRight w:val="0"/>
      <w:marTop w:val="0"/>
      <w:marBottom w:val="0"/>
      <w:divBdr>
        <w:top w:val="none" w:sz="0" w:space="0" w:color="auto"/>
        <w:left w:val="none" w:sz="0" w:space="0" w:color="auto"/>
        <w:bottom w:val="none" w:sz="0" w:space="0" w:color="auto"/>
        <w:right w:val="none" w:sz="0" w:space="0" w:color="auto"/>
      </w:divBdr>
    </w:div>
    <w:div w:id="1385327203">
      <w:bodyDiv w:val="1"/>
      <w:marLeft w:val="0"/>
      <w:marRight w:val="0"/>
      <w:marTop w:val="0"/>
      <w:marBottom w:val="0"/>
      <w:divBdr>
        <w:top w:val="none" w:sz="0" w:space="0" w:color="auto"/>
        <w:left w:val="none" w:sz="0" w:space="0" w:color="auto"/>
        <w:bottom w:val="none" w:sz="0" w:space="0" w:color="auto"/>
        <w:right w:val="none" w:sz="0" w:space="0" w:color="auto"/>
      </w:divBdr>
    </w:div>
    <w:div w:id="1388140437">
      <w:bodyDiv w:val="1"/>
      <w:marLeft w:val="0"/>
      <w:marRight w:val="0"/>
      <w:marTop w:val="0"/>
      <w:marBottom w:val="0"/>
      <w:divBdr>
        <w:top w:val="none" w:sz="0" w:space="0" w:color="auto"/>
        <w:left w:val="none" w:sz="0" w:space="0" w:color="auto"/>
        <w:bottom w:val="none" w:sz="0" w:space="0" w:color="auto"/>
        <w:right w:val="none" w:sz="0" w:space="0" w:color="auto"/>
      </w:divBdr>
    </w:div>
    <w:div w:id="1393850989">
      <w:bodyDiv w:val="1"/>
      <w:marLeft w:val="0"/>
      <w:marRight w:val="0"/>
      <w:marTop w:val="0"/>
      <w:marBottom w:val="0"/>
      <w:divBdr>
        <w:top w:val="none" w:sz="0" w:space="0" w:color="auto"/>
        <w:left w:val="none" w:sz="0" w:space="0" w:color="auto"/>
        <w:bottom w:val="none" w:sz="0" w:space="0" w:color="auto"/>
        <w:right w:val="none" w:sz="0" w:space="0" w:color="auto"/>
      </w:divBdr>
    </w:div>
    <w:div w:id="1403405340">
      <w:bodyDiv w:val="1"/>
      <w:marLeft w:val="0"/>
      <w:marRight w:val="0"/>
      <w:marTop w:val="0"/>
      <w:marBottom w:val="0"/>
      <w:divBdr>
        <w:top w:val="none" w:sz="0" w:space="0" w:color="auto"/>
        <w:left w:val="none" w:sz="0" w:space="0" w:color="auto"/>
        <w:bottom w:val="none" w:sz="0" w:space="0" w:color="auto"/>
        <w:right w:val="none" w:sz="0" w:space="0" w:color="auto"/>
      </w:divBdr>
    </w:div>
    <w:div w:id="1465924826">
      <w:bodyDiv w:val="1"/>
      <w:marLeft w:val="0"/>
      <w:marRight w:val="0"/>
      <w:marTop w:val="0"/>
      <w:marBottom w:val="0"/>
      <w:divBdr>
        <w:top w:val="none" w:sz="0" w:space="0" w:color="auto"/>
        <w:left w:val="none" w:sz="0" w:space="0" w:color="auto"/>
        <w:bottom w:val="none" w:sz="0" w:space="0" w:color="auto"/>
        <w:right w:val="none" w:sz="0" w:space="0" w:color="auto"/>
      </w:divBdr>
    </w:div>
    <w:div w:id="1468665007">
      <w:bodyDiv w:val="1"/>
      <w:marLeft w:val="0"/>
      <w:marRight w:val="0"/>
      <w:marTop w:val="0"/>
      <w:marBottom w:val="0"/>
      <w:divBdr>
        <w:top w:val="none" w:sz="0" w:space="0" w:color="auto"/>
        <w:left w:val="none" w:sz="0" w:space="0" w:color="auto"/>
        <w:bottom w:val="none" w:sz="0" w:space="0" w:color="auto"/>
        <w:right w:val="none" w:sz="0" w:space="0" w:color="auto"/>
      </w:divBdr>
    </w:div>
    <w:div w:id="1471828835">
      <w:bodyDiv w:val="1"/>
      <w:marLeft w:val="0"/>
      <w:marRight w:val="0"/>
      <w:marTop w:val="0"/>
      <w:marBottom w:val="0"/>
      <w:divBdr>
        <w:top w:val="none" w:sz="0" w:space="0" w:color="auto"/>
        <w:left w:val="none" w:sz="0" w:space="0" w:color="auto"/>
        <w:bottom w:val="none" w:sz="0" w:space="0" w:color="auto"/>
        <w:right w:val="none" w:sz="0" w:space="0" w:color="auto"/>
      </w:divBdr>
    </w:div>
    <w:div w:id="1473205743">
      <w:bodyDiv w:val="1"/>
      <w:marLeft w:val="0"/>
      <w:marRight w:val="0"/>
      <w:marTop w:val="0"/>
      <w:marBottom w:val="0"/>
      <w:divBdr>
        <w:top w:val="none" w:sz="0" w:space="0" w:color="auto"/>
        <w:left w:val="none" w:sz="0" w:space="0" w:color="auto"/>
        <w:bottom w:val="none" w:sz="0" w:space="0" w:color="auto"/>
        <w:right w:val="none" w:sz="0" w:space="0" w:color="auto"/>
      </w:divBdr>
    </w:div>
    <w:div w:id="1477379878">
      <w:bodyDiv w:val="1"/>
      <w:marLeft w:val="0"/>
      <w:marRight w:val="0"/>
      <w:marTop w:val="0"/>
      <w:marBottom w:val="0"/>
      <w:divBdr>
        <w:top w:val="none" w:sz="0" w:space="0" w:color="auto"/>
        <w:left w:val="none" w:sz="0" w:space="0" w:color="auto"/>
        <w:bottom w:val="none" w:sz="0" w:space="0" w:color="auto"/>
        <w:right w:val="none" w:sz="0" w:space="0" w:color="auto"/>
      </w:divBdr>
    </w:div>
    <w:div w:id="1502815177">
      <w:bodyDiv w:val="1"/>
      <w:marLeft w:val="0"/>
      <w:marRight w:val="0"/>
      <w:marTop w:val="0"/>
      <w:marBottom w:val="0"/>
      <w:divBdr>
        <w:top w:val="none" w:sz="0" w:space="0" w:color="auto"/>
        <w:left w:val="none" w:sz="0" w:space="0" w:color="auto"/>
        <w:bottom w:val="none" w:sz="0" w:space="0" w:color="auto"/>
        <w:right w:val="none" w:sz="0" w:space="0" w:color="auto"/>
      </w:divBdr>
    </w:div>
    <w:div w:id="1511063692">
      <w:bodyDiv w:val="1"/>
      <w:marLeft w:val="0"/>
      <w:marRight w:val="0"/>
      <w:marTop w:val="0"/>
      <w:marBottom w:val="0"/>
      <w:divBdr>
        <w:top w:val="none" w:sz="0" w:space="0" w:color="auto"/>
        <w:left w:val="none" w:sz="0" w:space="0" w:color="auto"/>
        <w:bottom w:val="none" w:sz="0" w:space="0" w:color="auto"/>
        <w:right w:val="none" w:sz="0" w:space="0" w:color="auto"/>
      </w:divBdr>
    </w:div>
    <w:div w:id="1521822241">
      <w:bodyDiv w:val="1"/>
      <w:marLeft w:val="0"/>
      <w:marRight w:val="0"/>
      <w:marTop w:val="0"/>
      <w:marBottom w:val="0"/>
      <w:divBdr>
        <w:top w:val="none" w:sz="0" w:space="0" w:color="auto"/>
        <w:left w:val="none" w:sz="0" w:space="0" w:color="auto"/>
        <w:bottom w:val="none" w:sz="0" w:space="0" w:color="auto"/>
        <w:right w:val="none" w:sz="0" w:space="0" w:color="auto"/>
      </w:divBdr>
    </w:div>
    <w:div w:id="1534609205">
      <w:bodyDiv w:val="1"/>
      <w:marLeft w:val="0"/>
      <w:marRight w:val="0"/>
      <w:marTop w:val="0"/>
      <w:marBottom w:val="0"/>
      <w:divBdr>
        <w:top w:val="none" w:sz="0" w:space="0" w:color="auto"/>
        <w:left w:val="none" w:sz="0" w:space="0" w:color="auto"/>
        <w:bottom w:val="none" w:sz="0" w:space="0" w:color="auto"/>
        <w:right w:val="none" w:sz="0" w:space="0" w:color="auto"/>
      </w:divBdr>
    </w:div>
    <w:div w:id="1535147074">
      <w:bodyDiv w:val="1"/>
      <w:marLeft w:val="0"/>
      <w:marRight w:val="0"/>
      <w:marTop w:val="0"/>
      <w:marBottom w:val="0"/>
      <w:divBdr>
        <w:top w:val="none" w:sz="0" w:space="0" w:color="auto"/>
        <w:left w:val="none" w:sz="0" w:space="0" w:color="auto"/>
        <w:bottom w:val="none" w:sz="0" w:space="0" w:color="auto"/>
        <w:right w:val="none" w:sz="0" w:space="0" w:color="auto"/>
      </w:divBdr>
    </w:div>
    <w:div w:id="1546481090">
      <w:bodyDiv w:val="1"/>
      <w:marLeft w:val="0"/>
      <w:marRight w:val="0"/>
      <w:marTop w:val="0"/>
      <w:marBottom w:val="0"/>
      <w:divBdr>
        <w:top w:val="none" w:sz="0" w:space="0" w:color="auto"/>
        <w:left w:val="none" w:sz="0" w:space="0" w:color="auto"/>
        <w:bottom w:val="none" w:sz="0" w:space="0" w:color="auto"/>
        <w:right w:val="none" w:sz="0" w:space="0" w:color="auto"/>
      </w:divBdr>
    </w:div>
    <w:div w:id="1547067211">
      <w:bodyDiv w:val="1"/>
      <w:marLeft w:val="0"/>
      <w:marRight w:val="0"/>
      <w:marTop w:val="0"/>
      <w:marBottom w:val="0"/>
      <w:divBdr>
        <w:top w:val="none" w:sz="0" w:space="0" w:color="auto"/>
        <w:left w:val="none" w:sz="0" w:space="0" w:color="auto"/>
        <w:bottom w:val="none" w:sz="0" w:space="0" w:color="auto"/>
        <w:right w:val="none" w:sz="0" w:space="0" w:color="auto"/>
      </w:divBdr>
    </w:div>
    <w:div w:id="1549221803">
      <w:bodyDiv w:val="1"/>
      <w:marLeft w:val="0"/>
      <w:marRight w:val="0"/>
      <w:marTop w:val="0"/>
      <w:marBottom w:val="0"/>
      <w:divBdr>
        <w:top w:val="none" w:sz="0" w:space="0" w:color="auto"/>
        <w:left w:val="none" w:sz="0" w:space="0" w:color="auto"/>
        <w:bottom w:val="none" w:sz="0" w:space="0" w:color="auto"/>
        <w:right w:val="none" w:sz="0" w:space="0" w:color="auto"/>
      </w:divBdr>
    </w:div>
    <w:div w:id="1593976436">
      <w:bodyDiv w:val="1"/>
      <w:marLeft w:val="0"/>
      <w:marRight w:val="0"/>
      <w:marTop w:val="0"/>
      <w:marBottom w:val="0"/>
      <w:divBdr>
        <w:top w:val="none" w:sz="0" w:space="0" w:color="auto"/>
        <w:left w:val="none" w:sz="0" w:space="0" w:color="auto"/>
        <w:bottom w:val="none" w:sz="0" w:space="0" w:color="auto"/>
        <w:right w:val="none" w:sz="0" w:space="0" w:color="auto"/>
      </w:divBdr>
    </w:div>
    <w:div w:id="1595166730">
      <w:bodyDiv w:val="1"/>
      <w:marLeft w:val="0"/>
      <w:marRight w:val="0"/>
      <w:marTop w:val="0"/>
      <w:marBottom w:val="0"/>
      <w:divBdr>
        <w:top w:val="none" w:sz="0" w:space="0" w:color="auto"/>
        <w:left w:val="none" w:sz="0" w:space="0" w:color="auto"/>
        <w:bottom w:val="none" w:sz="0" w:space="0" w:color="auto"/>
        <w:right w:val="none" w:sz="0" w:space="0" w:color="auto"/>
      </w:divBdr>
    </w:div>
    <w:div w:id="1631979364">
      <w:bodyDiv w:val="1"/>
      <w:marLeft w:val="0"/>
      <w:marRight w:val="0"/>
      <w:marTop w:val="0"/>
      <w:marBottom w:val="0"/>
      <w:divBdr>
        <w:top w:val="none" w:sz="0" w:space="0" w:color="auto"/>
        <w:left w:val="none" w:sz="0" w:space="0" w:color="auto"/>
        <w:bottom w:val="none" w:sz="0" w:space="0" w:color="auto"/>
        <w:right w:val="none" w:sz="0" w:space="0" w:color="auto"/>
      </w:divBdr>
    </w:div>
    <w:div w:id="1638604174">
      <w:bodyDiv w:val="1"/>
      <w:marLeft w:val="0"/>
      <w:marRight w:val="0"/>
      <w:marTop w:val="0"/>
      <w:marBottom w:val="0"/>
      <w:divBdr>
        <w:top w:val="none" w:sz="0" w:space="0" w:color="auto"/>
        <w:left w:val="none" w:sz="0" w:space="0" w:color="auto"/>
        <w:bottom w:val="none" w:sz="0" w:space="0" w:color="auto"/>
        <w:right w:val="none" w:sz="0" w:space="0" w:color="auto"/>
      </w:divBdr>
    </w:div>
    <w:div w:id="1639455968">
      <w:bodyDiv w:val="1"/>
      <w:marLeft w:val="0"/>
      <w:marRight w:val="0"/>
      <w:marTop w:val="0"/>
      <w:marBottom w:val="0"/>
      <w:divBdr>
        <w:top w:val="none" w:sz="0" w:space="0" w:color="auto"/>
        <w:left w:val="none" w:sz="0" w:space="0" w:color="auto"/>
        <w:bottom w:val="none" w:sz="0" w:space="0" w:color="auto"/>
        <w:right w:val="none" w:sz="0" w:space="0" w:color="auto"/>
      </w:divBdr>
    </w:div>
    <w:div w:id="1674915836">
      <w:bodyDiv w:val="1"/>
      <w:marLeft w:val="0"/>
      <w:marRight w:val="0"/>
      <w:marTop w:val="0"/>
      <w:marBottom w:val="0"/>
      <w:divBdr>
        <w:top w:val="none" w:sz="0" w:space="0" w:color="auto"/>
        <w:left w:val="none" w:sz="0" w:space="0" w:color="auto"/>
        <w:bottom w:val="none" w:sz="0" w:space="0" w:color="auto"/>
        <w:right w:val="none" w:sz="0" w:space="0" w:color="auto"/>
      </w:divBdr>
    </w:div>
    <w:div w:id="1690528047">
      <w:bodyDiv w:val="1"/>
      <w:marLeft w:val="0"/>
      <w:marRight w:val="0"/>
      <w:marTop w:val="0"/>
      <w:marBottom w:val="0"/>
      <w:divBdr>
        <w:top w:val="none" w:sz="0" w:space="0" w:color="auto"/>
        <w:left w:val="none" w:sz="0" w:space="0" w:color="auto"/>
        <w:bottom w:val="none" w:sz="0" w:space="0" w:color="auto"/>
        <w:right w:val="none" w:sz="0" w:space="0" w:color="auto"/>
      </w:divBdr>
    </w:div>
    <w:div w:id="1710564400">
      <w:bodyDiv w:val="1"/>
      <w:marLeft w:val="0"/>
      <w:marRight w:val="0"/>
      <w:marTop w:val="0"/>
      <w:marBottom w:val="0"/>
      <w:divBdr>
        <w:top w:val="none" w:sz="0" w:space="0" w:color="auto"/>
        <w:left w:val="none" w:sz="0" w:space="0" w:color="auto"/>
        <w:bottom w:val="none" w:sz="0" w:space="0" w:color="auto"/>
        <w:right w:val="none" w:sz="0" w:space="0" w:color="auto"/>
      </w:divBdr>
    </w:div>
    <w:div w:id="1718384765">
      <w:bodyDiv w:val="1"/>
      <w:marLeft w:val="0"/>
      <w:marRight w:val="0"/>
      <w:marTop w:val="0"/>
      <w:marBottom w:val="0"/>
      <w:divBdr>
        <w:top w:val="none" w:sz="0" w:space="0" w:color="auto"/>
        <w:left w:val="none" w:sz="0" w:space="0" w:color="auto"/>
        <w:bottom w:val="none" w:sz="0" w:space="0" w:color="auto"/>
        <w:right w:val="none" w:sz="0" w:space="0" w:color="auto"/>
      </w:divBdr>
    </w:div>
    <w:div w:id="1747263735">
      <w:bodyDiv w:val="1"/>
      <w:marLeft w:val="0"/>
      <w:marRight w:val="0"/>
      <w:marTop w:val="0"/>
      <w:marBottom w:val="0"/>
      <w:divBdr>
        <w:top w:val="none" w:sz="0" w:space="0" w:color="auto"/>
        <w:left w:val="none" w:sz="0" w:space="0" w:color="auto"/>
        <w:bottom w:val="none" w:sz="0" w:space="0" w:color="auto"/>
        <w:right w:val="none" w:sz="0" w:space="0" w:color="auto"/>
      </w:divBdr>
    </w:div>
    <w:div w:id="1771854460">
      <w:bodyDiv w:val="1"/>
      <w:marLeft w:val="0"/>
      <w:marRight w:val="0"/>
      <w:marTop w:val="0"/>
      <w:marBottom w:val="0"/>
      <w:divBdr>
        <w:top w:val="none" w:sz="0" w:space="0" w:color="auto"/>
        <w:left w:val="none" w:sz="0" w:space="0" w:color="auto"/>
        <w:bottom w:val="none" w:sz="0" w:space="0" w:color="auto"/>
        <w:right w:val="none" w:sz="0" w:space="0" w:color="auto"/>
      </w:divBdr>
    </w:div>
    <w:div w:id="1805418359">
      <w:bodyDiv w:val="1"/>
      <w:marLeft w:val="0"/>
      <w:marRight w:val="0"/>
      <w:marTop w:val="0"/>
      <w:marBottom w:val="0"/>
      <w:divBdr>
        <w:top w:val="none" w:sz="0" w:space="0" w:color="auto"/>
        <w:left w:val="none" w:sz="0" w:space="0" w:color="auto"/>
        <w:bottom w:val="none" w:sz="0" w:space="0" w:color="auto"/>
        <w:right w:val="none" w:sz="0" w:space="0" w:color="auto"/>
      </w:divBdr>
    </w:div>
    <w:div w:id="1854370526">
      <w:bodyDiv w:val="1"/>
      <w:marLeft w:val="0"/>
      <w:marRight w:val="0"/>
      <w:marTop w:val="0"/>
      <w:marBottom w:val="0"/>
      <w:divBdr>
        <w:top w:val="none" w:sz="0" w:space="0" w:color="auto"/>
        <w:left w:val="none" w:sz="0" w:space="0" w:color="auto"/>
        <w:bottom w:val="none" w:sz="0" w:space="0" w:color="auto"/>
        <w:right w:val="none" w:sz="0" w:space="0" w:color="auto"/>
      </w:divBdr>
    </w:div>
    <w:div w:id="1883054349">
      <w:bodyDiv w:val="1"/>
      <w:marLeft w:val="0"/>
      <w:marRight w:val="0"/>
      <w:marTop w:val="0"/>
      <w:marBottom w:val="0"/>
      <w:divBdr>
        <w:top w:val="none" w:sz="0" w:space="0" w:color="auto"/>
        <w:left w:val="none" w:sz="0" w:space="0" w:color="auto"/>
        <w:bottom w:val="none" w:sz="0" w:space="0" w:color="auto"/>
        <w:right w:val="none" w:sz="0" w:space="0" w:color="auto"/>
      </w:divBdr>
    </w:div>
    <w:div w:id="1884440237">
      <w:bodyDiv w:val="1"/>
      <w:marLeft w:val="0"/>
      <w:marRight w:val="0"/>
      <w:marTop w:val="0"/>
      <w:marBottom w:val="0"/>
      <w:divBdr>
        <w:top w:val="none" w:sz="0" w:space="0" w:color="auto"/>
        <w:left w:val="none" w:sz="0" w:space="0" w:color="auto"/>
        <w:bottom w:val="none" w:sz="0" w:space="0" w:color="auto"/>
        <w:right w:val="none" w:sz="0" w:space="0" w:color="auto"/>
      </w:divBdr>
    </w:div>
    <w:div w:id="1892107218">
      <w:bodyDiv w:val="1"/>
      <w:marLeft w:val="0"/>
      <w:marRight w:val="0"/>
      <w:marTop w:val="0"/>
      <w:marBottom w:val="0"/>
      <w:divBdr>
        <w:top w:val="none" w:sz="0" w:space="0" w:color="auto"/>
        <w:left w:val="none" w:sz="0" w:space="0" w:color="auto"/>
        <w:bottom w:val="none" w:sz="0" w:space="0" w:color="auto"/>
        <w:right w:val="none" w:sz="0" w:space="0" w:color="auto"/>
      </w:divBdr>
    </w:div>
    <w:div w:id="1896311845">
      <w:bodyDiv w:val="1"/>
      <w:marLeft w:val="0"/>
      <w:marRight w:val="0"/>
      <w:marTop w:val="0"/>
      <w:marBottom w:val="0"/>
      <w:divBdr>
        <w:top w:val="none" w:sz="0" w:space="0" w:color="auto"/>
        <w:left w:val="none" w:sz="0" w:space="0" w:color="auto"/>
        <w:bottom w:val="none" w:sz="0" w:space="0" w:color="auto"/>
        <w:right w:val="none" w:sz="0" w:space="0" w:color="auto"/>
      </w:divBdr>
    </w:div>
    <w:div w:id="1904178438">
      <w:bodyDiv w:val="1"/>
      <w:marLeft w:val="0"/>
      <w:marRight w:val="0"/>
      <w:marTop w:val="0"/>
      <w:marBottom w:val="0"/>
      <w:divBdr>
        <w:top w:val="none" w:sz="0" w:space="0" w:color="auto"/>
        <w:left w:val="none" w:sz="0" w:space="0" w:color="auto"/>
        <w:bottom w:val="none" w:sz="0" w:space="0" w:color="auto"/>
        <w:right w:val="none" w:sz="0" w:space="0" w:color="auto"/>
      </w:divBdr>
    </w:div>
    <w:div w:id="1904289455">
      <w:bodyDiv w:val="1"/>
      <w:marLeft w:val="0"/>
      <w:marRight w:val="0"/>
      <w:marTop w:val="0"/>
      <w:marBottom w:val="0"/>
      <w:divBdr>
        <w:top w:val="none" w:sz="0" w:space="0" w:color="auto"/>
        <w:left w:val="none" w:sz="0" w:space="0" w:color="auto"/>
        <w:bottom w:val="none" w:sz="0" w:space="0" w:color="auto"/>
        <w:right w:val="none" w:sz="0" w:space="0" w:color="auto"/>
      </w:divBdr>
    </w:div>
    <w:div w:id="1915819155">
      <w:bodyDiv w:val="1"/>
      <w:marLeft w:val="0"/>
      <w:marRight w:val="0"/>
      <w:marTop w:val="0"/>
      <w:marBottom w:val="0"/>
      <w:divBdr>
        <w:top w:val="none" w:sz="0" w:space="0" w:color="auto"/>
        <w:left w:val="none" w:sz="0" w:space="0" w:color="auto"/>
        <w:bottom w:val="none" w:sz="0" w:space="0" w:color="auto"/>
        <w:right w:val="none" w:sz="0" w:space="0" w:color="auto"/>
      </w:divBdr>
    </w:div>
    <w:div w:id="1942758917">
      <w:bodyDiv w:val="1"/>
      <w:marLeft w:val="0"/>
      <w:marRight w:val="0"/>
      <w:marTop w:val="0"/>
      <w:marBottom w:val="0"/>
      <w:divBdr>
        <w:top w:val="none" w:sz="0" w:space="0" w:color="auto"/>
        <w:left w:val="none" w:sz="0" w:space="0" w:color="auto"/>
        <w:bottom w:val="none" w:sz="0" w:space="0" w:color="auto"/>
        <w:right w:val="none" w:sz="0" w:space="0" w:color="auto"/>
      </w:divBdr>
    </w:div>
    <w:div w:id="1965575027">
      <w:bodyDiv w:val="1"/>
      <w:marLeft w:val="0"/>
      <w:marRight w:val="0"/>
      <w:marTop w:val="0"/>
      <w:marBottom w:val="0"/>
      <w:divBdr>
        <w:top w:val="none" w:sz="0" w:space="0" w:color="auto"/>
        <w:left w:val="none" w:sz="0" w:space="0" w:color="auto"/>
        <w:bottom w:val="none" w:sz="0" w:space="0" w:color="auto"/>
        <w:right w:val="none" w:sz="0" w:space="0" w:color="auto"/>
      </w:divBdr>
    </w:div>
    <w:div w:id="1982927403">
      <w:bodyDiv w:val="1"/>
      <w:marLeft w:val="0"/>
      <w:marRight w:val="0"/>
      <w:marTop w:val="0"/>
      <w:marBottom w:val="0"/>
      <w:divBdr>
        <w:top w:val="none" w:sz="0" w:space="0" w:color="auto"/>
        <w:left w:val="none" w:sz="0" w:space="0" w:color="auto"/>
        <w:bottom w:val="none" w:sz="0" w:space="0" w:color="auto"/>
        <w:right w:val="none" w:sz="0" w:space="0" w:color="auto"/>
      </w:divBdr>
    </w:div>
    <w:div w:id="1987081244">
      <w:bodyDiv w:val="1"/>
      <w:marLeft w:val="0"/>
      <w:marRight w:val="0"/>
      <w:marTop w:val="0"/>
      <w:marBottom w:val="0"/>
      <w:divBdr>
        <w:top w:val="none" w:sz="0" w:space="0" w:color="auto"/>
        <w:left w:val="none" w:sz="0" w:space="0" w:color="auto"/>
        <w:bottom w:val="none" w:sz="0" w:space="0" w:color="auto"/>
        <w:right w:val="none" w:sz="0" w:space="0" w:color="auto"/>
      </w:divBdr>
    </w:div>
    <w:div w:id="2027444981">
      <w:bodyDiv w:val="1"/>
      <w:marLeft w:val="0"/>
      <w:marRight w:val="0"/>
      <w:marTop w:val="0"/>
      <w:marBottom w:val="0"/>
      <w:divBdr>
        <w:top w:val="none" w:sz="0" w:space="0" w:color="auto"/>
        <w:left w:val="none" w:sz="0" w:space="0" w:color="auto"/>
        <w:bottom w:val="none" w:sz="0" w:space="0" w:color="auto"/>
        <w:right w:val="none" w:sz="0" w:space="0" w:color="auto"/>
      </w:divBdr>
    </w:div>
    <w:div w:id="2033141308">
      <w:bodyDiv w:val="1"/>
      <w:marLeft w:val="0"/>
      <w:marRight w:val="0"/>
      <w:marTop w:val="0"/>
      <w:marBottom w:val="0"/>
      <w:divBdr>
        <w:top w:val="none" w:sz="0" w:space="0" w:color="auto"/>
        <w:left w:val="none" w:sz="0" w:space="0" w:color="auto"/>
        <w:bottom w:val="none" w:sz="0" w:space="0" w:color="auto"/>
        <w:right w:val="none" w:sz="0" w:space="0" w:color="auto"/>
      </w:divBdr>
    </w:div>
    <w:div w:id="2051033148">
      <w:bodyDiv w:val="1"/>
      <w:marLeft w:val="0"/>
      <w:marRight w:val="0"/>
      <w:marTop w:val="0"/>
      <w:marBottom w:val="0"/>
      <w:divBdr>
        <w:top w:val="none" w:sz="0" w:space="0" w:color="auto"/>
        <w:left w:val="none" w:sz="0" w:space="0" w:color="auto"/>
        <w:bottom w:val="none" w:sz="0" w:space="0" w:color="auto"/>
        <w:right w:val="none" w:sz="0" w:space="0" w:color="auto"/>
      </w:divBdr>
    </w:div>
    <w:div w:id="2054033271">
      <w:bodyDiv w:val="1"/>
      <w:marLeft w:val="0"/>
      <w:marRight w:val="0"/>
      <w:marTop w:val="0"/>
      <w:marBottom w:val="0"/>
      <w:divBdr>
        <w:top w:val="none" w:sz="0" w:space="0" w:color="auto"/>
        <w:left w:val="none" w:sz="0" w:space="0" w:color="auto"/>
        <w:bottom w:val="none" w:sz="0" w:space="0" w:color="auto"/>
        <w:right w:val="none" w:sz="0" w:space="0" w:color="auto"/>
      </w:divBdr>
    </w:div>
    <w:div w:id="213189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Goe14</b:Tag>
    <b:SourceType>JournalArticle</b:SourceType>
    <b:Guid>{E881E9E5-9AB5-49BC-8145-27F9C3DB09A5}</b:Guid>
    <b:Title>Health-improving lifestyles of organic and functional food consumers</b:Title>
    <b:JournalName>British Food Journal</b:JournalName>
    <b:Year>2014</b:Year>
    <b:Pages>510-526</b:Pages>
    <b:Volume>116</b:Volume>
    <b:Issue>3</b:Issue>
    <b:DOI>https://doi.org/10.1108/BFJ-03-2012-0073</b:DOI>
    <b:Author>
      <b:Author>
        <b:NameList>
          <b:Person>
            <b:Last>Goetzke</b:Last>
            <b:First>I.</b:First>
          </b:Person>
          <b:Person>
            <b:Last>Spiller</b:Last>
            <b:First>A.</b:First>
          </b:Person>
        </b:NameList>
      </b:Author>
    </b:Author>
    <b:RefOrder>4</b:RefOrder>
  </b:Source>
  <b:Source>
    <b:Tag>Sor19</b:Tag>
    <b:SourceType>JournalArticle</b:SourceType>
    <b:Guid>{C072CEE4-C563-4DE4-8222-C34A529834B1}</b:Guid>
    <b:Title>Consumer Motivation to Buy Organic Food Depends on Lifestyle</b:Title>
    <b:JournalName>Foods</b:JournalName>
    <b:Year>2019</b:Year>
    <b:Pages>581-589</b:Pages>
    <b:Author>
      <b:Author>
        <b:NameList>
          <b:Person>
            <b:Last>Soroka</b:Last>
            <b:First>A.</b:First>
          </b:Person>
          <b:Person>
            <b:Last>Wojciechowska-Solis</b:Last>
            <b:First>J.</b:First>
          </b:Person>
        </b:NameList>
      </b:Author>
    </b:Author>
    <b:Volume>8</b:Volume>
    <b:Issue>11</b:Issue>
    <b:DOI>https://doi.org/10.3390/foods8110581</b:DOI>
    <b:RefOrder>5</b:RefOrder>
  </b:Source>
  <b:Source>
    <b:Tag>Dah09</b:Tag>
    <b:SourceType>JournalArticle</b:SourceType>
    <b:Guid>{66B776C9-51E3-4BD6-BAFC-0901D216BC3E}</b:Guid>
    <b:Title>Organic Foods: Do Eco-Friendly Attitudes Predict Eco-Friendly Behaviors?</b:Title>
    <b:JournalName>Journal of American College Health</b:JournalName>
    <b:Year>2009</b:Year>
    <b:Pages>195-202</b:Pages>
    <b:Volume>58</b:Volume>
    <b:Issue>3</b:Issue>
    <b:DOI>https://doi.org/10.1080/07448480903295292</b:DOI>
    <b:Author>
      <b:Author>
        <b:NameList>
          <b:Person>
            <b:Last>Dahm</b:Last>
            <b:Middle>J.</b:Middle>
            <b:First>M.</b:First>
          </b:Person>
          <b:Person>
            <b:Last>Samonte</b:Last>
            <b:First>A.</b:First>
          </b:Person>
          <b:Person>
            <b:Last>Shows</b:Last>
            <b:Middle>R.</b:Middle>
            <b:First>A.</b:First>
          </b:Person>
        </b:NameList>
      </b:Author>
    </b:Author>
    <b:RefOrder>6</b:RefOrder>
  </b:Source>
  <b:Source>
    <b:Tag>deM08</b:Tag>
    <b:SourceType>JournalArticle</b:SourceType>
    <b:Guid>{E0F7D61C-6B88-47B8-AD7F-92FC506A1ADF}</b:Guid>
    <b:Title>The decision to buy organic food products in Southern Italy</b:Title>
    <b:JournalName>British Food Journal</b:JournalName>
    <b:Year>2008</b:Year>
    <b:Pages>929-947</b:Pages>
    <b:Author>
      <b:Author>
        <b:NameList>
          <b:Person>
            <b:Last>de Magistris</b:Last>
            <b:First>T.</b:First>
          </b:Person>
          <b:Person>
            <b:Last>Gracia</b:Last>
            <b:First>A.</b:First>
          </b:Person>
        </b:NameList>
      </b:Author>
    </b:Author>
    <b:Volume>110</b:Volume>
    <b:Issue>9</b:Issue>
    <b:DOI>https://doi.org/10.1108/00070700810900620</b:DOI>
    <b:RefOrder>7</b:RefOrder>
  </b:Source>
  <b:Source>
    <b:Tag>Det10</b:Tag>
    <b:SourceType>JournalArticle</b:SourceType>
    <b:Guid>{3FD9C4FB-C810-43A3-9465-2381E3DA5609}</b:Guid>
    <b:Title>Who’s buying organic vegetables?</b:Title>
    <b:JournalName>Journal of Food Products Marketing</b:JournalName>
    <b:Year>2010</b:Year>
    <b:Pages>79-91</b:Pages>
    <b:Author>
      <b:Author>
        <b:NameList>
          <b:Person>
            <b:Last>Dettmann</b:Last>
            <b:First>R.</b:First>
          </b:Person>
          <b:Person>
            <b:Last>Dimitri</b:Last>
            <b:First>C.</b:First>
          </b:Person>
        </b:NameList>
      </b:Author>
    </b:Author>
    <b:Volume>16</b:Volume>
    <b:Issue>1</b:Issue>
    <b:RefOrder>8</b:RefOrder>
  </b:Source>
  <b:Source>
    <b:Tag>Sch98</b:Tag>
    <b:SourceType>JournalArticle</b:SourceType>
    <b:Guid>{7780A485-922D-49CF-B410-4E302F3827BF}</b:Guid>
    <b:Title>Health-related determinants of organic food consumption in The Netherlands</b:Title>
    <b:JournalName>Food Quality and Preference</b:JournalName>
    <b:Year>1998</b:Year>
    <b:Pages>119-133</b:Pages>
    <b:Author>
      <b:Author>
        <b:NameList>
          <b:Person>
            <b:Last>Schifferstein</b:Last>
            <b:Middle>N.J.</b:Middle>
            <b:First>H.</b:First>
          </b:Person>
          <b:Person>
            <b:Last>Ophuis</b:Last>
            <b:Middle>A.M.</b:Middle>
            <b:First>P.</b:First>
          </b:Person>
        </b:NameList>
      </b:Author>
    </b:Author>
    <b:Volume>9</b:Volume>
    <b:Issue>3</b:Issue>
    <b:DOI>https://doi.org/10.1016/S0950-3293(97)00044-X</b:DOI>
    <b:RefOrder>3</b:RefOrder>
  </b:Source>
  <b:Source>
    <b:Tag>Wie83</b:Tag>
    <b:SourceType>JournalArticle</b:SourceType>
    <b:Guid>{1847C2C2-3289-4DBD-8BA9-A07D83CBF594}</b:Guid>
    <b:Title>Andere voedingsmiddelen: Een marktsegment met perspectief?</b:Title>
    <b:JournalName>Marketing and Consumer Behaviour</b:JournalName>
    <b:Year>1983</b:Year>
    <b:Pages>1028-1033</b:Pages>
    <b:Author>
      <b:Author>
        <b:NameList>
          <b:Person>
            <b:Last>Wierenga</b:Last>
            <b:First>B.</b:First>
          </b:Person>
          <b:Person>
            <b:Last>van Heuzen</b:Last>
            <b:Middle>S.</b:Middle>
            <b:First>P.</b:First>
          </b:Person>
          <b:Person>
            <b:Last>Schols</b:Last>
            <b:Middle>M.M.</b:Middle>
            <b:First>D.</b:First>
          </b:Person>
        </b:NameList>
      </b:Author>
    </b:Author>
    <b:Volume>68</b:Volume>
    <b:Issue>3430</b:Issue>
    <b:RefOrder>9</b:RefOrder>
  </b:Source>
  <b:Source>
    <b:Tag>Bas15</b:Tag>
    <b:SourceType>JournalArticle</b:SourceType>
    <b:Guid>{069C31DC-CC57-467D-A62A-21BBE26A9EBE}</b:Guid>
    <b:Title>Consumers Attitude Towards Organic Food</b:Title>
    <b:JournalName>Procedia Economics and Finance</b:JournalName>
    <b:Year>2015</b:Year>
    <b:Pages>444 – 452</b:Pages>
    <b:Author>
      <b:Author>
        <b:NameList>
          <b:Person>
            <b:Last>Basha</b:Last>
            <b:Middle>B.</b:Middle>
            <b:First>M.</b:First>
          </b:Person>
          <b:Person>
            <b:Last>Mason</b:Last>
            <b:First>C.</b:First>
          </b:Person>
          <b:Person>
            <b:Last>Shamsudin</b:Last>
            <b:Middle>F.</b:Middle>
            <b:First>M.</b:First>
          </b:Person>
          <b:Person>
            <b:Last>Hussain</b:Last>
            <b:Middle>I.</b:Middle>
            <b:First>H.</b:First>
          </b:Person>
          <b:Person>
            <b:Last>Salem</b:Last>
            <b:Middle>A.</b:Middle>
            <b:First>M.</b:First>
          </b:Person>
        </b:NameList>
      </b:Author>
    </b:Author>
    <b:Volume>31</b:Volume>
    <b:RefOrder>10</b:RefOrder>
  </b:Source>
  <b:Source>
    <b:Tag>Nie11</b:Tag>
    <b:SourceType>JournalArticle</b:SourceType>
    <b:Guid>{ADB1D3F7-8CB6-414B-9A91-4B90790B3D5A}</b:Guid>
    <b:Title>Lifestyle segmentation of US food shoppers to examine organic and local food consumption</b:Title>
    <b:JournalName>Appetite</b:JournalName>
    <b:Year>2011</b:Year>
    <b:Pages>28-37</b:Pages>
    <b:Author>
      <b:Author>
        <b:NameList>
          <b:Person>
            <b:Last>Nie</b:Last>
            <b:First>C.</b:First>
          </b:Person>
          <b:Person>
            <b:Last>Zepeda</b:Last>
            <b:First>L.</b:First>
          </b:Person>
        </b:NameList>
      </b:Author>
    </b:Author>
    <b:Volume>57</b:Volume>
    <b:Issue>1</b:Issue>
    <b:DOI>https://doi.org/10.1016/j.appet.2011.03.012</b:DOI>
    <b:RefOrder>2</b:RefOrder>
  </b:Source>
  <b:Source>
    <b:Tag>Goe</b:Tag>
    <b:SourceType>JournalArticle</b:SourceType>
    <b:Guid>{74F203CF-408E-414A-997F-430E341FB5FB}</b:Guid>
    <b:Volume>116</b:Volume>
    <b:Issue>3</b:Issue>
    <b:DOI>https://doi.org/10.1108/BFJ-03-2012-0073</b:DOI>
    <b:Author>
      <b:Author>
        <b:Corporate>Goetzke, I.; Spiller, A.</b:Corporate>
      </b:Author>
    </b:Author>
    <b:JournalName>British Food Journal</b:JournalName>
    <b:Year>2014</b:Year>
    <b:Pages>510-526</b:Pages>
    <b:Title>Health-improving lifestyles of organic and functional food consumers</b:Title>
    <b:RefOrder>11</b:RefOrder>
  </b:Source>
  <b:Source>
    <b:Tag>Che091</b:Tag>
    <b:SourceType>JournalArticle</b:SourceType>
    <b:Guid>{EB8ABCD2-B185-42DA-B524-89DCB8B56D0C}</b:Guid>
    <b:Title>Attitude toward organic foods among Taiwanese as related to health consciousness, environmental attitudes, and the mediating effects of a healthy lifestyle</b:Title>
    <b:JournalName>British Food Journal</b:JournalName>
    <b:Year>2009</b:Year>
    <b:Pages>165-178</b:Pages>
    <b:Author>
      <b:Author>
        <b:NameList>
          <b:Person>
            <b:Last>Chen</b:Last>
            <b:First>M.</b:First>
          </b:Person>
        </b:NameList>
      </b:Author>
    </b:Author>
    <b:Volume>111</b:Volume>
    <b:Issue>2</b:Issue>
    <b:DOI>https://doi.org/10.1108/00070700910931986</b:DOI>
    <b:RefOrder>12</b:RefOrder>
  </b:Source>
  <b:Source>
    <b:Tag>And21</b:Tag>
    <b:SourceType>JournalArticle</b:SourceType>
    <b:Guid>{9D279FDD-CB24-4451-9629-3714773F9CCA}</b:Guid>
    <b:Title>Organic food consumption is associated with a healthy lifestyle, socio-demographics, and dietary habits – A cross-sectional study based on the Danish Diet, Cancer and Health cohort</b:Title>
    <b:JournalName>Public Health Nutrition</b:JournalName>
    <b:Year>2021</b:Year>
    <b:Pages>1-18</b:Pages>
    <b:DOI>https://doi.org/10.1017/S1368980021001270</b:DOI>
    <b:Author>
      <b:Author>
        <b:NameList>
          <b:Person>
            <b:Last>Andersen</b:Last>
            <b:First>J.</b:First>
            <b:Middle>L.M.</b:Middle>
          </b:Person>
          <b:Person>
            <b:Last>Frederiksen</b:Last>
            <b:First>K.</b:First>
          </b:Person>
          <b:Person>
            <b:Last>Nielsen</b:Last>
            <b:First>O.</b:First>
            <b:Middle>R.</b:Middle>
          </b:Person>
          <b:Person>
            <b:Last>Hansen</b:Last>
            <b:First>J.</b:First>
          </b:Person>
          <b:Person>
            <b:Last>Kyrø</b:Last>
            <b:First>C.</b:First>
          </b:Person>
          <b:Person>
            <b:Last>Tjønneland</b:Last>
            <b:First>A.</b:First>
          </b:Person>
          <b:Person>
            <b:Last>Olsen</b:Last>
            <b:First>A.</b:First>
          </b:Person>
        </b:NameList>
      </b:Author>
    </b:Author>
    <b:RefOrder>13</b:RefOrder>
  </b:Source>
  <b:Source>
    <b:Tag>Reg16</b:Tag>
    <b:SourceType>JournalArticle</b:SourceType>
    <b:Guid>{BFF20E33-C44E-4CDD-B31D-F51291EE5166}</b:Guid>
    <b:Title>Organic agriculture in the twenty-first century</b:Title>
    <b:JournalName>Nature Plants</b:JournalName>
    <b:Year>2016</b:Year>
    <b:Pages>1-8</b:Pages>
    <b:Author>
      <b:Author>
        <b:Corporate>Reganold, J. P.; Wachter , J. M.;</b:Corporate>
      </b:Author>
    </b:Author>
    <b:URL>https://www.nature.com/articles/nplants2015221/</b:URL>
    <b:RefOrder>14</b:RefOrder>
  </b:Source>
  <b:Source>
    <b:Tag>Col09</b:Tag>
    <b:SourceType>JournalArticle</b:SourceType>
    <b:Guid>{9C113FBB-BF4D-4ACD-BA8A-439272A5E8C8}</b:Guid>
    <b:Title>The Challenges of Organic Production and Marketing in Europe and Spain: Innovative Marketing for the Future With Quality and Safe Food Products</b:Title>
    <b:JournalName>Journal of International Food &amp; Agribusiness Marketing</b:JournalName>
    <b:Year>2009</b:Year>
    <b:Pages>166-190</b:Pages>
    <b:Month>April</b:Month>
    <b:URL>https://www.tandfonline.com/doi/full/10.1080/08974430802589675</b:URL>
    <b:DOI>https://doi.org/10.1080/08974430802589675</b:DOI>
    <b:Author>
      <b:Author>
        <b:NameList>
          <b:Person>
            <b:Last>Colom-Gorgues</b:Last>
            <b:First>A.</b:First>
          </b:Person>
        </b:NameList>
      </b:Author>
    </b:Author>
    <b:RefOrder>15</b:RefOrder>
  </b:Source>
  <b:Source>
    <b:Tag>Baz20</b:Tag>
    <b:SourceType>JournalArticle</b:SourceType>
    <b:Guid>{3011CA4A-1E94-4FFF-97F6-8D7E4F0C35AD}</b:Guid>
    <b:Title>Dynamic Development of the Global Organic Food Market and Opportunities for Ukraine</b:Title>
    <b:JournalName>Sustainability</b:JournalName>
    <b:Year>2020</b:Year>
    <b:Pages>1-19</b:Pages>
    <b:Author>
      <b:Author>
        <b:NameList>
          <b:Person>
            <b:Last>Bazaluk</b:Last>
            <b:First>O.</b:First>
          </b:Person>
          <b:Person>
            <b:Last>Yatsenko</b:Last>
            <b:First>O.</b:First>
          </b:Person>
          <b:Person>
            <b:Last>Zakharchuk</b:Last>
            <b:First>O.</b:First>
          </b:Person>
          <b:Person>
            <b:Last>Ovcharenko</b:Last>
            <b:First>A.</b:First>
          </b:Person>
          <b:Person>
            <b:Last>Khrystenko</b:Last>
            <b:First>O.</b:First>
          </b:Person>
          <b:Person>
            <b:Last>Nitsenko</b:Last>
            <b:First>V.</b:First>
          </b:Person>
        </b:NameList>
      </b:Author>
    </b:Author>
    <b:Volume>12</b:Volume>
    <b:Issue>17</b:Issue>
    <b:DOI>10.3390/su12176963</b:DOI>
    <b:RefOrder>16</b:RefOrder>
  </b:Source>
  <b:Source>
    <b:Tag>Hub11</b:Tag>
    <b:SourceType>JournalArticle</b:SourceType>
    <b:Guid>{C9A23C6E-1DC3-4A9F-BD79-6875E3D0C1AA}</b:Guid>
    <b:Title>Organic food and impact on human health: Assessing the status quo and prospects of research</b:Title>
    <b:JournalName>NJAS - Wageningen Journal of Life Sciences</b:JournalName>
    <b:Year>2011</b:Year>
    <b:Pages>103-109</b:Pages>
    <b:Month>December</b:Month>
    <b:Volume>LVIII</b:Volume>
    <b:Issue>3-4</b:Issue>
    <b:URL>https://www.sciencedirect.com/science/article/pii/S1573521411000054</b:URL>
    <b:DOI>https://doi.org/10.1016/j.njas.2011.01.004</b:DOI>
    <b:Author>
      <b:Author>
        <b:NameList>
          <b:Person>
            <b:Last>Huber</b:Last>
            <b:First>M.</b:First>
          </b:Person>
          <b:Person>
            <b:Last>Rembiałkowska</b:Last>
            <b:First>E.</b:First>
          </b:Person>
          <b:Person>
            <b:Last>Średnicka</b:Last>
            <b:First>D.</b:First>
          </b:Person>
          <b:Person>
            <b:Last>Bügel</b:Last>
            <b:First>S.</b:First>
          </b:Person>
          <b:Person>
            <b:Last>Van de Vijver</b:Last>
            <b:First>L.P.L.</b:First>
          </b:Person>
        </b:NameList>
      </b:Author>
    </b:Author>
    <b:RefOrder>17</b:RefOrder>
  </b:Source>
  <b:Source>
    <b:Tag>IFO20</b:Tag>
    <b:SourceType>Book</b:SourceType>
    <b:Guid>{77B81DF6-CA51-4A1F-861F-134561A8EC11}</b:Guid>
    <b:Title>The world of organic agriculture: statistics and emerging trends 2021</b:Title>
    <b:Year>2021</b:Year>
    <b:Publisher>Research Institute of Organic Agriculture (FiBL) and IFOAM, Organics International</b:Publisher>
    <b:Author>
      <b:Author>
        <b:NameList>
          <b:Person>
            <b:Last>IFOAM</b:Last>
          </b:Person>
        </b:NameList>
      </b:Author>
    </b:Author>
    <b:URL>https://www.fibl.org/fileadmin/documents/shop/1150-organic-world-2021.pdf</b:URL>
    <b:RefOrder>18</b:RefOrder>
  </b:Source>
  <b:Source>
    <b:Tag>War16</b:Tag>
    <b:SourceType>JournalArticle</b:SourceType>
    <b:Guid>{CC864F3D-E7E9-435A-87BE-892542E05F37}</b:Guid>
    <b:Title>Reflections on Physical Activity and Health: What Should We Recommend?</b:Title>
    <b:JournalName>Canadian Journal of Cardiology</b:JournalName>
    <b:Year>2016</b:Year>
    <b:Pages>495-504</b:Pages>
    <b:Volume>32</b:Volume>
    <b:Issue>4</b:Issue>
    <b:DOI>https://doi.org/10.1016/j.cjca.2016.01.024</b:DOI>
    <b:Author>
      <b:Author>
        <b:NameList>
          <b:Person>
            <b:Last>Warburton</b:Last>
            <b:Middle>E.R.</b:Middle>
            <b:First>D.</b:First>
          </b:Person>
          <b:Person>
            <b:Last>Bredin</b:Last>
            <b:Middle>S.D.</b:Middle>
            <b:First>S.</b:First>
          </b:Person>
        </b:NameList>
      </b:Author>
    </b:Author>
    <b:RefOrder>19</b:RefOrder>
  </b:Source>
  <b:Source>
    <b:Tag>Pow11</b:Tag>
    <b:SourceType>JournalArticle</b:SourceType>
    <b:Guid>{00EA473C-E54D-4EE0-9448-D64CE904DDB5}</b:Guid>
    <b:Title>Physical Activity for Health: What Kind? How Much? How Intense? On Top of What?</b:Title>
    <b:JournalName>Annual Review of Public Health</b:JournalName>
    <b:Year>2011</b:Year>
    <b:Pages>349-365</b:Pages>
    <b:Volume>32</b:Volume>
    <b:DOI>https://doi.org/10.1146/annurev-publhealth-031210-101151</b:DOI>
    <b:Author>
      <b:Author>
        <b:NameList>
          <b:Person>
            <b:Last>Powell</b:Last>
            <b:Middle>E.</b:Middle>
            <b:First>K.</b:First>
          </b:Person>
          <b:Person>
            <b:Last>Paluch</b:Last>
            <b:Middle>E.</b:Middle>
            <b:First>A.</b:First>
          </b:Person>
          <b:Person>
            <b:Last>Blair</b:Last>
            <b:Middle>N.</b:Middle>
            <b:First>S.</b:First>
          </b:Person>
        </b:NameList>
      </b:Author>
    </b:Author>
    <b:RefOrder>20</b:RefOrder>
  </b:Source>
  <b:Source>
    <b:Tag>Hum13</b:Tag>
    <b:SourceType>JournalArticle</b:SourceType>
    <b:Guid>{819CEBE0-7644-46CA-943F-01F07E085293}</b:Guid>
    <b:Title>Physical activity and health outcomes: Evidence from Kanada</b:Title>
    <b:JournalName>Health  Economics</b:JournalName>
    <b:Year>2013</b:Year>
    <b:Pages>33-54</b:Pages>
    <b:Volume>23</b:Volume>
    <b:Issue>1</b:Issue>
    <b:DOI>https://doi.org/10.1002/hec.2900</b:DOI>
    <b:Author>
      <b:Author>
        <b:NameList>
          <b:Person>
            <b:Last>Humphreys</b:Last>
            <b:Middle>R.</b:Middle>
            <b:First>B.</b:First>
          </b:Person>
          <b:Person>
            <b:Last>McLeod</b:Last>
            <b:First>L.</b:First>
          </b:Person>
          <b:Person>
            <b:Last>Ruseski</b:Last>
            <b:Middle>E.</b:Middle>
            <b:First>J.</b:First>
          </b:Person>
        </b:NameList>
      </b:Author>
    </b:Author>
    <b:RefOrder>1</b:RefOrder>
  </b:Source>
  <b:Source>
    <b:Tag>Bro05</b:Tag>
    <b:SourceType>JournalArticle</b:SourceType>
    <b:Guid>{ED17047D-81D5-48D9-B8EB-A0A3D472CC07}</b:Guid>
    <b:Title>Updating the Evidence on Physical Activity and Health in Women</b:Title>
    <b:JournalName>American Journal of Preventive Medicine</b:JournalName>
    <b:Year>2005</b:Year>
    <b:Pages>404-411</b:Pages>
    <b:Volume>33</b:Volume>
    <b:Issue>5</b:Issue>
    <b:DOI>https://doi.org/10.1016/j.amepre.2007.07.029</b:DOI>
    <b:Author>
      <b:Author>
        <b:NameList>
          <b:Person>
            <b:Last>Brown</b:Last>
            <b:Middle>J.</b:Middle>
            <b:First>W.</b:First>
          </b:Person>
          <b:Person>
            <b:Last>Burton</b:Last>
            <b:Middle>W.</b:Middle>
            <b:First>N.</b:First>
          </b:Person>
          <b:Person>
            <b:Last>Rowan</b:Last>
            <b:Middle>J.</b:Middle>
            <b:First>P.</b:First>
          </b:Person>
        </b:NameList>
      </b:Author>
    </b:Author>
    <b:RefOrder>21</b:RefOrder>
  </b:Source>
  <b:Source>
    <b:Tag>Hal06</b:Tag>
    <b:SourceType>JournalArticle</b:SourceType>
    <b:Guid>{F30159AF-6582-4D22-84B4-A5CC7D9A5A87}</b:Guid>
    <b:Title>Adolescent Physical Activity and Health</b:Title>
    <b:JournalName>Sports Medicine</b:JournalName>
    <b:Year>2006</b:Year>
    <b:Pages>1019–1030</b:Pages>
    <b:Author>
      <b:Author>
        <b:NameList>
          <b:Person>
            <b:Last>Hallal</b:Last>
            <b:Middle>C.</b:Middle>
            <b:First>P.</b:First>
          </b:Person>
          <b:Person>
            <b:Last>Victora</b:Last>
            <b:Middle>G.</b:Middle>
            <b:First>C.</b:First>
          </b:Person>
          <b:Person>
            <b:Last>Azevedo</b:Last>
            <b:Middle>R.</b:Middle>
            <b:First>M.</b:First>
          </b:Person>
          <b:Person>
            <b:Last>Wells </b:Last>
            <b:Middle>C.K.</b:Middle>
            <b:First>J.</b:First>
          </b:Person>
        </b:NameList>
      </b:Author>
    </b:Author>
    <b:Volume>36</b:Volume>
    <b:URL>https://link.springer.com/article/10.2165/00007256-200636120-00003</b:URL>
    <b:RefOrder>22</b:RefOrder>
  </b:Source>
  <b:Source>
    <b:Tag>Hal12</b:Tag>
    <b:SourceType>JournalArticle</b:SourceType>
    <b:Guid>{DE309F58-8559-43B3-A0C6-A7F9C54FB0AE}</b:Guid>
    <b:Title>Global physical activity levels: surveillance progress, pitfalls, and prospects</b:Title>
    <b:JournalName>Physical activity</b:JournalName>
    <b:Year>2012</b:Year>
    <b:Pages>247-257</b:Pages>
    <b:Author>
      <b:Author>
        <b:NameList>
          <b:Person>
            <b:Last>Hallal</b:Last>
            <b:Middle>C.</b:Middle>
            <b:First>P.</b:First>
          </b:Person>
          <b:Person>
            <b:Last>Andersen</b:Last>
            <b:Middle>B.</b:Middle>
            <b:First>L.</b:First>
          </b:Person>
          <b:Person>
            <b:Last>Bull</b:Last>
            <b:Middle>C.</b:Middle>
            <b:First>F.</b:First>
          </b:Person>
          <b:Person>
            <b:Last>Guthold</b:Last>
            <b:First>R.</b:First>
          </b:Person>
          <b:Person>
            <b:Last>Haskell</b:Last>
            <b:First>W.</b:First>
          </b:Person>
          <b:Person>
            <b:Last>Ekelund</b:Last>
            <b:First>U.</b:First>
          </b:Person>
        </b:NameList>
      </b:Author>
    </b:Author>
    <b:Volume>380</b:Volume>
    <b:Issue> 9838</b:Issue>
    <b:ShortTitle> 9838</b:ShortTitle>
    <b:DOI>https://doi.org/10.1016/S0140-6736(12)60646-1</b:DOI>
    <b:RefOrder>23</b:RefOrder>
  </b:Source>
  <b:Source>
    <b:Tag>Han12</b:Tag>
    <b:SourceType>JournalArticle</b:SourceType>
    <b:Guid>{3F3F4B53-E847-44AE-B488-A73850BFED63}</b:Guid>
    <b:Title>Accelerometer-determined physical activity in adults and older people</b:Title>
    <b:JournalName>Medicine and science in sports and exercise</b:JournalName>
    <b:Year>2012</b:Year>
    <b:Pages>266-272</b:Pages>
    <b:Volume>44</b:Volume>
    <b:Issue>2</b:Issue>
    <b:DOI>doi: 10.1249/MSS.0b013e31822cb354</b:DOI>
    <b:Author>
      <b:Author>
        <b:NameList>
          <b:Person>
            <b:Last> Hansen </b:Last>
            <b:Middle>H.</b:Middle>
            <b:First>B.</b:First>
          </b:Person>
          <b:Person>
            <b:Last>Kolle</b:Last>
            <b:First>E.</b:First>
          </b:Person>
          <b:Person>
            <b:Last>Dyrstad</b:Last>
            <b:Middle>M.</b:Middle>
            <b:First>S.</b:First>
          </b:Person>
          <b:Person>
            <b:Last>Holme</b:Last>
            <b:First>I.</b:First>
          </b:Person>
          <b:Person>
            <b:Last> Anderssen</b:Last>
            <b:Middle>A.</b:Middle>
            <b:First>S.</b:First>
          </b:Person>
        </b:NameList>
      </b:Author>
    </b:Author>
    <b:RefOrder>24</b:RefOrder>
  </b:Source>
  <b:Source>
    <b:Tag>Gut10</b:Tag>
    <b:SourceType>JournalArticle</b:SourceType>
    <b:Guid>{39884DFD-A1F7-426A-A837-090302AF9231}</b:Guid>
    <b:Title>Physical activity and sedentary behavior among schoolchildren: a 34-country comparison</b:Title>
    <b:JournalName>The Journal of pediatrics</b:JournalName>
    <b:Year>2010</b:Year>
    <b:Pages>43-49</b:Pages>
    <b:Volume>157</b:Volume>
    <b:Issue>1</b:Issue>
    <b:DOI>doi: 10.1016/j.jpeds.2010.01.019.</b:DOI>
    <b:Author>
      <b:Author>
        <b:NameList>
          <b:Person>
            <b:Last>Guthold</b:Last>
            <b:First>R.</b:First>
          </b:Person>
          <b:Person>
            <b:Last>Cowan</b:Last>
            <b:Middle>J.</b:Middle>
            <b:First>M.</b:First>
          </b:Person>
          <b:Person>
            <b:Last> Autenrieth</b:Last>
            <b:Middle>S.</b:Middle>
            <b:First>C.</b:First>
          </b:Person>
          <b:Person>
            <b:Last>Kann</b:Last>
            <b:First>L.</b:First>
          </b:Person>
          <b:Person>
            <b:Last>Riley</b:Last>
            <b:Middle>M.</b:Middle>
            <b:First>J.</b:First>
          </b:Person>
        </b:NameList>
      </b:Author>
    </b:Author>
    <b:RefOrder>25</b:RefOrder>
  </b:Source>
  <b:Source>
    <b:Tag>Sul11</b:Tag>
    <b:SourceType>JournalArticle</b:SourceType>
    <b:Guid>{5028DE57-861A-429E-AD81-94570714BE3E}</b:Guid>
    <b:Title>Socio-demographic patterning of physical activity across migrant groups in India: results from the Indian Migration Study.</b:Title>
    <b:JournalName>PloS one</b:JournalName>
    <b:Year>2011</b:Year>
    <b:Pages>e24898</b:Pages>
    <b:Author>
      <b:Author>
        <b:NameList>
          <b:Person>
            <b:Last>Sullivan</b:Last>
            <b:First>R.</b:First>
          </b:Person>
          <b:Person>
            <b:Last>Kinra </b:Last>
            <b:First>S.</b:First>
          </b:Person>
          <b:Person>
            <b:Last>Ekelund</b:Last>
            <b:First>U.</b:First>
          </b:Person>
          <b:Person>
            <b:Last>Bharathi</b:Last>
            <b:Middle>V.</b:Middle>
            <b:First>A.</b:First>
          </b:Person>
          <b:Person>
            <b:Last>Vaz</b:Last>
            <b:First>M.</b:First>
          </b:Person>
          <b:Person>
            <b:Last>Kurpad</b:Last>
            <b:First>A.</b:First>
          </b:Person>
          <b:Person>
            <b:Last>Collier</b:Last>
            <b:First>T.</b:First>
          </b:Person>
          <b:Person>
            <b:Last>Kuper </b:Last>
            <b:First>H.</b:First>
          </b:Person>
        </b:NameList>
      </b:Author>
    </b:Author>
    <b:Volume>6</b:Volume>
    <b:Issue>10</b:Issue>
    <b:RefOrder>26</b:RefOrder>
  </b:Source>
  <b:Source>
    <b:Tag>Ceñ11</b:Tag>
    <b:SourceType>JournalArticle</b:SourceType>
    <b:Guid>{76121A4A-C871-4A88-BD09-C3F6416D58D5}</b:Guid>
    <b:Title>Time trends in leisure time physical activity and physical fitness in elderly people: 20 year follow-up of the Spanish population national health survey (1987-2006)</b:Title>
    <b:JournalName>BMC Public Health</b:JournalName>
    <b:Year>2011</b:Year>
    <b:Pages>799-809</b:Pages>
    <b:Volume>11</b:Volume>
    <b:DOI>doi: 10.1186/1471-2458-11-799.</b:DOI>
    <b:Author>
      <b:Author>
        <b:NameList>
          <b:Person>
            <b:Last>Ceña</b:Last>
            <b:Middle>P.</b:Middle>
            <b:First>D.</b:First>
          </b:Person>
          <b:Person>
            <b:Last>Blanco</b:Last>
            <b:Middle>A.</b:Middle>
            <b:First>C.</b:First>
          </b:Person>
          <b:Person>
            <b:Last>Garcia</b:Last>
            <b:Middle>J.</b:Middle>
            <b:First>R.</b:First>
          </b:Person>
          <b:Person>
            <b:Last>Barrera</b:Last>
            <b:Middle>H.</b:Middle>
            <b:First>V.</b:First>
          </b:Person>
          <b:Person>
            <b:Last>Garrido</b:Last>
            <b:Middle>C.</b:Middle>
            <b:First>P.</b:First>
          </b:Person>
          <b:Person>
            <b:Last>Martinez</b:Last>
            <b:Middle>P.</b:Middle>
            <b:First>E.</b:First>
          </b:Person>
          <b:Person>
            <b:Last>de-las-Peñas </b:Last>
            <b:Middle>F.</b:Middle>
            <b:First>C.</b:First>
          </b:Person>
        </b:NameList>
      </b:Author>
    </b:Author>
    <b:RefOrder>27</b:RefOrder>
  </b:Source>
  <b:Source>
    <b:Tag>Sta08</b:Tag>
    <b:SourceType>JournalArticle</b:SourceType>
    <b:Guid>{19938CE7-1C65-4989-9913-4A4E9BC20173}</b:Guid>
    <b:Title>Temporal trends in adults' sports participation patterns in England between 1997 and 2006: the Health Survey for England</b:Title>
    <b:JournalName>British journal of sports medicine</b:JournalName>
    <b:Year>2008</b:Year>
    <b:Pages>901-908</b:Pages>
    <b:Author>
      <b:Author>
        <b:NameList>
          <b:Person>
            <b:Last>Stamatakis </b:Last>
            <b:First>E.</b:First>
          </b:Person>
          <b:Person>
            <b:Last>Chaudhury</b:Last>
            <b:First>M.</b:First>
          </b:Person>
        </b:NameList>
      </b:Author>
    </b:Author>
    <b:Volume>42</b:Volume>
    <b:Issue>11</b:Issue>
    <b:DOI>doi: 10.1136/bjsm.2008.048082.</b:DOI>
    <b:RefOrder>28</b:RefOrder>
  </b:Source>
  <b:Source>
    <b:Tag>Lan07</b:Tag>
    <b:SourceType>JournalArticle</b:SourceType>
    <b:Guid>{0BC38EC6-FE45-4A1A-85BD-D943EB11EA0A}</b:Guid>
    <b:Title>Characteristics of school-sanctioned sports: participation and attrition in Wisconsin public high schools</b:Title>
    <b:JournalName>WMJ : official publication of the State Medical Society of Wisconsin</b:JournalName>
    <b:Year>2007</b:Year>
    <b:Pages>312-318</b:Pages>
    <b:Author>
      <b:Author>
        <b:NameList>
          <b:Person>
            <b:Last>Landis</b:Last>
            <b:Middle>J.</b:Middle>
            <b:First>M.</b:First>
          </b:Person>
          <b:Person>
            <b:Last>Peppard</b:Last>
            <b:Middle>P.</b:Middle>
            <b:First>P.</b:First>
          </b:Person>
          <b:Person>
            <b:Last>Remington</b:Last>
            <b:Middle>L.</b:Middle>
            <b:First>P.</b:First>
          </b:Person>
        </b:NameList>
      </b:Author>
    </b:Author>
    <b:Volume>106</b:Volume>
    <b:Issue>6</b:Issue>
    <b:RefOrder>29</b:RefOrder>
  </b:Source>
  <b:Source>
    <b:Tag>Mat07</b:Tag>
    <b:SourceType>JournalArticle</b:SourceType>
    <b:Guid>{C765898D-7DBD-4900-8263-A43658333BF2}</b:Guid>
    <b:Title>Influence of exercise, walking, cycling, and overall nonexercise physical activity on mortality in Chinese women</b:Title>
    <b:JournalName>American journal of epidemiology</b:JournalName>
    <b:Year>2007</b:Year>
    <b:Pages>1343-1350</b:Pages>
    <b:Author>
      <b:Author>
        <b:NameList>
          <b:Person>
            <b:Last> Matthews</b:Last>
            <b:Middle>E.</b:Middle>
            <b:First>C.</b:First>
          </b:Person>
          <b:Person>
            <b:Last>Adriana L Jurj</b:Last>
            <b:Middle>L.</b:Middle>
            <b:First>A.</b:First>
          </b:Person>
          <b:Person>
            <b:Last> Shu</b:Last>
            <b:Middle>O.</b:Middle>
            <b:First>X.</b:First>
          </b:Person>
          <b:Person>
            <b:Last>Li</b:Last>
            <b:Middle>L.</b:Middle>
            <b:First>H.</b:First>
          </b:Person>
          <b:Person>
            <b:Last> Yang</b:Last>
            <b:First>G.</b:First>
          </b:Person>
          <b:Person>
            <b:Last>Li</b:Last>
            <b:First>Q.</b:First>
          </b:Person>
          <b:Person>
            <b:Last>Gao</b:Last>
            <b:Middle>T.</b:Middle>
            <b:First>Y.</b:First>
          </b:Person>
          <b:Person>
            <b:Last> Zheng</b:Last>
            <b:First>W.</b:First>
          </b:Person>
        </b:NameList>
      </b:Author>
    </b:Author>
    <b:Volume>165</b:Volume>
    <b:Issue>12</b:Issue>
    <b:DOI>doi: 10.1093/aje/kwm088.</b:DOI>
    <b:RefOrder>30</b:RefOrder>
  </b:Source>
  <b:Source>
    <b:Tag>Bas08</b:Tag>
    <b:SourceType>JournalArticle</b:SourceType>
    <b:Guid>{AB8BD698-4A3A-4E5C-9671-9371023632D5}</b:Guid>
    <b:Title>Walking, cycling, and obesity rates in Europe, North America, and Australia</b:Title>
    <b:JournalName>Journal of physical activity &amp; health</b:JournalName>
    <b:Year>2008</b:Year>
    <b:Pages>795-814</b:Pages>
    <b:Author>
      <b:Author>
        <b:NameList>
          <b:Person>
            <b:Last> Bassett Jr</b:Last>
            <b:Middle>R.</b:Middle>
            <b:First>D.</b:First>
          </b:Person>
          <b:Person>
            <b:Last> Pucher</b:Last>
            <b:First>J.</b:First>
          </b:Person>
          <b:Person>
            <b:Last>Buehler</b:Last>
            <b:First>R.</b:First>
          </b:Person>
          <b:Person>
            <b:Last>Thompson</b:Last>
            <b:Middle>L.</b:Middle>
            <b:First>D.</b:First>
          </b:Person>
          <b:Person>
            <b:Last>Crouter</b:Last>
            <b:Middle>E.</b:Middle>
            <b:First>S.</b:First>
          </b:Person>
        </b:NameList>
      </b:Author>
    </b:Author>
    <b:Volume>5</b:Volume>
    <b:Issue>6</b:Issue>
    <b:DOI>doi: 10.1123/jpah.5.6.795.</b:DOI>
    <b:RefOrder>31</b:RefOrder>
  </b:Source>
  <b:Source>
    <b:Tag>Lee07</b:Tag>
    <b:SourceType>JournalArticle</b:SourceType>
    <b:Guid>{4FA8656F-A32D-414C-B960-57AE4BD69203}</b:Guid>
    <b:Title>Physical activity patterns and their correlates among Chinese men in Shanghai</b:Title>
    <b:JournalName>Medicine and science in sports and exercise</b:JournalName>
    <b:Year>2007</b:Year>
    <b:Pages>1700-1707</b:Pages>
    <b:Volume>39</b:Volume>
    <b:Issue>10</b:Issue>
    <b:DOI>doi: 10.1249/mss.0b013e3181238a52.</b:DOI>
    <b:Author>
      <b:Author>
        <b:NameList>
          <b:Person>
            <b:Last>Lee</b:Last>
            <b:Middle>A.</b:Middle>
            <b:First>S.</b:First>
          </b:Person>
          <b:Person>
            <b:Last>Xu</b:Last>
            <b:Middle>H.</b:Middle>
            <b:First>W.</b:First>
          </b:Person>
          <b:Person>
            <b:Last>Zheng</b:Last>
            <b:First>W.</b:First>
          </b:Person>
          <b:Person>
            <b:Last>Li</b:Last>
            <b:First>H.</b:First>
          </b:Person>
          <b:Person>
            <b:Last>Yang</b:Last>
            <b:First>G.</b:First>
          </b:Person>
          <b:Person>
            <b:Last>Xiang</b:Last>
            <b:Middle>B.</b:Middle>
            <b:First>Y.</b:First>
          </b:Person>
          <b:Person>
            <b:Last>Shu</b:Last>
            <b:Middle>O.</b:Middle>
            <b:First>X.</b:First>
          </b:Person>
        </b:NameList>
      </b:Author>
    </b:Author>
    <b:RefOrder>32</b:RefOrder>
  </b:Source>
  <b:Source>
    <b:Tag>HuG03</b:Tag>
    <b:SourceType>JournalArticle</b:SourceType>
    <b:Guid>{71817397-3353-4D4A-969B-C912C3E7EB6D}</b:Guid>
    <b:Title>Physical activity during leisure and commuting in Tianjin, China</b:Title>
    <b:JournalName>Bulletin of the World Health Organization</b:JournalName>
    <b:Year>2003</b:Year>
    <b:Pages>933-938</b:Pages>
    <b:Author>
      <b:Author>
        <b:NameList>
          <b:Person>
            <b:Last>Hu</b:Last>
            <b:First>G.</b:First>
          </b:Person>
          <b:Person>
            <b:Last>Pekkarinen</b:Last>
            <b:First>H.</b:First>
          </b:Person>
          <b:Person>
            <b:Last> Hänninen</b:Last>
            <b:First>O.</b:First>
          </b:Person>
          <b:Person>
            <b:Last>Yu</b:Last>
            <b:First>Z.</b:First>
          </b:Person>
          <b:Person>
            <b:Last>Tian</b:Last>
            <b:First>H.</b:First>
          </b:Person>
          <b:Person>
            <b:Last>Guo</b:Last>
            <b:First>Z.</b:First>
          </b:Person>
          <b:Person>
            <b:Last>Nissinen</b:Last>
            <b:First>A.</b:First>
          </b:Person>
        </b:NameList>
      </b:Author>
    </b:Author>
    <b:URL>https://pubmed.ncbi.nlm.nih.gov/12571720/</b:URL>
    <b:RefOrder>33</b:RefOrder>
  </b:Source>
  <b:Source>
    <b:Tag>Kwa10</b:Tag>
    <b:SourceType>JournalArticle</b:SourceType>
    <b:Guid>{F89EEECA-59CD-41A3-9864-E7E5AE34A550}</b:Guid>
    <b:Title>Socio-demographic and lifestyle correlates of commuting activity in Poland</b:Title>
    <b:JournalName>Preventive medicine</b:JournalName>
    <b:Year>2010</b:Year>
    <b:Pages>257-261</b:Pages>
    <b:Author>
      <b:Author>
        <b:NameList>
          <b:Person>
            <b:Last>Kwaśniewska </b:Last>
            <b:First>M.</b:First>
          </b:Person>
          <b:Person>
            <b:Last>Kaczmarczyk-Chałas</b:Last>
            <b:First>K.</b:First>
          </b:Person>
          <b:Person>
            <b:Last>Pikala</b:Last>
            <b:First>M.</b:First>
          </b:Person>
          <b:Person>
            <b:Last>Kozakiewicz</b:Last>
            <b:First>K.</b:First>
          </b:Person>
          <b:Person>
            <b:Last>Broda</b:Last>
          </b:Person>
          <b:Person>
            <b:Last>Pajak</b:Last>
            <b:First>A.</b:First>
          </b:Person>
          <b:Person>
            <b:Last>Tykarski</b:Last>
            <b:First>A.</b:First>
          </b:Person>
          <b:Person>
            <b:Last>Zdrojewski</b:Last>
            <b:First>T.</b:First>
          </b:Person>
          <b:Person>
            <b:Last>Drygas</b:Last>
            <b:First>W.</b:First>
          </b:Person>
        </b:NameList>
      </b:Author>
    </b:Author>
    <b:Volume>50</b:Volume>
    <b:Issue>5-6</b:Issue>
    <b:DOI>doi: 10.1016/j.ypmed.2010.02.011.</b:DOI>
    <b:RefOrder>34</b:RefOrder>
  </b:Source>
  <b:Source>
    <b:Tag>Vau08</b:Tag>
    <b:SourceType>JournalArticle</b:SourceType>
    <b:Guid>{2A3EF484-8FCD-4883-A32E-C7BE7EC10CEC}</b:Guid>
    <b:Title>Physical activity behaviours of adults in the Greater Green Triangle region of rural Australia</b:Title>
    <b:JournalName>The Australian journal of rural health</b:JournalName>
    <b:Year>2008</b:Year>
    <b:Pages>92-99</b:Pages>
    <b:Volume>16</b:Volume>
    <b:Issue>2</b:Issue>
    <b:DOI>doi: 10.1111/j.1440-1584.2008.00957.x.</b:DOI>
    <b:Author>
      <b:Author>
        <b:NameList>
          <b:Person>
            <b:Last>Vaughan</b:Last>
            <b:First>C.</b:First>
          </b:Person>
          <b:Person>
            <b:Last>Kilkkinen</b:Last>
            <b:First>A.</b:First>
          </b:Person>
          <b:Person>
            <b:Last>Philpot</b:Last>
            <b:First>B.</b:First>
          </b:Person>
          <b:Person>
            <b:Last>Brooks</b:Last>
            <b:First>J.</b:First>
          </b:Person>
          <b:Person>
            <b:Last>Schoo</b:Last>
            <b:First>A.</b:First>
          </b:Person>
          <b:Person>
            <b:Last>Laatikainen</b:Last>
            <b:First>T.</b:First>
          </b:Person>
          <b:Person>
            <b:Last>Chapman</b:Last>
            <b:First>A.</b:First>
          </b:Person>
          <b:Person>
            <b:Last> Janus</b:Last>
            <b:Middle>D.</b:Middle>
            <b:First>E.</b:First>
          </b:Person>
          <b:Person>
            <b:Last>Dunbar</b:Last>
            <b:Middle>A.</b:Middle>
            <b:First>J.</b:First>
          </b:Person>
        </b:NameList>
      </b:Author>
    </b:Author>
    <b:RefOrder>35</b:RefOrder>
  </b:Source>
  <b:Source>
    <b:Tag>Søg00</b:Tag>
    <b:SourceType>JournalArticle</b:SourceType>
    <b:Guid>{C2F0DA5A-B54B-49C9-A78B-1BE43618886E}</b:Guid>
    <b:Title>[A review of Norwegian studies--how much do we exercise during our leisure time?]</b:Title>
    <b:JournalName>Tidsskrift for den Norske lægeforening</b:JournalName>
    <b:Year>2000</b:Year>
    <b:Pages>3439-3446</b:Pages>
    <b:Author>
      <b:Author>
        <b:NameList>
          <b:Person>
            <b:Last>Søgaard</b:Last>
            <b:Middle>J.</b:Middle>
            <b:First>A.</b:First>
          </b:Person>
          <b:Person>
            <b:Last> Bø</b:Last>
            <b:First>K.</b:First>
          </b:Person>
          <b:Person>
            <b:Last>Klungland</b:Last>
            <b:First>M.</b:First>
          </b:Person>
          <b:Person>
            <b:Last>Jacobsen</b:Last>
            <b:Middle>K.</b:Middle>
            <b:First>B.</b:First>
          </b:Person>
        </b:NameList>
      </b:Author>
    </b:Author>
    <b:Volume>120</b:Volume>
    <b:Issue>28</b:Issue>
    <b:URL>https://pubmed.ncbi.nlm.nih.gov/11187202/</b:URL>
    <b:RefOrder>36</b:RefOrder>
  </b:Source>
  <b:Source>
    <b:Tag>Cas20</b:Tag>
    <b:SourceType>JournalArticle</b:SourceType>
    <b:Guid>{8E6A33D3-319D-4915-8B0D-AD2A51F23EED}</b:Guid>
    <b:Title>Are people in the bush really physically active? A systematic review and meta-analysis of physical activity and sedentary behaviour in rural Australians populations</b:Title>
    <b:JournalName>Journal of global health</b:JournalName>
    <b:Year>2020</b:Year>
    <b:Volume>10</b:Volume>
    <b:Issue>1</b:Issue>
    <b:DOI>doi: 10.7189/jogh.10.010410</b:DOI>
    <b:Author>
      <b:Author>
        <b:NameList>
          <b:Person>
            <b:Last>Castrillon</b:Last>
            <b:Middle>I.M.</b:Middle>
            <b:First>C.</b:First>
          </b:Person>
          <b:Person>
            <b:Last> Beckenkamp</b:Last>
            <b:Middle>R.</b:Middle>
            <b:First>P.</b:First>
          </b:Person>
          <b:Person>
            <b:Last>Ferreira</b:Last>
            <b:Middle>L.</b:Middle>
            <b:First>M.</b:First>
          </b:Person>
          <b:Person>
            <b:Last> Michell</b:Last>
            <b:Middle>A.</b:Middle>
            <b:First>J.</b:First>
          </b:Person>
          <b:Person>
            <b:Last> Mendes</b:Last>
            <b:Middle>A.V.</b:Middle>
            <b:First>V.</b:First>
          </b:Person>
          <b:Person>
            <b:Last>Luscombe</b:Last>
            <b:Middle>M.</b:Middle>
            <b:First>G.</b:First>
          </b:Person>
          <b:Person>
            <b:Last>Stamatakis</b:Last>
            <b:First>E.</b:First>
          </b:Person>
          <b:Person>
            <b:Last>Ferreira</b:Last>
            <b:Middle>H.</b:Middle>
            <b:First>P.</b:First>
          </b:Person>
        </b:NameList>
      </b:Author>
    </b:Author>
    <b:RefOrder>37</b:RefOrder>
  </b:Source>
  <b:Source>
    <b:Tag>Jon98</b:Tag>
    <b:SourceType>JournalArticle</b:SourceType>
    <b:Guid>{2130E5C3-6C71-41A6-A737-D5D18EBE6D23}</b:Guid>
    <b:Title>Moderate leisure-time physical activity: who is meeting the public health recommendations? A national cross-sectional study</b:Title>
    <b:JournalName>Archives of Family Medicine</b:JournalName>
    <b:Year>1998</b:Year>
    <b:Pages>285-289</b:Pages>
    <b:Author>
      <b:Author>
        <b:NameList>
          <b:Person>
            <b:Last>Jones</b:Last>
            <b:Middle>A.</b:Middle>
            <b:First>D.</b:First>
          </b:Person>
          <b:Person>
            <b:Last> Ainsworth</b:Last>
            <b:Middle>E.</b:Middle>
            <b:First>B.</b:First>
          </b:Person>
          <b:Person>
            <b:Last>Croft</b:Last>
            <b:Middle>B.</b:Middle>
            <b:First>J.</b:First>
          </b:Person>
          <b:Person>
            <b:Last>Macera</b:Last>
            <b:Middle>A.</b:Middle>
            <b:First>C.</b:First>
          </b:Person>
          <b:Person>
            <b:Last>Lloyd</b:Last>
            <b:Middle>E.</b:Middle>
            <b:First>E.</b:First>
          </b:Person>
          <b:Person>
            <b:Last>Yusuf</b:Last>
            <b:Middle>R.</b:Middle>
            <b:First>H.</b:First>
          </b:Person>
        </b:NameList>
      </b:Author>
    </b:Author>
    <b:Volume>7</b:Volume>
    <b:Issue>3</b:Issue>
    <b:DOI>DOI: 10.1001/archfami.7.3.285</b:DOI>
    <b:RefOrder>38</b:RefOrder>
  </b:Source>
  <b:Source>
    <b:Tag>Sax09</b:Tag>
    <b:SourceType>JournalArticle</b:SourceType>
    <b:Guid>{898E686D-8818-4645-85A0-4FB92951E76C}</b:Guid>
    <b:Title>Mental health benefits of physical activity</b:Title>
    <b:JournalName>Journal of Mental Health</b:JournalName>
    <b:Year>2009</b:Year>
    <b:Pages>445-451</b:Pages>
    <b:Author>
      <b:Author>
        <b:NameList>
          <b:Person>
            <b:Last>Saxena</b:Last>
            <b:First>S.</b:First>
          </b:Person>
          <b:Person>
            <b:Last>Ommeren</b:Last>
            <b:Middle>V.</b:Middle>
            <b:First>M.</b:First>
          </b:Person>
          <b:Person>
            <b:Last>Tang</b:Last>
            <b:Middle>C.</b:Middle>
            <b:First>K.</b:First>
          </b:Person>
          <b:Person>
            <b:Last>Armstrong</b:Last>
            <b:Middle>P.</b:Middle>
            <b:First>T.</b:First>
          </b:Person>
        </b:NameList>
      </b:Author>
    </b:Author>
    <b:DOI>https://doi.org/10.1080/09638230500270776</b:DOI>
    <b:RefOrder>39</b:RefOrder>
  </b:Source>
  <b:Source>
    <b:Tag>San17</b:Tag>
    <b:SourceType>JournalArticle</b:SourceType>
    <b:Guid>{27295711-852F-407D-8BAE-10587116BA73}</b:Guid>
    <b:Title>Exercise and bone health across the lifespan</b:Title>
    <b:JournalName>Biogerontology</b:JournalName>
    <b:Year>2017</b:Year>
    <b:Pages>931–946</b:Pages>
    <b:Volume>18</b:Volume>
    <b:Issue>6</b:Issue>
    <b:DOI>doi: 10.1007/s10522-017-9732-6</b:DOI>
    <b:Author>
      <b:Author>
        <b:NameList>
          <b:Person>
            <b:Last>Santos</b:Last>
            <b:First>L.</b:First>
          </b:Person>
          <b:Person>
            <b:Last>Elliott-Sale</b:Last>
            <b:Middle>J.</b:Middle>
            <b:First>K.</b:First>
          </b:Person>
          <b:Person>
            <b:Last>Sale</b:Last>
            <b:First>C.</b:First>
          </b:Person>
        </b:NameList>
      </b:Author>
    </b:Author>
    <b:RefOrder>40</b:RefOrder>
  </b:Source>
  <b:Source>
    <b:Tag>VuT20</b:Tag>
    <b:SourceType>JournalArticle</b:SourceType>
    <b:Guid>{DAEFC312-FA46-4BB2-9AE0-87CEE93C2815}</b:Guid>
    <b:Title>Adverse influence of multilevel socioeconomic status on physical activity: results from a national survey in Vietnam</b:Title>
    <b:JournalName>BMC Public Health</b:JournalName>
    <b:Year>2020</b:Year>
    <b:Pages>561-571</b:Pages>
    <b:Volume>20</b:Volume>
    <b:Issue>1</b:Issue>
    <b:DOI>doi: 10.1186/s12889-020-08695-5.</b:DOI>
    <b:Author>
      <b:Author>
        <b:NameList>
          <b:Person>
            <b:Last>Vu</b:Last>
            <b:Middle>H.L.</b:Middle>
            <b:First>T.</b:First>
          </b:Person>
          <b:Person>
            <b:Last>Bui</b:Last>
            <b:Middle>T.Q.</b:Middle>
            <b:First>T.</b:First>
          </b:Person>
          <b:Person>
            <b:Last> Nguyen</b:Last>
            <b:Middle>K.N.</b:Middle>
            <b:First>T.</b:First>
          </b:Person>
          <b:Person>
            <b:Last> Hoang</b:Last>
            <b:Middle>M.</b:Middle>
            <b:First>V.</b:First>
          </b:Person>
        </b:NameList>
      </b:Author>
    </b:Author>
    <b:RefOrder>41</b:RefOrder>
  </b:Source>
  <b:Source>
    <b:Tag>Che15</b:Tag>
    <b:SourceType>JournalArticle</b:SourceType>
    <b:Guid>{A783B8BB-9289-4EFC-A7B3-0B4A28C726A3}</b:Guid>
    <b:Title>Socioeconomic Status and Physical Activity in Chinese Adults: A Report from a Community-Based Survey in Jiaxing, China</b:Title>
    <b:JournalName>Public Library of Science</b:JournalName>
    <b:Year>2015</b:Year>
    <b:Pages>e0132918</b:Pages>
    <b:Volume>10</b:Volume>
    <b:Issue>7</b:Issue>
    <b:DOI>doi: 10.1371/journal.pone.0132918</b:DOI>
    <b:Author>
      <b:Author>
        <b:NameList>
          <b:Person>
            <b:Last>Chen</b:Last>
            <b:First>M.</b:First>
          </b:Person>
          <b:Person>
            <b:Last>Wu</b:Last>
            <b:First>Y.</b:First>
          </b:Person>
          <b:Person>
            <b:Last>Narimatsu</b:Last>
            <b:First>H.</b:First>
          </b:Person>
          <b:Person>
            <b:Last>Li</b:Last>
            <b:First>X.</b:First>
          </b:Person>
          <b:Person>
            <b:Last>Wang</b:Last>
            <b:First>C.</b:First>
          </b:Person>
          <b:Person>
            <b:Last>Luo</b:Last>
            <b:First>J.</b:First>
          </b:Person>
          <b:Person>
            <b:Last>Zhao</b:Last>
            <b:First>G.</b:First>
          </b:Person>
          <b:Person>
            <b:Last>Chen</b:Last>
            <b:First>Z.</b:First>
          </b:Person>
          <b:Person>
            <b:Last>Xu</b:Last>
            <b:First>W.</b:First>
          </b:Person>
        </b:NameList>
      </b:Author>
    </b:Author>
    <b:RefOrder>42</b:RefOrder>
  </b:Source>
  <b:Source>
    <b:Tag>HeX05</b:Tag>
    <b:SourceType>JournalArticle</b:SourceType>
    <b:Guid>{4AE31112-E1FE-4A10-9B6D-3A7247476335}</b:Guid>
    <b:Title>Differences in leisure-time, household, and work-related physical activity by race, ethnicity, and education</b:Title>
    <b:JournalName>Journal of general internal medicine</b:JournalName>
    <b:Year>2005</b:Year>
    <b:Pages>259-266</b:Pages>
    <b:Volume>20</b:Volume>
    <b:Issue>3</b:Issue>
    <b:DOI>doi: 10.1111/j.1525-1497.2005.40198.x.</b:DOI>
    <b:Author>
      <b:Author>
        <b:NameList>
          <b:Person>
            <b:Last>He</b:Last>
            <b:Middle>Z.</b:Middle>
            <b:First>X.</b:First>
          </b:Person>
          <b:Person>
            <b:Last>Baker</b:Last>
            <b:Middle>W.</b:Middle>
            <b:First>D.</b:First>
          </b:Person>
        </b:NameList>
      </b:Author>
    </b:Author>
    <b:RefOrder>43</b:RefOrder>
  </b:Source>
  <b:Source>
    <b:Tag>Aza14</b:Tag>
    <b:SourceType>JournalArticle</b:SourceType>
    <b:Guid>{56BEA50A-F1E8-4B43-BB5F-6B0B8EC98B35}</b:Guid>
    <b:Title>Physical inactivity among older Canadian adults</b:Title>
    <b:JournalName>Journal of physical activity &amp; health</b:JournalName>
    <b:Year>2014</b:Year>
    <b:Pages>99-108</b:Pages>
    <b:Author>
      <b:Author>
        <b:NameList>
          <b:Person>
            <b:Last> Azagba </b:Last>
            <b:First>S.</b:First>
          </b:Person>
          <b:Person>
            <b:Last>Sharaf</b:Last>
            <b:Middle>F.</b:Middle>
            <b:First>M.</b:First>
          </b:Person>
        </b:NameList>
      </b:Author>
    </b:Author>
    <b:Volume>11</b:Volume>
    <b:Issue>1</b:Issue>
    <b:DOI>doi: 10.1123/jpah.2011-0305. </b:DOI>
    <b:RefOrder>44</b:RefOrder>
  </b:Source>
  <b:Source>
    <b:Tag>Bro</b:Tag>
    <b:SourceType>JournalArticle</b:SourceType>
    <b:Guid>{318D6503-1A7C-4F9A-A55E-9948A70DB6C8}</b:Guid>
    <b:Title>Socioeconomic Predictors of a Sedentary Lifestyle: Results From the 2001 National Health Survey</b:Title>
    <b:JournalName>Journal of Physical Activity and Health</b:JournalName>
    <b:Author>
      <b:Author>
        <b:NameList>
          <b:Person>
            <b:Last>Brown</b:Last>
            <b:First>A.</b:First>
          </b:Person>
          <b:Person>
            <b:Last>Siahpush</b:Last>
            <b:First>M.</b:First>
          </b:Person>
        </b:NameList>
      </b:Author>
    </b:Author>
    <b:Year>2006</b:Year>
    <b:Pages>90–101</b:Pages>
    <b:Volume>3</b:Volume>
    <b:Issue>1</b:Issue>
    <b:DOI>https://doi.org/10.1123/jpah.3.1.90</b:DOI>
    <b:RefOrder>45</b:RefOrder>
  </b:Source>
  <b:Source>
    <b:Tag>Ord13</b:Tag>
    <b:SourceType>JournalArticle</b:SourceType>
    <b:Guid>{75F7655F-EDE0-4CC2-BB2B-316BC0ABA2F3}</b:Guid>
    <b:Title>Is level of neighbourhood green space associated with physical activity in green space?</b:Title>
    <b:JournalName>International Journal of Behavioral Nutrition and Physical Activity</b:JournalName>
    <b:Year>2013</b:Year>
    <b:Pages>127</b:Pages>
    <b:Volume>10</b:Volume>
    <b:Issue>1</b:Issue>
    <b:Author>
      <b:Author>
        <b:NameList>
          <b:Person>
            <b:Last>Ord</b:Last>
            <b:First>K.</b:First>
          </b:Person>
          <b:Person>
            <b:Last>Mitchell</b:Last>
            <b:First>R.</b:First>
          </b:Person>
          <b:Person>
            <b:Last>Pearce</b:Last>
            <b:First>J.</b:First>
          </b:Person>
        </b:NameList>
      </b:Author>
    </b:Author>
    <b:RefOrder>46</b:RefOrder>
  </b:Source>
  <b:Source>
    <b:Tag>Gue14</b:Tag>
    <b:SourceType>JournalArticle</b:SourceType>
    <b:Guid>{A587CB34-8E89-4CB1-ADF3-ED53FB7D3D91}</b:Guid>
    <b:Title>Eleven-year physical activity trends in a Swiss urban area</b:Title>
    <b:JournalName>Preventive medicine</b:JournalName>
    <b:Year>2014</b:Year>
    <b:Pages>25-30</b:Pages>
    <b:Volume>59</b:Volume>
    <b:DOI>doi: 10.1016/j.ypmed.2013.11.005.</b:DOI>
    <b:Author>
      <b:Author>
        <b:NameList>
          <b:Person>
            <b:Last>Guessous</b:Last>
            <b:First>I.</b:First>
          </b:Person>
          <b:Person>
            <b:Last>Gaspoz</b:Last>
            <b:Middle>M.</b:Middle>
            <b:First>J.</b:First>
          </b:Person>
          <b:Person>
            <b:Last>Theler</b:Last>
            <b:Middle>M</b:Middle>
            <b:First>J.</b:First>
          </b:Person>
          <b:Person>
            <b:Last>t Kayser</b:Last>
            <b:First>B.</b:First>
          </b:Person>
        </b:NameList>
      </b:Author>
    </b:Author>
    <b:RefOrder>47</b:RefOrder>
  </b:Source>
  <b:Source>
    <b:Tag>Kam08</b:Tag>
    <b:SourceType>JournalArticle</b:SourceType>
    <b:Guid>{9822450D-0502-4E47-B802-F76340372B3B}</b:Guid>
    <b:Title>Socioeconomic status, environmental and individual factors, and sports participation</b:Title>
    <b:JournalName>Medicine and science in sports and exercise</b:JournalName>
    <b:Year>2008</b:Year>
    <b:Pages>71-81</b:Pages>
    <b:Volume>40</b:Volume>
    <b:Issue>1</b:Issue>
    <b:DOI>doi: 10.1249/mss.0b013e318158e467.</b:DOI>
    <b:Author>
      <b:Author>
        <b:NameList>
          <b:Person>
            <b:Last> Kamphuis</b:Last>
            <b:Middle>B.M.</b:Middle>
            <b:First>C,</b:First>
          </b:Person>
          <b:Person>
            <b:Last> Lenthe</b:Last>
            <b:Middle>J.V.</b:Middle>
            <b:First>F.</b:First>
          </b:Person>
          <b:Person>
            <b:Last>Giskes</b:Last>
            <b:First>K.</b:First>
          </b:Person>
          <b:Person>
            <b:Last>Huisman</b:Last>
            <b:First>M.</b:First>
          </b:Person>
          <b:Person>
            <b:Last>Brug</b:Last>
            <b:First>J.</b:First>
          </b:Person>
          <b:Person>
            <b:Last>Mackenbach</b:Last>
            <b:Middle>P.</b:Middle>
            <b:First>J.</b:First>
          </b:Person>
        </b:NameList>
      </b:Author>
    </b:Author>
    <b:RefOrder>48</b:RefOrder>
  </b:Source>
  <b:Source>
    <b:Tag>Łob11</b:Tag>
    <b:SourceType>JournalArticle</b:SourceType>
    <b:Guid>{DF560325-C510-4803-853F-C9C147C8031C}</b:Guid>
    <b:Title>Patterns of leisure time physical activity and its determinants among a sample of adults from Kielce region, Poland - the 'PONS' study</b:Title>
    <b:JournalName>Annals of agricultural and environmental medicine</b:JournalName>
    <b:Year>2011</b:Year>
    <b:Pages>241–245</b:Pages>
    <b:Author>
      <b:Author>
        <b:NameList>
          <b:Person>
            <b:Last>Łobaszewski</b:Last>
            <b:First>J.</b:First>
          </b:Person>
          <b:Person>
            <b:Last>Przewožniak</b:Last>
            <b:First>K.</b:First>
          </b:Person>
          <b:Person>
            <b:Last>Zatońska</b:Last>
            <b:First>K.</b:First>
          </b:Person>
          <b:Person>
            <b:Last>Wojtyła</b:Last>
            <b:First>A.</b:First>
          </b:Person>
          <b:Person>
            <b:Last>Bylina</b:Last>
            <b:First>J.</b:First>
          </b:Person>
          <b:Person>
            <b:Last>Mańczuk</b:Last>
            <b:First>M.</b:First>
          </b:Person>
          <b:Person>
            <b:Last>Zatoński</b:Last>
            <b:Middle>A.</b:Middle>
            <b:First>W.</b:First>
          </b:Person>
        </b:NameList>
      </b:Author>
    </b:Author>
    <b:Volume>18</b:Volume>
    <b:URL>https://pubmed.ncbi.nlm.nih.gov/22216789/</b:URL>
    <b:RefOrder>49</b:RefOrder>
  </b:Source>
  <b:Source>
    <b:Tag>Bor12</b:Tag>
    <b:SourceType>JournalArticle</b:SourceType>
    <b:Guid>{222B0E70-3613-4BB2-A4A3-943DB8FEFE86}</b:Guid>
    <b:Title>Health behaviours as mediating pathways between socioeconomic position and body mass index</b:Title>
    <b:JournalName>International journal of behavioral medicine</b:JournalName>
    <b:Year>2012</b:Year>
    <b:Pages>14-22</b:Pages>
    <b:Volume>19</b:Volume>
    <b:Issue>1</b:Issue>
    <b:DOI>doi: 10.1007/s12529-010-9138-1.</b:DOI>
    <b:Author>
      <b:Author>
        <b:NameList>
          <b:Person>
            <b:Last>Borodulin</b:Last>
            <b:First>K.</b:First>
          </b:Person>
          <b:Person>
            <b:Last>Zimmer </b:Last>
            <b:First>C.</b:First>
          </b:Person>
          <b:Person>
            <b:Last>Sippola</b:Last>
            <b:First>R.</b:First>
          </b:Person>
          <b:Person>
            <b:Last>Mäkinen</b:Last>
            <b:First>T.</b:First>
          </b:Person>
          <b:Person>
            <b:Last>Laatikainen</b:Last>
            <b:First>T.</b:First>
          </b:Person>
          <b:Person>
            <b:Last>Prättälä</b:Last>
            <b:First>R.</b:First>
          </b:Person>
        </b:NameList>
      </b:Author>
    </b:Author>
    <b:RefOrder>50</b:RefOrder>
  </b:Source>
  <b:Source>
    <b:Tag>Uij14</b:Tag>
    <b:SourceType>JournalArticle</b:SourceType>
    <b:Guid>{D970F00E-6937-4359-83C1-2A10497B47F7}</b:Guid>
    <b:Title>Longitudinal person-related determinants of physical activity in young adults</b:Title>
    <b:JournalName>Medicine and science in sports and exercise</b:JournalName>
    <b:Year>2014</b:Year>
    <b:Pages>529–536</b:Pages>
    <b:Volume>46</b:Volume>
    <b:Issue>3</b:Issue>
    <b:DOI>doi: 10.1249/MSS.0000000000000126.</b:DOI>
    <b:Author>
      <b:Author>
        <b:NameList>
          <b:Person>
            <b:Last>Uijtdewilligen</b:Last>
            <b:First>L.</b:First>
          </b:Person>
          <b:Person>
            <b:Last>Twisk</b:Last>
            <b:Middle>W.R.</b:Middle>
            <b:First>J.</b:First>
          </b:Person>
          <b:Person>
            <b:Last>Chinapaw</b:Last>
            <b:Middle>J.M.</b:Middle>
            <b:First>M.</b:First>
          </b:Person>
          <b:Person>
            <b:Last>Koppes</b:Last>
            <b:Middle>L.J.</b:Middle>
            <b:First>L.</b:First>
          </b:Person>
          <b:Person>
            <b:Last>Van Mechelen</b:Last>
            <b:First>W.</b:First>
          </b:Person>
          <b:Person>
            <b:Last>Singh</b:Last>
            <b:Middle>S.</b:Middle>
            <b:First>A.</b:First>
          </b:Person>
        </b:NameList>
      </b:Author>
    </b:Author>
    <b:RefOrder>51</b:RefOrder>
  </b:Source>
  <b:Source>
    <b:Tag>Bro1</b:Tag>
    <b:SourceType>JournalArticle</b:SourceType>
    <b:Guid>{4B1110EB-A3C1-4DC9-985A-5362AE709771}</b:Guid>
    <b:Title>Life events and changing physical activity patterns in women at different life stages</b:Title>
    <b:JournalName>Annals of behavioral medicine</b:JournalName>
    <b:Pages>294-305</b:Pages>
    <b:Volume>37</b:Volume>
    <b:Issue>3</b:Issue>
    <b:DOI>doi: 10.1007/s12160-009-9099-2.</b:DOI>
    <b:Author>
      <b:Author>
        <b:Corporate>Brown, W. J.; Heesch, K. C.; Miller, Y. D.</b:Corporate>
      </b:Author>
    </b:Author>
    <b:Year>2009</b:Year>
    <b:RefOrder>52</b:RefOrder>
  </b:Source>
  <b:Source>
    <b:Tag>Eng12</b:Tag>
    <b:SourceType>JournalArticle</b:SourceType>
    <b:Guid>{B8E18E2A-6C64-4794-9335-AFDCB44E6238}</b:Guid>
    <b:Title>Sports medicine</b:Title>
    <b:JournalName>Life events and change in leisure time physical activity: a systematic review</b:JournalName>
    <b:Year>2012</b:Year>
    <b:Pages>433-447</b:Pages>
    <b:Volume>42</b:Volume>
    <b:Issue>5</b:Issue>
    <b:DOI>doi: 10.2165/11597610-000000000-00000.</b:DOI>
    <b:Author>
      <b:Author>
        <b:NameList>
          <b:Person>
            <b:Last>Engberg </b:Last>
            <b:First>E.</b:First>
          </b:Person>
          <b:Person>
            <b:Last>Alen</b:Last>
            <b:First>M.</b:First>
          </b:Person>
          <b:Person>
            <b:Last>Kukkonen-Harjula</b:Last>
            <b:First>K.</b:First>
          </b:Person>
          <b:Person>
            <b:Last>Peltonen</b:Last>
            <b:Middle>E.</b:Middle>
            <b:First>J.</b:First>
          </b:Person>
          <b:Person>
            <b:Last>Tikkanen</b:Last>
            <b:Middle>O.</b:Middle>
            <b:First>H.</b:First>
          </b:Person>
          <b:Person>
            <b:Last>Pekkarinen</b:Last>
            <b:First>H.</b:First>
          </b:Person>
        </b:NameList>
      </b:Author>
    </b:Author>
    <b:RefOrder>53</b:RefOrder>
  </b:Source>
  <b:Source>
    <b:Tag>Bel06</b:Tag>
    <b:SourceType>JournalArticle</b:SourceType>
    <b:Guid>{FFEC154E-773A-4849-A1B9-99E55E6CFA42}</b:Guid>
    <b:Title>Does timing and sequencing of transitions to adulthood make a difference? stress, smoking, and physical activity among young australian women</b:Title>
    <b:JournalName>International Journal of Behavioral Medicine volume</b:JournalName>
    <b:Year>2006</b:Year>
    <b:Pages>265–274 </b:Pages>
    <b:Author>
      <b:Author>
        <b:NameList>
          <b:Person>
            <b:Last> Bell</b:Last>
            <b:First>S.</b:First>
          </b:Person>
          <b:Person>
            <b:Last>Lee</b:Last>
            <b:First>C.</b:First>
          </b:Person>
        </b:NameList>
      </b:Author>
    </b:Author>
    <b:Volume>13</b:Volume>
    <b:URL>https://link.springer.com/article/10.1207/s15327558ijbm1303_11</b:URL>
    <b:RefOrder>54</b:RefOrder>
  </b:Source>
  <b:Source>
    <b:Tag>Bro03</b:Tag>
    <b:SourceType>JournalArticle</b:SourceType>
    <b:Guid>{ABD22977-C36F-4798-A060-60A3393B759B}</b:Guid>
    <b:Title>Life transitions and changing physical activity patterns in young women</b:Title>
    <b:JournalName>American journal of preventive medicine</b:JournalName>
    <b:Year>2003</b:Year>
    <b:Pages>140-143</b:Pages>
    <b:Volume>25</b:Volume>
    <b:DOI>doi: 10.1016/s0749-3797(03)00119-3.</b:DOI>
    <b:Author>
      <b:Author>
        <b:Corporate>Brown, W. J.; Trost, S. G.</b:Corporate>
      </b:Author>
    </b:Author>
    <b:RefOrder>55</b:RefOrder>
  </b:Source>
  <b:Source>
    <b:Tag>Har07</b:Tag>
    <b:SourceType>JournalArticle</b:SourceType>
    <b:Guid>{D702BC2C-1F26-4137-833B-88D1A0AF353D}</b:Guid>
    <b:Title>Trends in Socioeconomic Inequalities in Adult Health Behaviors Among U.S. States, 1990–2004</b:Title>
    <b:JournalName>Public health reports</b:JournalName>
    <b:Year>2007</b:Year>
    <b:Pages>177-189</b:Pages>
    <b:Volume>122</b:Volume>
    <b:Issue>2</b:Issue>
    <b:DOI>doi: 10.1177/003335490712200207</b:DOI>
    <b:Author>
      <b:Author>
        <b:NameList>
          <b:Person>
            <b:Last> Harper</b:Last>
            <b:First>S.</b:First>
          </b:Person>
          <b:Person>
            <b:Last>Lynch</b:Last>
            <b:First>J.</b:First>
          </b:Person>
        </b:NameList>
      </b:Author>
    </b:Author>
    <b:RefOrder>56</b:RefOrder>
  </b:Source>
  <b:Source>
    <b:Tag>Cer08</b:Tag>
    <b:SourceType>JournalArticle</b:SourceType>
    <b:Guid>{6294C025-88F5-4954-90E1-1A0FCFDD4948}</b:Guid>
    <b:Title>How socio-economic status contributes to participation in leisure-time physical activity</b:Title>
    <b:JournalName>Social science &amp; medicine</b:JournalName>
    <b:Year>2008</b:Year>
    <b:Pages>2596-2609</b:Pages>
    <b:Author>
      <b:Author>
        <b:NameList>
          <b:Person>
            <b:Last>Cerin</b:Last>
            <b:First>E.</b:First>
          </b:Person>
          <b:Person>
            <b:Last>Leslie</b:Last>
            <b:First>E.</b:First>
          </b:Person>
        </b:NameList>
      </b:Author>
    </b:Author>
    <b:Volume>66</b:Volume>
    <b:Issue>12</b:Issue>
    <b:DOI>doi: 10.1016/j.socscimed.2008.02.012.</b:DOI>
    <b:RefOrder>57</b:RefOrder>
  </b:Source>
  <b:Source>
    <b:Tag>Čol21</b:Tag>
    <b:SourceType>JournalArticle</b:SourceType>
    <b:Guid>{8A0654F1-95D4-43E6-8ABB-6F22BFC7D17A}</b:Guid>
    <b:Title>Determinant factors influencing organic foods purchase</b:Title>
    <b:JournalName>Acta agriculturae Serbica</b:JournalName>
    <b:Year>2021</b:Year>
    <b:Pages>89-95</b:Pages>
    <b:Volume>26</b:Volume>
    <b:Issue>51</b:Issue>
    <b:DOI>10.5937/AASer2151089C</b:DOI>
    <b:Author>
      <b:Author>
        <b:NameList>
          <b:Person>
            <b:Last>Čolović</b:Last>
            <b:First>M.</b:First>
          </b:Person>
          <b:Person>
            <b:Last>Mitić</b:Last>
            <b:First>V.</b:First>
          </b:Person>
        </b:NameList>
      </b:Author>
    </b:Author>
    <b:RefOrder>58</b:RefOrder>
  </b:Source>
  <b:Source>
    <b:Tag>Kav05</b:Tag>
    <b:SourceType>JournalArticle</b:SourceType>
    <b:Guid>{78C81C4B-AC76-40C3-BE51-E28CFF2AAF31}</b:Guid>
    <b:Title>Urban area disadvantage and physical activity: a multilevel study in Melbourne, Australia</b:Title>
    <b:JournalName>journal of Epidemiology &amp; Community Health</b:JournalName>
    <b:Year>2005</b:Year>
    <b:Pages>934-940</b:Pages>
    <b:Volume>59</b:Volume>
    <b:Issue>11</b:Issue>
    <b:DOI>http://dx.doi.org/10.1136/jech.2005.035931</b:DOI>
    <b:Author>
      <b:Author>
        <b:NameList>
          <b:Person>
            <b:Last>Kavanagh</b:Last>
            <b:Middle>M.</b:Middle>
            <b:First>A.</b:First>
          </b:Person>
          <b:Person>
            <b:Last>Goller</b:Last>
            <b:Middle>L.</b:Middle>
            <b:First>J.</b:First>
          </b:Person>
          <b:Person>
            <b:Last>King</b:Last>
            <b:First>T.</b:First>
          </b:Person>
          <b:Person>
            <b:Last>Jolley</b:Last>
            <b:First>D.</b:First>
          </b:Person>
          <b:Person>
            <b:Last>Crawford</b:Last>
            <b:First>D.</b:First>
          </b:Person>
          <b:Person>
            <b:Last>Turrell</b:Last>
            <b:First>G.</b:First>
          </b:Person>
        </b:NameList>
      </b:Author>
    </b:Author>
    <b:RefOrder>59</b:RefOrder>
  </b:Source>
  <b:Source>
    <b:Tag>Mba07</b:Tag>
    <b:SourceType>JournalArticle</b:SourceType>
    <b:Guid>{78E3F5FC-B6DC-4A34-AA05-01E8C57B932E}</b:Guid>
    <b:Title>Physical activity and blood lipids in rural and urban Tanzanians</b:Title>
    <b:JournalName>Nutrition, Metabolism &amp; Cardiovascular Diseases</b:JournalName>
    <b:Year>2007</b:Year>
    <b:Pages>344-348</b:Pages>
    <b:Volume>17</b:Volume>
    <b:Issue>5</b:Issue>
    <b:DOI>https://doi.org/10.1016/j.numecd.2006.03.003</b:DOI>
    <b:Author>
      <b:Author>
        <b:NameList>
          <b:Person>
            <b:Last>Mbalilaki</b:Last>
            <b:Middle>A.</b:Middle>
            <b:First>J.</b:First>
          </b:Person>
          <b:Person>
            <b:Last>Hellènius</b:Last>
            <b:Middle>L.</b:Middle>
            <b:First>M.</b:First>
          </b:Person>
          <b:Person>
            <b:Last>Masesa</b:Last>
            <b:First>Z.</b:First>
          </b:Person>
          <b:Person>
            <b:Last>Høstmark</b:Last>
            <b:Middle>T.</b:Middle>
            <b:First>A.</b:First>
          </b:Person>
          <b:Person>
            <b:Last>Sundquist</b:Last>
            <b:First>J.</b:First>
          </b:Person>
          <b:Person>
            <b:Last>Strømme</b:Last>
            <b:First>S.B.</b:First>
          </b:Person>
        </b:NameList>
      </b:Author>
    </b:Author>
    <b:RefOrder>60</b:RefOrder>
  </b:Source>
  <b:Source>
    <b:Tag>Joe08</b:Tag>
    <b:SourceType>JournalArticle</b:SourceType>
    <b:Guid>{0F5D1437-2507-4CF5-9810-0BE4910C9E0F}</b:Guid>
    <b:Title>Rural–Urban Differences in Physical Activity, Physical Fitness, and Overweight Prevalence of Children</b:Title>
    <b:JournalName>The Journal of Rural Health</b:JournalName>
    <b:Year>2008</b:Year>
    <b:Pages>49-54</b:Pages>
    <b:Author>
      <b:Author>
        <b:NameList>
          <b:Person>
            <b:Last>Joens-Matre</b:Last>
            <b:Middle>R.</b:Middle>
            <b:First>R.</b:First>
          </b:Person>
          <b:Person>
            <b:Last>Welk</b:Last>
            <b:Middle>J.</b:Middle>
            <b:First>G.</b:First>
          </b:Person>
          <b:Person>
            <b:Last>Calabro</b:Last>
            <b:Middle>A.</b:Middle>
            <b:First>M.</b:First>
          </b:Person>
          <b:Person>
            <b:Last>Russell</b:Last>
            <b:Middle>W.</b:Middle>
            <b:First>D.</b:First>
          </b:Person>
          <b:Person>
            <b:Last>Nicklay</b:Last>
            <b:First>E.</b:First>
          </b:Person>
          <b:Person>
            <b:Last>Hensley </b:Last>
            <b:Middle>D.</b:Middle>
            <b:First>L.</b:First>
          </b:Person>
        </b:NameList>
      </b:Author>
    </b:Author>
    <b:Volume>24</b:Volume>
    <b:Issue>1</b:Issue>
    <b:DOI>https://doi.org/10.1111/j.1748-0361.2008.00136.x</b:DOI>
    <b:RefOrder>61</b:RefOrder>
  </b:Source>
  <b:Source>
    <b:Tag>McM00</b:Tag>
    <b:SourceType>JournalArticle</b:SourceType>
    <b:Guid>{80806FE4-A6BD-469F-A22C-ED5309C3D8E4}</b:Guid>
    <b:Title>The influence of physical activity, socioeconomic status, and ethnicity on the weight status of adolescents</b:Title>
    <b:JournalName>Obesity research</b:JournalName>
    <b:Year>2000</b:Year>
    <b:Pages>130-139</b:Pages>
    <b:Volume>8</b:Volume>
    <b:Issue>2</b:Issue>
    <b:DOI>doi: 10.1038/oby.2000.14.</b:DOI>
    <b:Author>
      <b:Author>
        <b:NameList>
          <b:Person>
            <b:Last> McMurray</b:Last>
            <b:Middle>G.</b:Middle>
            <b:First>R.</b:First>
          </b:Person>
          <b:Person>
            <b:Last>Harrell</b:Last>
            <b:Middle>S.</b:Middle>
            <b:First>J.</b:First>
          </b:Person>
          <b:Person>
            <b:Last>Deng</b:Last>
            <b:First>S.</b:First>
          </b:Person>
          <b:Person>
            <b:Last>Bradley</b:Last>
            <b:Middle>B.</b:Middle>
            <b:First>C.</b:First>
          </b:Person>
          <b:Person>
            <b:Last>Cox</b:Last>
            <b:Middle>M.</b:Middle>
            <b:First>L.</b:First>
          </b:Person>
        </b:NameList>
      </b:Author>
    </b:Author>
    <b:RefOrder>62</b:RefOrder>
  </b:Source>
  <b:Source>
    <b:Tag>Ass15</b:Tag>
    <b:SourceType>JournalArticle</b:SourceType>
    <b:Guid>{7B42FE12-D7B8-495A-B78B-79343FECF7DE}</b:Guid>
    <b:Title>Patterns and correlates of objectively measured free-living physical activity in adults in rural and urban Cameroon</b:Title>
    <b:JournalName>Journal of Epidemiol Community Health </b:JournalName>
    <b:Year>2015</b:Year>
    <b:Pages>700-707</b:Pages>
    <b:Author>
      <b:Author>
        <b:NameList>
          <b:Person>
            <b:Last>Assah</b:Last>
            <b:First>F.</b:First>
          </b:Person>
          <b:Person>
            <b:Last>Mbanya</b:Last>
            <b:Middle>C.</b:Middle>
            <b:First>J.</b:First>
          </b:Person>
          <b:Person>
            <b:Last>Ekelund</b:Last>
            <b:First>U.</b:First>
          </b:Person>
          <b:Person>
            <b:Last> Wareham</b:Last>
            <b:First>N.</b:First>
          </b:Person>
          <b:Person>
            <b:Last>Brage</b:Last>
            <b:First>S.</b:First>
          </b:Person>
        </b:NameList>
      </b:Author>
    </b:Author>
    <b:Volume>69</b:Volume>
    <b:Issue>7</b:Issue>
    <b:DOI>http://dx.doi.org/10.1136/jech-2014-205154</b:DOI>
    <b:RefOrder>63</b:RefOrder>
  </b:Source>
  <b:Source>
    <b:Tag>Pat06</b:Tag>
    <b:SourceType>JournalArticle</b:SourceType>
    <b:Guid>{32A34302-7A08-4EF9-AA9D-A003F0CB462B}</b:Guid>
    <b:Title>https://doi.org/10.1111/j.1748-0361.2004.tb00022.x</b:Title>
    <b:JournalName>The Journal of Rural Health </b:JournalName>
    <b:Year>2006</b:Year>
    <b:Pages>151-159</b:Pages>
    <b:Volume>20</b:Volume>
    <b:Issue>2</b:Issue>
    <b:DOI>https://doi.org/10.1111/j.1748-0361.2004.tb00022.x</b:DOI>
    <b:Author>
      <b:Author>
        <b:NameList>
          <b:Person>
            <b:Last>Patterson </b:Last>
            <b:Middle>D.</b:Middle>
            <b:First>P.</b:First>
          </b:Person>
          <b:Person>
            <b:Last>Moore</b:Last>
            <b:Middle>G.</b:Middle>
            <b:First>C.</b:First>
          </b:Person>
          <b:Person>
            <b:Last>Probst</b:Last>
            <b:Middle>C.</b:Middle>
            <b:First>J.</b:First>
          </b:Person>
          <b:Person>
            <b:Last>Shinogle</b:Last>
            <b:Middle>A.</b:Middle>
            <b:First>J.</b:First>
          </b:Person>
        </b:NameList>
      </b:Author>
    </b:Author>
    <b:RefOrder>64</b:RefOrder>
  </b:Source>
  <b:Source>
    <b:Tag>Mar05</b:Tag>
    <b:SourceType>JournalArticle</b:SourceType>
    <b:Guid>{5408CD1E-0935-429C-AB45-0A4C9887A730}</b:Guid>
    <b:Title>Urban, rural, and regional variations in physical activity</b:Title>
    <b:JournalName>The Journal of rural health</b:JournalName>
    <b:Year>2005</b:Year>
    <b:Pages>239-244</b:Pages>
    <b:Volume>21</b:Volume>
    <b:Issue>3</b:Issue>
    <b:DOI>doi: 10.1111/j.1748-0361.2005.tb00089.x.</b:DOI>
    <b:Author>
      <b:Author>
        <b:NameList>
          <b:Person>
            <b:Last>Martin</b:Last>
            <b:Middle>L.</b:Middle>
            <b:First>S.</b:First>
          </b:Person>
          <b:Person>
            <b:Last>Kirkner</b:Last>
            <b:First>G.J.</b:First>
          </b:Person>
          <b:Person>
            <b:Last>Mayo</b:Last>
            <b:First>K.</b:First>
          </b:Person>
        </b:NameList>
      </b:Author>
    </b:Author>
    <b:RefOrder>65</b:RefOrder>
  </b:Source>
  <b:Source>
    <b:Tag>Boo02</b:Tag>
    <b:SourceType>JournalArticle</b:SourceType>
    <b:Guid>{2B177E14-2926-47A2-940C-7DD2C78BB890}</b:Guid>
    <b:Title>Epidemiology of physical activity participation among NSW school students</b:Title>
    <b:JournalName>Australian and New Zealand Journal of Public Health</b:JournalName>
    <b:Year>2002</b:Year>
    <b:Pages>371-374</b:Pages>
    <b:Author>
      <b:Author>
        <b:NameList>
          <b:Person>
            <b:Last>Booth</b:Last>
            <b:Middle>L.</b:Middle>
            <b:First>M.</b:First>
          </b:Person>
          <b:Person>
            <b:Last>Okely</b:Last>
            <b:Middle>D.</b:Middle>
            <b:First>A.</b:First>
          </b:Person>
          <b:Person>
            <b:Last>Chey</b:Last>
            <b:First>T.</b:First>
          </b:Person>
          <b:Person>
            <b:Last>Bauman</b:Last>
            <b:First>A.</b:First>
          </b:Person>
          <b:Person>
            <b:Last>Macaskill</b:Last>
            <b:First>P.</b:First>
          </b:Person>
        </b:NameList>
      </b:Author>
    </b:Author>
    <b:Volume>26</b:Volume>
    <b:Issue>4</b:Issue>
    <b:DOI>doi: 10.1111/j.1467-842x.2002.tb00189.x.</b:DOI>
    <b:RefOrder>66</b:RefOrder>
  </b:Source>
  <b:Source>
    <b:Tag>Hof11</b:Tag>
    <b:SourceType>JournalArticle</b:SourceType>
    <b:Guid>{7C40C112-7468-4D5C-8512-50D9804D1A3B}</b:Guid>
    <b:Title>Estimation of physical activity and prevalence of excessive body mass in rural and urban Polish adolescents</b:Title>
    <b:JournalName>Annals of Agricultural and Environmental Medicine</b:JournalName>
    <b:Year>2011</b:Year>
    <b:Pages>398-403</b:Pages>
    <b:Author>
      <b:Author>
        <b:NameList>
          <b:Person>
            <b:Last>Hoffmann</b:Last>
            <b:First>K.</b:First>
          </b:Person>
          <b:Person>
            <b:Last> Bryl</b:Last>
            <b:First>W.</b:First>
          </b:Person>
          <b:Person>
            <b:Last>Marcinkowski </b:Last>
            <b:First>J. T.</b:First>
          </b:Person>
          <b:Person>
            <b:Last>Strazynska</b:Last>
            <b:First>A.</b:First>
          </b:Person>
          <b:Person>
            <b:Last>Pupek-Musialik </b:Last>
            <b:First>D.</b:First>
          </b:Person>
        </b:NameList>
      </b:Author>
    </b:Author>
    <b:Volume>18</b:Volume>
    <b:Issue>2</b:Issue>
    <b:RefOrder>67</b:RefOrder>
  </b:Source>
</b:Sources>
</file>

<file path=customXml/itemProps1.xml><?xml version="1.0" encoding="utf-8"?>
<ds:datastoreItem xmlns:ds="http://schemas.openxmlformats.org/officeDocument/2006/customXml" ds:itemID="{B93B153D-2DEF-4261-AA0D-8E934A8A4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16</Pages>
  <Words>5469</Words>
  <Characters>31738</Characters>
  <Application>Microsoft Office Word</Application>
  <DocSecurity>0</DocSecurity>
  <Lines>702</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dc:creator>
  <cp:keywords/>
  <dc:description/>
  <cp:lastModifiedBy>Vlada</cp:lastModifiedBy>
  <cp:revision>81</cp:revision>
  <dcterms:created xsi:type="dcterms:W3CDTF">2022-10-31T15:14:00Z</dcterms:created>
  <dcterms:modified xsi:type="dcterms:W3CDTF">2022-11-05T20:30:00Z</dcterms:modified>
</cp:coreProperties>
</file>