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662D" w:rsidRPr="00E9662D" w:rsidRDefault="00E9662D" w:rsidP="00E9662D">
      <w:pPr>
        <w:jc w:val="center"/>
        <w:rPr>
          <w:rFonts w:ascii="Times New Roman" w:hAnsi="Times New Roman" w:cs="Times New Roman"/>
          <w:b/>
          <w:bCs/>
          <w:sz w:val="24"/>
          <w:szCs w:val="24"/>
          <w:lang w:val="sr-Latn-RS"/>
        </w:rPr>
      </w:pPr>
      <w:bookmarkStart w:id="0" w:name="_Hlk130825472"/>
      <w:r w:rsidRPr="00E9662D">
        <w:rPr>
          <w:rFonts w:ascii="Times New Roman" w:hAnsi="Times New Roman" w:cs="Times New Roman"/>
          <w:b/>
          <w:bCs/>
          <w:sz w:val="24"/>
          <w:szCs w:val="24"/>
          <w:lang w:val="sr-Latn-RS"/>
        </w:rPr>
        <w:t>РЕПРЕЗЕНТАЦИЈА ИНФАРKТА МИОKАРДА У ФИЛМУ „БАЛKАНСKИ ШПУЈУН“ У ФУНKЦИЈИ ПРИKАЗА KУЛМНАЦИЈЕ НАРАТИВА ДРУШТВЕНЕ РЕПРЕСИЈЕ</w:t>
      </w:r>
    </w:p>
    <w:p w:rsidR="00E9662D" w:rsidRPr="00E9662D" w:rsidRDefault="00E9662D" w:rsidP="00E9662D">
      <w:pPr>
        <w:rPr>
          <w:rFonts w:ascii="Times New Roman" w:hAnsi="Times New Roman" w:cs="Times New Roman"/>
          <w:b/>
          <w:bCs/>
          <w:sz w:val="24"/>
          <w:szCs w:val="24"/>
          <w:lang w:val="sr-Latn-RS"/>
        </w:rPr>
      </w:pPr>
    </w:p>
    <w:p w:rsidR="00E9662D" w:rsidRPr="00E9662D" w:rsidRDefault="00E9662D" w:rsidP="00E9662D">
      <w:pPr>
        <w:jc w:val="center"/>
        <w:rPr>
          <w:rFonts w:ascii="Times New Roman" w:hAnsi="Times New Roman" w:cs="Times New Roman"/>
          <w:b/>
          <w:bCs/>
          <w:sz w:val="24"/>
          <w:szCs w:val="24"/>
          <w:lang w:val="sr-Latn-RS"/>
        </w:rPr>
      </w:pPr>
      <w:r w:rsidRPr="00E9662D">
        <w:rPr>
          <w:rFonts w:ascii="Times New Roman" w:hAnsi="Times New Roman" w:cs="Times New Roman"/>
          <w:b/>
          <w:bCs/>
          <w:sz w:val="24"/>
          <w:szCs w:val="24"/>
          <w:lang w:val="sr-Latn-RS"/>
        </w:rPr>
        <w:t>Апстракт</w:t>
      </w:r>
    </w:p>
    <w:p w:rsidR="00E9662D" w:rsidRPr="00E9662D" w:rsidRDefault="00E9662D" w:rsidP="00E9662D">
      <w:pPr>
        <w:rPr>
          <w:rFonts w:ascii="Times New Roman" w:hAnsi="Times New Roman" w:cs="Times New Roman"/>
          <w:b/>
          <w:bCs/>
          <w:sz w:val="24"/>
          <w:szCs w:val="24"/>
          <w:lang w:val="sr-Latn-RS"/>
        </w:rPr>
      </w:pPr>
    </w:p>
    <w:p w:rsidR="00E9662D" w:rsidRPr="00E9662D" w:rsidRDefault="00E9662D" w:rsidP="00E9662D">
      <w:pPr>
        <w:jc w:val="both"/>
        <w:rPr>
          <w:rFonts w:ascii="Times New Roman" w:hAnsi="Times New Roman" w:cs="Times New Roman"/>
          <w:sz w:val="24"/>
          <w:szCs w:val="24"/>
          <w:lang w:val="sr-Latn-RS"/>
        </w:rPr>
      </w:pPr>
      <w:r w:rsidRPr="00E9662D">
        <w:rPr>
          <w:rFonts w:ascii="Times New Roman" w:hAnsi="Times New Roman" w:cs="Times New Roman"/>
          <w:sz w:val="24"/>
          <w:szCs w:val="24"/>
          <w:lang w:val="sr-Latn-RS"/>
        </w:rPr>
        <w:t>Инфаркт миокарда је обољење срца које првенствено дефинише кардиологија као грана медицине. Поред медицине, свој допринос ширем сагледавању ове болести дала је психологија. Дакле, дискурс медицине прилази инфаркту миокарда водећи се објективним показатељима, а дискурс психологије пратећи субјективна искуства. Тачку помирења супротстављених позиција овај рад тражи у становишту студија култура. Оне пружају основ за сагледавање истог објекта посматрања у оквиру одређеног медијског формата кроз теорије репрезентација, али и теоријске основе медицине и психологије. Полазећи од наведене платформе, у оквиру овог рада анализираћемо различите позиције, функције и наратив  медијске репрезентације инфаркта миокарда, у играном филму „Балкански шпијун“ користећи метод анализе садржаја. Циљ рада је испитивање, анализа и опис начина на који посматрани играни филм конструише и производи медијске наративе о инфаркту миокарда, као и којим дискурсним стратегијама прибегавају медијски радници и раднице при контекстуализацији инфаркта миокарда и особа оболелих од ове болести.</w:t>
      </w:r>
    </w:p>
    <w:p w:rsidR="00E9662D" w:rsidRPr="00E9662D" w:rsidRDefault="00E9662D" w:rsidP="00E9662D">
      <w:pPr>
        <w:rPr>
          <w:rFonts w:ascii="Times New Roman" w:hAnsi="Times New Roman" w:cs="Times New Roman"/>
          <w:b/>
          <w:bCs/>
          <w:sz w:val="24"/>
          <w:szCs w:val="24"/>
          <w:lang w:val="sr-Latn-RS"/>
        </w:rPr>
      </w:pPr>
    </w:p>
    <w:p w:rsidR="001D6E2A" w:rsidRDefault="00E9662D" w:rsidP="00E9662D">
      <w:pPr>
        <w:rPr>
          <w:rFonts w:ascii="Times New Roman" w:hAnsi="Times New Roman" w:cs="Times New Roman"/>
          <w:sz w:val="24"/>
          <w:szCs w:val="24"/>
          <w:lang w:val="sr-Latn-RS"/>
        </w:rPr>
      </w:pPr>
      <w:r w:rsidRPr="00E9662D">
        <w:rPr>
          <w:rFonts w:ascii="Times New Roman" w:hAnsi="Times New Roman" w:cs="Times New Roman"/>
          <w:b/>
          <w:bCs/>
          <w:sz w:val="24"/>
          <w:szCs w:val="24"/>
          <w:lang w:val="sr-Latn-RS"/>
        </w:rPr>
        <w:t xml:space="preserve">Kључне речи: </w:t>
      </w:r>
      <w:r w:rsidRPr="00E9662D">
        <w:rPr>
          <w:rFonts w:ascii="Times New Roman" w:hAnsi="Times New Roman" w:cs="Times New Roman"/>
          <w:sz w:val="24"/>
          <w:szCs w:val="24"/>
          <w:lang w:val="sr-Latn-RS"/>
        </w:rPr>
        <w:t>филм “Балкански шпијун”, инфаркт миокарда, медијске репрезентације, психолошке карактеристике личности</w:t>
      </w:r>
    </w:p>
    <w:bookmarkEnd w:id="0"/>
    <w:p w:rsidR="00E9662D" w:rsidRPr="00E9662D" w:rsidRDefault="00E9662D" w:rsidP="00E9662D">
      <w:pPr>
        <w:rPr>
          <w:rFonts w:ascii="Times New Roman" w:hAnsi="Times New Roman" w:cs="Times New Roman"/>
          <w:sz w:val="24"/>
          <w:szCs w:val="24"/>
          <w:lang w:val="sr-Latn-RS"/>
        </w:rPr>
      </w:pPr>
    </w:p>
    <w:p w:rsidR="00E9662D" w:rsidRPr="00E9662D" w:rsidRDefault="00E9662D" w:rsidP="00E9662D">
      <w:pPr>
        <w:jc w:val="center"/>
        <w:rPr>
          <w:rFonts w:ascii="Times New Roman" w:hAnsi="Times New Roman" w:cs="Times New Roman"/>
          <w:i/>
          <w:iCs/>
          <w:sz w:val="24"/>
          <w:szCs w:val="24"/>
          <w:lang w:val="sr-Latn-RS"/>
        </w:rPr>
      </w:pPr>
      <w:r w:rsidRPr="00E9662D">
        <w:rPr>
          <w:rFonts w:ascii="Times New Roman" w:hAnsi="Times New Roman" w:cs="Times New Roman"/>
          <w:i/>
          <w:iCs/>
          <w:sz w:val="24"/>
          <w:szCs w:val="24"/>
          <w:lang w:val="sr-Latn-RS"/>
        </w:rPr>
        <w:t>УВОД</w:t>
      </w:r>
    </w:p>
    <w:p w:rsidR="00360C97" w:rsidRDefault="00E9662D" w:rsidP="00E9662D">
      <w:pPr>
        <w:jc w:val="both"/>
        <w:rPr>
          <w:rFonts w:ascii="Times New Roman" w:hAnsi="Times New Roman" w:cs="Times New Roman"/>
          <w:sz w:val="24"/>
          <w:szCs w:val="24"/>
          <w:lang w:val="sr-Latn-RS"/>
        </w:rPr>
      </w:pPr>
      <w:r w:rsidRPr="00E9662D">
        <w:rPr>
          <w:rFonts w:ascii="Times New Roman" w:hAnsi="Times New Roman" w:cs="Times New Roman"/>
          <w:sz w:val="24"/>
          <w:szCs w:val="24"/>
          <w:lang w:val="sr-Latn-RS"/>
        </w:rPr>
        <w:t xml:space="preserve">Инфаркт миокарда је обољење срца које се најчешће јавља изненада, у пратњи карактеристичних и препознатљивих физичких симптома, и резултује високом стопом морталитета. Својом природом, локализацијом, узроцима настанка, динамиком, начином дијагностификовања и лечења, али и факторима ризика инфаркт миокарда представља појаву коју првенствено дефинише кардиологија као грана медицине. Поред медицине, свој допринос ширем сагледавању ове болести – које се првенствено огледа у карактеристикама и структурама личности које су вулнерабилније за настанак инфаркта миокарда, али и које се лакше опорављају након доживљаја истог – дала је психологија. Дакле, дискурс медицине прилази инфаркту миокарда водећи се објективним показатељима, а дискурс психологије пратећи субјективна искуства. Тачку помирења супротстављених позиција овај рад тражи у становишту студија култура. Оне пружају основ за сагледавање истог објекта посматрања у оквиру изабраног медијског формата кроз теорије репрезентација, али и теоријске основе медицине и психологије, односно оних елемената наведених дискурса који се баве темом инфаркта миокарда. Полазећи од наведене платформе, у оквиру овог рада анализираћемо различите позиције, функције и наратив  медијске репрезентације инфаркта миокарда, у играном филму „Балкански шпијун“ користећи метод анализе садржаја. Циљ рада је испитивање, </w:t>
      </w:r>
      <w:r w:rsidRPr="00E9662D">
        <w:rPr>
          <w:rFonts w:ascii="Times New Roman" w:hAnsi="Times New Roman" w:cs="Times New Roman"/>
          <w:sz w:val="24"/>
          <w:szCs w:val="24"/>
          <w:lang w:val="sr-Latn-RS"/>
        </w:rPr>
        <w:lastRenderedPageBreak/>
        <w:t>анализа и опис начина на који посматрани играни филм конструише и производи медијске наративе о инфаркту миокарда, као и којим дискурсним стратегијама прибегавају медијски радници и раднице при контекстуализацији инфаркта миокарда и особа оболелих од ове болести.</w:t>
      </w:r>
    </w:p>
    <w:p w:rsidR="00E9662D" w:rsidRPr="00E9662D" w:rsidRDefault="00E9662D" w:rsidP="00E9662D">
      <w:pPr>
        <w:jc w:val="both"/>
        <w:rPr>
          <w:rFonts w:ascii="Times New Roman" w:hAnsi="Times New Roman" w:cs="Times New Roman"/>
          <w:sz w:val="24"/>
          <w:szCs w:val="24"/>
          <w:lang w:val="sr-Latn-RS"/>
        </w:rPr>
      </w:pPr>
    </w:p>
    <w:p w:rsidR="00E9662D" w:rsidRPr="00E9662D" w:rsidRDefault="00E9662D" w:rsidP="00E9662D">
      <w:pPr>
        <w:ind w:firstLine="360"/>
        <w:jc w:val="center"/>
        <w:rPr>
          <w:rFonts w:ascii="Times New Roman" w:hAnsi="Times New Roman" w:cs="Times New Roman"/>
          <w:i/>
          <w:iCs/>
          <w:sz w:val="24"/>
          <w:szCs w:val="24"/>
          <w:lang w:val="sr-Latn-RS"/>
        </w:rPr>
      </w:pPr>
      <w:r w:rsidRPr="00E9662D">
        <w:rPr>
          <w:rFonts w:ascii="Times New Roman" w:hAnsi="Times New Roman" w:cs="Times New Roman"/>
          <w:i/>
          <w:iCs/>
          <w:sz w:val="24"/>
          <w:szCs w:val="24"/>
          <w:lang w:val="sr-Latn-RS"/>
        </w:rPr>
        <w:t>ТЕОРИЈСKИ ОKВИР</w:t>
      </w:r>
    </w:p>
    <w:p w:rsidR="00E9662D" w:rsidRPr="00E9662D" w:rsidRDefault="00E9662D" w:rsidP="00E9662D">
      <w:pPr>
        <w:ind w:firstLine="360"/>
        <w:jc w:val="both"/>
        <w:rPr>
          <w:rFonts w:ascii="Times New Roman" w:hAnsi="Times New Roman" w:cs="Times New Roman"/>
          <w:i/>
          <w:iCs/>
          <w:sz w:val="24"/>
          <w:szCs w:val="24"/>
          <w:lang w:val="sr-Latn-RS"/>
        </w:rPr>
      </w:pPr>
    </w:p>
    <w:p w:rsidR="00E9662D" w:rsidRPr="00E9662D" w:rsidRDefault="00E9662D" w:rsidP="00E9662D">
      <w:pPr>
        <w:ind w:firstLine="360"/>
        <w:jc w:val="both"/>
        <w:rPr>
          <w:rFonts w:ascii="Times New Roman" w:hAnsi="Times New Roman" w:cs="Times New Roman"/>
          <w:sz w:val="24"/>
          <w:szCs w:val="24"/>
          <w:lang w:val="sr-Latn-RS"/>
        </w:rPr>
      </w:pPr>
      <w:r w:rsidRPr="00E9662D">
        <w:rPr>
          <w:rFonts w:ascii="Times New Roman" w:hAnsi="Times New Roman" w:cs="Times New Roman"/>
          <w:sz w:val="24"/>
          <w:szCs w:val="24"/>
          <w:lang w:val="sr-Latn-RS"/>
        </w:rPr>
        <w:t>Удружење кардиолога Србије инфаркт миокарда дефинише као „смрт ћелија миокарда услед продужене исхемије“ . Другим речима, акутни инфаркт миокарда подразумева оштећење и изумирање ћелија срчаног мишића (миокарда) услед поремећаја циркулације, тзв. исхемијске некрозе миокарда (Нагулић, 1991, 162-163). Најчешће наведени симптоми акутног инфаркта миокарда су: бол у грудима, односно осећај стезања иза грудне кости, уз постепено појачавање и ширење према левој руци, доњој вилици и стомаку. Поред тога наводе се и симптоми гушења, губитка свести, вртоглавице, замућеног вида, мучнине и повраћања, малаксалости и презнојавања (</w:t>
      </w:r>
      <w:r>
        <w:rPr>
          <w:rFonts w:ascii="Times New Roman" w:hAnsi="Times New Roman" w:cs="Times New Roman"/>
          <w:sz w:val="24"/>
          <w:szCs w:val="24"/>
          <w:lang w:val="sr-Latn-RS"/>
        </w:rPr>
        <w:t>Zipes</w:t>
      </w:r>
      <w:r w:rsidRPr="00E9662D">
        <w:rPr>
          <w:rFonts w:ascii="Times New Roman" w:hAnsi="Times New Roman" w:cs="Times New Roman"/>
          <w:sz w:val="24"/>
          <w:szCs w:val="24"/>
          <w:lang w:val="sr-Latn-RS"/>
        </w:rPr>
        <w:t>, 2018, 63). Медицинска литература истиче да је за позитиван исход овог обољења кључно започети са прописаним третманом пацијента већ у току првог, „златног“ сата од појаве првих симптома (</w:t>
      </w:r>
      <w:r>
        <w:rPr>
          <w:rFonts w:ascii="Times New Roman" w:hAnsi="Times New Roman" w:cs="Times New Roman"/>
          <w:sz w:val="24"/>
          <w:szCs w:val="24"/>
          <w:lang w:val="sr-Latn-RS"/>
        </w:rPr>
        <w:t>Zipes</w:t>
      </w:r>
      <w:r w:rsidRPr="00E9662D">
        <w:rPr>
          <w:rFonts w:ascii="Times New Roman" w:hAnsi="Times New Roman" w:cs="Times New Roman"/>
          <w:sz w:val="24"/>
          <w:szCs w:val="24"/>
          <w:lang w:val="sr-Latn-RS"/>
        </w:rPr>
        <w:t>, 2018, 63). Kардиолози као главне факторе ризика најчешће наводе пушење, неправилну исхрану, гојазност, недовољну физичку активност, наследни фактор, пол, старост и психогени фактор који често остаје неодређен. Ови фактори ризика утичу не само на настанак инфаркта миокарда и његов развој већ и на опоравак и евентуалну појаву релапса.</w:t>
      </w:r>
    </w:p>
    <w:p w:rsidR="00E9662D" w:rsidRDefault="00E9662D" w:rsidP="00F6356A">
      <w:pPr>
        <w:ind w:firstLine="360"/>
        <w:jc w:val="both"/>
        <w:rPr>
          <w:rFonts w:ascii="Times New Roman" w:eastAsia="Calibri" w:hAnsi="Times New Roman" w:cs="Times New Roman"/>
          <w:sz w:val="24"/>
          <w:szCs w:val="24"/>
          <w:lang w:val="sr-Latn-RS"/>
        </w:rPr>
      </w:pPr>
      <w:r w:rsidRPr="00E9662D">
        <w:rPr>
          <w:rFonts w:ascii="Times New Roman" w:eastAsia="Calibri" w:hAnsi="Times New Roman" w:cs="Times New Roman"/>
          <w:sz w:val="24"/>
          <w:szCs w:val="24"/>
          <w:lang w:val="sr-Latn-RS"/>
        </w:rPr>
        <w:t>Ближу дескрипцију значајних психолошких чинилаца за настанак, али и превенцију инфаркта миокарда, дала су различита психолошка истраживања. Тема ових истраживања биле су појединачне црте/карактеристике личности, али и њихове базичне структуре и средински утицаји, који могу деловати на настанак, ток лечења и превенцију наведеног обољења. Избор теме, па самим тим и резултати психолошких истраживања, зависили су, а и данас зависе, првенствено од теоријског оквира из ког истраживач прилази проблему који испитује. Теоријски оквири психологије који су дали највећи допринос разумевању инфаркта миокарда су психодинамски, бихевиористички и холистички. Преклапања наведених теоријских оквира можемо видети у појединачним карактеристикама личности које сва три наведена теоријска оквира истичу као значајне за инфаркт миокарда. Појединачне карактеристике личности које наводе су: анксиозност, депресија, хостилне реакције, агресија и индивидуална реакција на стрес.</w:t>
      </w:r>
    </w:p>
    <w:p w:rsidR="00E9662D" w:rsidRDefault="00E9662D" w:rsidP="00E9662D">
      <w:pPr>
        <w:spacing w:after="0" w:line="276" w:lineRule="auto"/>
        <w:ind w:firstLine="360"/>
        <w:jc w:val="both"/>
        <w:rPr>
          <w:rFonts w:ascii="Times New Roman" w:eastAsia="Calibri" w:hAnsi="Times New Roman" w:cs="Times New Roman"/>
          <w:sz w:val="24"/>
          <w:szCs w:val="24"/>
          <w:lang w:val="sr-Latn-RS"/>
        </w:rPr>
      </w:pPr>
      <w:r w:rsidRPr="00E9662D">
        <w:rPr>
          <w:rFonts w:ascii="Times New Roman" w:eastAsia="Calibri" w:hAnsi="Times New Roman" w:cs="Times New Roman"/>
          <w:sz w:val="24"/>
          <w:szCs w:val="24"/>
          <w:lang w:val="sr-Latn-RS"/>
        </w:rPr>
        <w:t>Kардиоваскуларне болести и инфаркт миокарда су у области играног филма присутни кроз медијске репрезентације. Појам репрезентације у студијама културе се разликује од појма презентације или рефлектовања. Прецизније речено, овај појам подразумева да постојећи текстови нису само и једино слике својих извора, већ су преобликовани и кодирани теоријским, текстуалним,културалним и субјективним одразима појединца који их посматра и тумачи. Свака репрезентација подразумева и одређени степен конструисања, селекције и обликовања значења (</w:t>
      </w:r>
      <w:r>
        <w:rPr>
          <w:rFonts w:ascii="Times New Roman" w:eastAsia="Calibri" w:hAnsi="Times New Roman" w:cs="Times New Roman"/>
          <w:sz w:val="24"/>
          <w:szCs w:val="24"/>
          <w:lang w:val="sr-Latn-RS"/>
        </w:rPr>
        <w:t>Hall</w:t>
      </w:r>
      <w:r w:rsidRPr="00E9662D">
        <w:rPr>
          <w:rFonts w:ascii="Times New Roman" w:eastAsia="Calibri" w:hAnsi="Times New Roman" w:cs="Times New Roman"/>
          <w:sz w:val="24"/>
          <w:szCs w:val="24"/>
          <w:lang w:val="sr-Latn-RS"/>
        </w:rPr>
        <w:t xml:space="preserve">, 1997, 13-15), односно </w:t>
      </w:r>
    </w:p>
    <w:p w:rsidR="00DC6269" w:rsidRPr="00FD5398" w:rsidRDefault="00E9662D" w:rsidP="00DA1BBE">
      <w:pPr>
        <w:spacing w:after="0" w:line="276" w:lineRule="auto"/>
        <w:ind w:left="720"/>
        <w:jc w:val="both"/>
        <w:rPr>
          <w:rFonts w:ascii="Times New Roman" w:eastAsia="Calibri" w:hAnsi="Times New Roman" w:cs="Times New Roman"/>
          <w:i/>
          <w:iCs/>
          <w:sz w:val="24"/>
          <w:szCs w:val="24"/>
          <w:lang w:val="sr-Latn-RS"/>
        </w:rPr>
      </w:pPr>
      <w:r w:rsidRPr="00E9662D">
        <w:rPr>
          <w:rFonts w:ascii="Times New Roman" w:eastAsia="Calibri" w:hAnsi="Times New Roman" w:cs="Times New Roman"/>
          <w:i/>
          <w:iCs/>
          <w:sz w:val="24"/>
          <w:szCs w:val="24"/>
          <w:lang w:val="sr-Latn-RS"/>
        </w:rPr>
        <w:lastRenderedPageBreak/>
        <w:t>значење догађаја не постоји изван репрезентације. Догађај добија значење кроз начин на који је репрезентован. Тако значење догађаја заправо и не може постојати пре процеса репрезентације. Стварност и не постоји као дефинитивна пре и независно од људске активности означавања</w:t>
      </w:r>
      <w:r w:rsidR="00DC6269" w:rsidRPr="00FD5398">
        <w:rPr>
          <w:rFonts w:ascii="Times New Roman" w:eastAsia="Calibri" w:hAnsi="Times New Roman" w:cs="Times New Roman"/>
          <w:i/>
          <w:iCs/>
          <w:sz w:val="24"/>
          <w:szCs w:val="24"/>
          <w:lang w:val="sr-Latn-RS"/>
        </w:rPr>
        <w:t>.</w:t>
      </w:r>
      <w:r w:rsidR="00F6356A">
        <w:rPr>
          <w:rFonts w:ascii="Times New Roman" w:eastAsia="Calibri" w:hAnsi="Times New Roman" w:cs="Times New Roman"/>
          <w:sz w:val="24"/>
          <w:szCs w:val="24"/>
          <w:lang w:val="sr-Latn-RS"/>
        </w:rPr>
        <w:t>(Simeunović, 2009, 921)</w:t>
      </w:r>
      <w:r w:rsidR="00DC6269" w:rsidRPr="00FD5398">
        <w:rPr>
          <w:rFonts w:ascii="Times New Roman" w:eastAsia="Calibri" w:hAnsi="Times New Roman" w:cs="Times New Roman"/>
          <w:i/>
          <w:iCs/>
          <w:sz w:val="24"/>
          <w:szCs w:val="24"/>
          <w:lang w:val="sr-Latn-RS"/>
        </w:rPr>
        <w:t xml:space="preserve"> </w:t>
      </w:r>
    </w:p>
    <w:p w:rsidR="00DA1BBE" w:rsidRPr="00FD5398" w:rsidRDefault="00DA1BBE" w:rsidP="00DC6269">
      <w:pPr>
        <w:spacing w:after="0" w:line="360" w:lineRule="auto"/>
        <w:ind w:left="720"/>
        <w:jc w:val="both"/>
        <w:rPr>
          <w:rFonts w:ascii="Times New Roman" w:eastAsia="Calibri" w:hAnsi="Times New Roman" w:cs="Times New Roman"/>
          <w:sz w:val="24"/>
          <w:szCs w:val="24"/>
          <w:lang w:val="sr-Latn-RS"/>
        </w:rPr>
      </w:pPr>
    </w:p>
    <w:p w:rsidR="001C7B92" w:rsidRPr="00FD5398" w:rsidRDefault="00E9662D" w:rsidP="00192229">
      <w:pPr>
        <w:jc w:val="both"/>
        <w:rPr>
          <w:rFonts w:ascii="Times New Roman" w:eastAsia="Calibri" w:hAnsi="Times New Roman" w:cs="Times New Roman"/>
          <w:sz w:val="24"/>
          <w:szCs w:val="24"/>
          <w:lang w:val="sr-Latn-RS"/>
        </w:rPr>
      </w:pPr>
      <w:r w:rsidRPr="00E9662D">
        <w:rPr>
          <w:rFonts w:ascii="Times New Roman" w:eastAsia="Calibri" w:hAnsi="Times New Roman" w:cs="Times New Roman"/>
          <w:sz w:val="24"/>
          <w:szCs w:val="24"/>
          <w:lang w:val="sr-Latn-RS"/>
        </w:rPr>
        <w:t>Медијско посредовање инфаркта миокарда подразумева постојање активног и селективног репрезентовања одређеног садржаја – симптома, фактора ризика, и/или начина лечења и превенције овог обољења, а све то у циљу производње значења. Репрезентације инкорпорирају разумевање света од стране појединца или групе који их креира, али и разумевање социјалних односа унутар истог. Потврду наведеног можемо наћи у ставу Московисија [Serge Moscovici] који каже да</w:t>
      </w:r>
      <w:r w:rsidR="001C7B92" w:rsidRPr="00FD5398">
        <w:rPr>
          <w:rFonts w:ascii="Times New Roman" w:eastAsia="Calibri" w:hAnsi="Times New Roman" w:cs="Times New Roman"/>
          <w:sz w:val="24"/>
          <w:szCs w:val="24"/>
          <w:lang w:val="sr-Latn-RS"/>
        </w:rPr>
        <w:t xml:space="preserve">: </w:t>
      </w:r>
    </w:p>
    <w:p w:rsidR="001C7B92" w:rsidRPr="00FD5398" w:rsidRDefault="00E9662D" w:rsidP="00DA1BBE">
      <w:pPr>
        <w:spacing w:after="0" w:line="276" w:lineRule="auto"/>
        <w:ind w:left="720"/>
        <w:jc w:val="both"/>
        <w:rPr>
          <w:rFonts w:ascii="Times New Roman" w:eastAsia="Calibri" w:hAnsi="Times New Roman" w:cs="Times New Roman"/>
          <w:i/>
          <w:iCs/>
          <w:sz w:val="24"/>
          <w:szCs w:val="24"/>
          <w:lang w:val="sr-Latn-RS"/>
        </w:rPr>
      </w:pPr>
      <w:r w:rsidRPr="00E9662D">
        <w:rPr>
          <w:rFonts w:ascii="Times New Roman" w:eastAsia="Calibri" w:hAnsi="Times New Roman" w:cs="Times New Roman"/>
          <w:i/>
          <w:iCs/>
          <w:sz w:val="24"/>
          <w:szCs w:val="24"/>
          <w:lang w:val="sr-Latn-RS"/>
        </w:rPr>
        <w:t>Kласификовањем онога што се до тада није могло класификовати и именовањем онога што је неименовано, ми смо у могућности да га замислимо, односно да га репрезентујемо</w:t>
      </w:r>
      <w:r w:rsidR="001C7B92" w:rsidRPr="00FD5398">
        <w:rPr>
          <w:rFonts w:ascii="Times New Roman" w:eastAsia="Calibri" w:hAnsi="Times New Roman" w:cs="Times New Roman"/>
          <w:i/>
          <w:iCs/>
          <w:sz w:val="24"/>
          <w:szCs w:val="24"/>
          <w:lang w:val="sr-Latn-RS"/>
        </w:rPr>
        <w:t>.</w:t>
      </w:r>
      <w:r w:rsidR="00F6356A">
        <w:rPr>
          <w:rFonts w:ascii="Times New Roman" w:eastAsia="Calibri" w:hAnsi="Times New Roman" w:cs="Times New Roman"/>
          <w:sz w:val="24"/>
          <w:szCs w:val="24"/>
          <w:lang w:val="sr-Latn-RS"/>
        </w:rPr>
        <w:t>(Moscovici, 1984, 30)</w:t>
      </w:r>
      <w:r w:rsidR="001C7B92" w:rsidRPr="00FD5398">
        <w:rPr>
          <w:rFonts w:ascii="Times New Roman" w:eastAsia="Calibri" w:hAnsi="Times New Roman" w:cs="Times New Roman"/>
          <w:i/>
          <w:iCs/>
          <w:sz w:val="24"/>
          <w:szCs w:val="24"/>
          <w:lang w:val="sr-Latn-RS"/>
        </w:rPr>
        <w:t xml:space="preserve"> </w:t>
      </w:r>
    </w:p>
    <w:p w:rsidR="00DA1BBE" w:rsidRPr="00FD5398" w:rsidRDefault="00DA1BBE" w:rsidP="001C7B92">
      <w:pPr>
        <w:spacing w:after="0" w:line="360" w:lineRule="auto"/>
        <w:jc w:val="both"/>
        <w:rPr>
          <w:rFonts w:ascii="Times New Roman" w:eastAsia="Calibri" w:hAnsi="Times New Roman" w:cs="Times New Roman"/>
          <w:sz w:val="24"/>
          <w:szCs w:val="24"/>
          <w:lang w:val="sr-Latn-RS"/>
        </w:rPr>
      </w:pPr>
    </w:p>
    <w:p w:rsidR="001C7B92" w:rsidRPr="00FD5398" w:rsidRDefault="00332CCC" w:rsidP="00DA1BBE">
      <w:pPr>
        <w:spacing w:after="0" w:line="276" w:lineRule="auto"/>
        <w:jc w:val="both"/>
        <w:rPr>
          <w:rFonts w:ascii="Times New Roman" w:eastAsia="Calibri" w:hAnsi="Times New Roman" w:cs="Times New Roman"/>
          <w:sz w:val="24"/>
          <w:szCs w:val="24"/>
          <w:lang w:val="sr-Latn-RS"/>
        </w:rPr>
      </w:pPr>
      <w:r w:rsidRPr="00332CCC">
        <w:rPr>
          <w:rFonts w:ascii="Times New Roman" w:eastAsia="Calibri" w:hAnsi="Times New Roman" w:cs="Times New Roman"/>
          <w:sz w:val="24"/>
          <w:szCs w:val="24"/>
          <w:lang w:val="sr-Latn-RS"/>
        </w:rPr>
        <w:t>Међутим, полазећи од теорије медија морамо имати на уму да медији не презентују стварност онакву каква она суштински јесте, већ је репрезентују, односно рефлектују, те стога репрезентацију можемо дефинисати као</w:t>
      </w:r>
      <w:r w:rsidR="001C7B92" w:rsidRPr="00FD5398">
        <w:rPr>
          <w:rFonts w:ascii="Times New Roman" w:eastAsia="Calibri" w:hAnsi="Times New Roman" w:cs="Times New Roman"/>
          <w:sz w:val="24"/>
          <w:szCs w:val="24"/>
          <w:lang w:val="sr-Latn-RS"/>
        </w:rPr>
        <w:t xml:space="preserve">: </w:t>
      </w:r>
    </w:p>
    <w:p w:rsidR="001C7B92" w:rsidRPr="00FD5398" w:rsidRDefault="001C7B92" w:rsidP="001C7B92">
      <w:pPr>
        <w:spacing w:after="0" w:line="360" w:lineRule="auto"/>
        <w:ind w:firstLine="720"/>
        <w:jc w:val="both"/>
        <w:rPr>
          <w:rFonts w:ascii="Times New Roman" w:eastAsia="Calibri" w:hAnsi="Times New Roman" w:cs="Times New Roman"/>
          <w:sz w:val="24"/>
          <w:szCs w:val="24"/>
          <w:lang w:val="sr-Latn-RS"/>
        </w:rPr>
      </w:pPr>
    </w:p>
    <w:p w:rsidR="001C7B92" w:rsidRPr="00FD5398" w:rsidRDefault="00332CCC" w:rsidP="00DA1BBE">
      <w:pPr>
        <w:spacing w:after="0" w:line="276" w:lineRule="auto"/>
        <w:ind w:left="720"/>
        <w:jc w:val="both"/>
        <w:rPr>
          <w:rFonts w:ascii="Times New Roman" w:eastAsia="Calibri" w:hAnsi="Times New Roman" w:cs="Times New Roman"/>
          <w:i/>
          <w:iCs/>
          <w:sz w:val="24"/>
          <w:szCs w:val="24"/>
          <w:lang w:val="sr-Latn-RS"/>
        </w:rPr>
      </w:pPr>
      <w:r w:rsidRPr="00332CCC">
        <w:rPr>
          <w:rFonts w:ascii="Times New Roman" w:eastAsia="Calibri" w:hAnsi="Times New Roman" w:cs="Times New Roman"/>
          <w:i/>
          <w:iCs/>
          <w:sz w:val="24"/>
          <w:szCs w:val="24"/>
          <w:lang w:val="sr-Latn-RS"/>
        </w:rPr>
        <w:t>Слика, односно сличност са неким или нечим или репродуковање некога/нечега што постоји у реалном свету. То могу бити предмет, особа, група или догађај који се представљају или су на неки начин приказани посредно</w:t>
      </w:r>
      <w:r w:rsidR="001C7B92" w:rsidRPr="00FD5398">
        <w:rPr>
          <w:rFonts w:ascii="Times New Roman" w:eastAsia="Calibri" w:hAnsi="Times New Roman" w:cs="Times New Roman"/>
          <w:i/>
          <w:iCs/>
          <w:sz w:val="24"/>
          <w:szCs w:val="24"/>
          <w:lang w:val="sr-Latn-RS"/>
        </w:rPr>
        <w:t>.</w:t>
      </w:r>
      <w:r w:rsidR="00F6356A">
        <w:rPr>
          <w:rFonts w:ascii="Times New Roman" w:eastAsia="Calibri" w:hAnsi="Times New Roman" w:cs="Times New Roman"/>
          <w:sz w:val="24"/>
          <w:szCs w:val="24"/>
          <w:lang w:val="sr-Latn-RS"/>
        </w:rPr>
        <w:t>(Mek Kvin, 2000, 179)</w:t>
      </w:r>
      <w:r w:rsidR="001C7B92" w:rsidRPr="00FD5398">
        <w:rPr>
          <w:rFonts w:ascii="Times New Roman" w:eastAsia="Calibri" w:hAnsi="Times New Roman" w:cs="Times New Roman"/>
          <w:i/>
          <w:iCs/>
          <w:sz w:val="24"/>
          <w:szCs w:val="24"/>
          <w:lang w:val="sr-Latn-RS"/>
        </w:rPr>
        <w:t xml:space="preserve"> </w:t>
      </w:r>
    </w:p>
    <w:p w:rsidR="001C7B92" w:rsidRPr="00FD5398" w:rsidRDefault="001C7B92" w:rsidP="001C7B92">
      <w:pPr>
        <w:spacing w:after="0" w:line="360" w:lineRule="auto"/>
        <w:jc w:val="both"/>
        <w:rPr>
          <w:rFonts w:ascii="Times New Roman" w:eastAsia="Calibri" w:hAnsi="Times New Roman" w:cs="Times New Roman"/>
          <w:sz w:val="24"/>
          <w:szCs w:val="24"/>
          <w:lang w:val="sr-Latn-RS"/>
        </w:rPr>
      </w:pPr>
    </w:p>
    <w:p w:rsidR="001C7B92" w:rsidRPr="00FD5398" w:rsidRDefault="00332CCC" w:rsidP="00192229">
      <w:pPr>
        <w:jc w:val="both"/>
        <w:rPr>
          <w:rFonts w:ascii="Times New Roman" w:eastAsia="Calibri" w:hAnsi="Times New Roman" w:cs="Times New Roman"/>
          <w:sz w:val="24"/>
          <w:szCs w:val="24"/>
          <w:lang w:val="sr-Latn-RS"/>
        </w:rPr>
      </w:pPr>
      <w:r w:rsidRPr="00332CCC">
        <w:rPr>
          <w:rFonts w:ascii="Times New Roman" w:eastAsia="Calibri" w:hAnsi="Times New Roman" w:cs="Times New Roman"/>
          <w:sz w:val="24"/>
          <w:szCs w:val="24"/>
          <w:lang w:val="sr-Latn-RS"/>
        </w:rPr>
        <w:t>Управо из ове перспективе сагледаваћемо медијске репрезентације инфаркта миокарда, као догађај који постоји у реалном свету, а који је за потребе игране телевизијске серије репродукован у медијима. Са друге стране, репрезентације визуелних медија најближе су личном доживљају одређене ситуације у односу на неке друге начине медијског репрезентовања садржаја</w:t>
      </w:r>
      <w:r w:rsidR="001C7B92" w:rsidRPr="00FD5398">
        <w:rPr>
          <w:rFonts w:ascii="Times New Roman" w:eastAsia="Calibri" w:hAnsi="Times New Roman" w:cs="Times New Roman"/>
          <w:sz w:val="24"/>
          <w:szCs w:val="24"/>
          <w:lang w:val="sr-Latn-RS"/>
        </w:rPr>
        <w:t>.</w:t>
      </w:r>
    </w:p>
    <w:p w:rsidR="00DA1BBE" w:rsidRPr="00FD5398" w:rsidRDefault="00DA1BBE" w:rsidP="001C7B92">
      <w:pPr>
        <w:rPr>
          <w:rFonts w:ascii="Times New Roman" w:eastAsia="Calibri" w:hAnsi="Times New Roman" w:cs="Times New Roman"/>
          <w:sz w:val="24"/>
          <w:szCs w:val="24"/>
          <w:lang w:val="sr-Latn-RS"/>
        </w:rPr>
      </w:pPr>
    </w:p>
    <w:p w:rsidR="00332CCC" w:rsidRPr="00332CCC" w:rsidRDefault="00332CCC" w:rsidP="00332CCC">
      <w:pPr>
        <w:spacing w:after="0" w:line="276" w:lineRule="auto"/>
        <w:ind w:firstLine="720"/>
        <w:jc w:val="center"/>
        <w:rPr>
          <w:rFonts w:ascii="Times New Roman" w:eastAsia="Calibri" w:hAnsi="Times New Roman" w:cs="Times New Roman"/>
          <w:i/>
          <w:iCs/>
          <w:sz w:val="24"/>
          <w:szCs w:val="24"/>
          <w:lang w:val="sr-Latn-RS"/>
        </w:rPr>
      </w:pPr>
      <w:r w:rsidRPr="00332CCC">
        <w:rPr>
          <w:rFonts w:ascii="Times New Roman" w:eastAsia="Calibri" w:hAnsi="Times New Roman" w:cs="Times New Roman"/>
          <w:i/>
          <w:iCs/>
          <w:sz w:val="24"/>
          <w:szCs w:val="24"/>
          <w:lang w:val="sr-Latn-RS"/>
        </w:rPr>
        <w:t>АНАЛИЗА ФИЛМА „БАЛKАНСKИ ШПИЈУН“</w:t>
      </w:r>
    </w:p>
    <w:p w:rsidR="00332CCC" w:rsidRPr="00332CCC" w:rsidRDefault="00332CCC" w:rsidP="00332CCC">
      <w:pPr>
        <w:spacing w:after="0" w:line="276" w:lineRule="auto"/>
        <w:ind w:firstLine="720"/>
        <w:jc w:val="both"/>
        <w:rPr>
          <w:rFonts w:ascii="Times New Roman" w:eastAsia="Calibri" w:hAnsi="Times New Roman" w:cs="Times New Roman"/>
          <w:i/>
          <w:iCs/>
          <w:sz w:val="24"/>
          <w:szCs w:val="24"/>
          <w:lang w:val="sr-Latn-RS"/>
        </w:rPr>
      </w:pPr>
    </w:p>
    <w:p w:rsidR="00332CCC" w:rsidRDefault="00332CCC" w:rsidP="00332CCC">
      <w:pPr>
        <w:spacing w:after="0" w:line="276" w:lineRule="auto"/>
        <w:ind w:firstLine="720"/>
        <w:jc w:val="both"/>
        <w:rPr>
          <w:rFonts w:ascii="Times New Roman" w:eastAsia="Calibri" w:hAnsi="Times New Roman" w:cs="Times New Roman"/>
          <w:i/>
          <w:iCs/>
          <w:sz w:val="24"/>
          <w:szCs w:val="24"/>
          <w:lang w:val="sr-Latn-RS"/>
        </w:rPr>
      </w:pPr>
      <w:r w:rsidRPr="00332CCC">
        <w:rPr>
          <w:rFonts w:ascii="Times New Roman" w:eastAsia="Calibri" w:hAnsi="Times New Roman" w:cs="Times New Roman"/>
          <w:sz w:val="24"/>
          <w:szCs w:val="24"/>
          <w:lang w:val="sr-Latn-RS"/>
        </w:rPr>
        <w:t>Играни филм „Балкански шпијун“ представља култно остварење домаће кинематографије, које се завршава инфарктом миокарда. Односно, представља део домаће културне баштине које својом централном тематиком представља универзални приказ ауторитарних режима, независно од актуелног политичког уређења, уз приказ њиховог деловања на живот и здравље појединца, а који чак може довести и до инфаркта миокарда</w:t>
      </w:r>
      <w:r w:rsidRPr="00332CCC">
        <w:rPr>
          <w:rFonts w:ascii="Times New Roman" w:eastAsia="Calibri" w:hAnsi="Times New Roman" w:cs="Times New Roman"/>
          <w:i/>
          <w:iCs/>
          <w:sz w:val="24"/>
          <w:szCs w:val="24"/>
          <w:lang w:val="sr-Latn-RS"/>
        </w:rPr>
        <w:t>.</w:t>
      </w:r>
    </w:p>
    <w:p w:rsidR="001C2E58" w:rsidRDefault="001C2E58" w:rsidP="00DA1BBE">
      <w:pPr>
        <w:spacing w:after="0" w:line="276" w:lineRule="auto"/>
        <w:ind w:firstLine="720"/>
        <w:jc w:val="both"/>
        <w:rPr>
          <w:rFonts w:ascii="Times New Roman" w:eastAsia="Calibri" w:hAnsi="Times New Roman" w:cs="Times New Roman"/>
          <w:sz w:val="24"/>
          <w:szCs w:val="24"/>
          <w:lang w:val="sr-Latn-RS"/>
        </w:rPr>
      </w:pPr>
      <w:r w:rsidRPr="001C2E58">
        <w:rPr>
          <w:rFonts w:ascii="Times New Roman" w:eastAsia="Calibri" w:hAnsi="Times New Roman" w:cs="Times New Roman"/>
          <w:sz w:val="24"/>
          <w:szCs w:val="24"/>
          <w:lang w:val="sr-Latn-RS"/>
        </w:rPr>
        <w:t xml:space="preserve">Филм „Балкански шпијун“ припада жанру драме, који представља приказ живота у идеолошкој тортуру комунизма, са примесама хумористичког карактера. Kритички однос према друштвеној стварности чини окосницу идејног поступка. Јаки контрасти и </w:t>
      </w:r>
      <w:r w:rsidRPr="001C2E58">
        <w:rPr>
          <w:rFonts w:ascii="Times New Roman" w:eastAsia="Calibri" w:hAnsi="Times New Roman" w:cs="Times New Roman"/>
          <w:sz w:val="24"/>
          <w:szCs w:val="24"/>
          <w:lang w:val="sr-Latn-RS"/>
        </w:rPr>
        <w:lastRenderedPageBreak/>
        <w:t xml:space="preserve">сценско преувеличавање чине основну драматуршку потку, док комичне ситуације и духовите реплике боје суморну слику реалности. Међутим, филм и даље задржава своју озбиљност у осликавању локалних мана и подела. Управо у драмама попут ове видимо пуну лепезу инкорпорирања жанровских граница, када драма постојано левитира између комичног и трагичног. Њени јунаци су трагични људи на међи светова, где страдање често није лична кривица, већ сплет необјашњивих и неизбежних околности. Тај свет је у том више потреснији, јер се нека лична и потиснута искуства гледалаца мешају с мноштвом симболичких значења. </w:t>
      </w:r>
    </w:p>
    <w:p w:rsidR="001C2E58" w:rsidRDefault="001C2E58" w:rsidP="00DA1BBE">
      <w:pPr>
        <w:spacing w:after="0" w:line="276" w:lineRule="auto"/>
        <w:ind w:firstLine="720"/>
        <w:jc w:val="both"/>
        <w:rPr>
          <w:rFonts w:ascii="Times New Roman" w:eastAsia="Calibri" w:hAnsi="Times New Roman" w:cs="Times New Roman"/>
          <w:sz w:val="24"/>
          <w:szCs w:val="24"/>
          <w:lang w:val="sr-Latn-RS"/>
        </w:rPr>
      </w:pPr>
      <w:r w:rsidRPr="001C2E58">
        <w:rPr>
          <w:rFonts w:ascii="Times New Roman" w:eastAsia="Calibri" w:hAnsi="Times New Roman" w:cs="Times New Roman"/>
          <w:sz w:val="24"/>
          <w:szCs w:val="24"/>
          <w:lang w:val="sr-Latn-RS"/>
        </w:rPr>
        <w:t>Место одвијања драме је кућа породице Чворовић, а цео наратив носи пет ликова, на челу са Илијом Чворовићем који представља главног протагонисту овог играног филма. Лик Илије Чворовића представљен је као „газда“ куће у патријахалној породици, доминантан у односу на све који га окружују и са идејом „слободног човека у слободној земљи“, како се наводи у оквиру једног од представљених дијалога. Већ та, прва идеја о Илијином лику као „сободног човека у слободној земљи“ је у директној супротности са самим називом филма „Балкански шпијун“, која имплицира одузимање слободе кроз шпијунажу и потребу за сталним опрезом, односно, која је у контрасту са слободном земљом. На тај начин, лик главног јунака од самог почетка указује на главну тему филма у смислу друштвено-политичке репресије, али и контрадикторност на којој се гради лик главног протагонисте. Са друге стране, етимологија презимена главног јунака у својој основи садржи именицу чвор.Управо та именица нам може указати на то да је реч о лику који представља чвориште радње која је неразмрсива. Међутим, уколико се вратимо на претходно помињане медијске репрезентације срца, видећемо да су исту именицу користили Платон и Аристотел за описивање срца као „чвора судова“, те већ на овом месту можемо направити прву праралелу централне теме овог рада, са главним ликом анализираног филма. Она би се могла огледати у метонимијском повезивању презимена Чворовић, односно именице чвор коју наведено презиме садржи у својој основи, са фиозофским медијским представама срца, указујући, већ на почетку, на потенцијалну могућност негативног исхода на овом органу, тачније догађаја инфаркта миокарда</w:t>
      </w:r>
      <w:r>
        <w:rPr>
          <w:rFonts w:ascii="Times New Roman" w:eastAsia="Calibri" w:hAnsi="Times New Roman" w:cs="Times New Roman"/>
          <w:sz w:val="24"/>
          <w:szCs w:val="24"/>
          <w:lang w:val="sr-Latn-RS"/>
        </w:rPr>
        <w:t>.</w:t>
      </w:r>
    </w:p>
    <w:p w:rsidR="001C2E58" w:rsidRPr="001C2E58" w:rsidRDefault="001C2E58" w:rsidP="001C2E58">
      <w:pPr>
        <w:spacing w:after="0" w:line="276" w:lineRule="auto"/>
        <w:ind w:firstLine="720"/>
        <w:jc w:val="both"/>
        <w:rPr>
          <w:rFonts w:ascii="Times New Roman" w:eastAsia="Calibri" w:hAnsi="Times New Roman" w:cs="Times New Roman"/>
          <w:sz w:val="24"/>
          <w:szCs w:val="24"/>
          <w:lang w:val="sr-Latn-RS"/>
        </w:rPr>
      </w:pPr>
      <w:r w:rsidRPr="001C2E58">
        <w:rPr>
          <w:rFonts w:ascii="Times New Roman" w:eastAsia="Calibri" w:hAnsi="Times New Roman" w:cs="Times New Roman"/>
          <w:sz w:val="24"/>
          <w:szCs w:val="24"/>
          <w:lang w:val="sr-Latn-RS"/>
        </w:rPr>
        <w:t xml:space="preserve">Непосредно окружење главног лика чине његова супруга Даница, ћерка Соња и брат близанац Ђура. Њихови идентитети представљени су искључиво кроз брачни однос, односно породично сродство са главним ликом – Илијом, а чије представљање се одвија искључиво у сенци главног протагонисте. Насупрот њима се налази лик подстанара – Петра Марка Јаковљевића. Лик подстанара је у спуротности са непосредним окружењем главног протагонисте, првенствено тиме што му ни на један начин није подчињен, већ је представљен самом својој позицијом подстанара као уљез у Илијиној перцепцији стврности. </w:t>
      </w:r>
    </w:p>
    <w:p w:rsidR="008F4329" w:rsidRPr="00FD5398" w:rsidRDefault="001C2E58" w:rsidP="001C2E58">
      <w:pPr>
        <w:spacing w:after="0" w:line="276" w:lineRule="auto"/>
        <w:ind w:firstLine="720"/>
        <w:jc w:val="both"/>
        <w:rPr>
          <w:rFonts w:ascii="Times New Roman" w:eastAsia="Calibri" w:hAnsi="Times New Roman" w:cs="Times New Roman"/>
          <w:sz w:val="24"/>
          <w:szCs w:val="24"/>
          <w:lang w:val="sr-Latn-RS"/>
        </w:rPr>
      </w:pPr>
      <w:r w:rsidRPr="001C2E58">
        <w:rPr>
          <w:rFonts w:ascii="Times New Roman" w:eastAsia="Calibri" w:hAnsi="Times New Roman" w:cs="Times New Roman"/>
          <w:sz w:val="24"/>
          <w:szCs w:val="24"/>
          <w:lang w:val="sr-Latn-RS"/>
        </w:rPr>
        <w:t>На самом почетку филма, приликом упознавања са подстанаром, гледалац може видети прво помињање Илијиних срчаних тегоба, које су од старта приказане као последица друштвеног уређења у ком аланизирана породица живи</w:t>
      </w:r>
      <w:r w:rsidR="008F4329" w:rsidRPr="00FD5398">
        <w:rPr>
          <w:rFonts w:ascii="Times New Roman" w:eastAsia="Calibri" w:hAnsi="Times New Roman" w:cs="Times New Roman"/>
          <w:sz w:val="24"/>
          <w:szCs w:val="24"/>
          <w:lang w:val="sr-Latn-RS"/>
        </w:rPr>
        <w:t>:</w:t>
      </w:r>
    </w:p>
    <w:p w:rsidR="008F4329" w:rsidRPr="00FD5398" w:rsidRDefault="008F4329" w:rsidP="00DA1BBE">
      <w:pPr>
        <w:spacing w:after="0" w:line="276" w:lineRule="auto"/>
        <w:ind w:firstLine="720"/>
        <w:jc w:val="both"/>
        <w:rPr>
          <w:rFonts w:ascii="Times New Roman" w:eastAsia="Calibri" w:hAnsi="Times New Roman" w:cs="Times New Roman"/>
          <w:sz w:val="24"/>
          <w:szCs w:val="24"/>
          <w:lang w:val="sr-Latn-RS"/>
        </w:rPr>
      </w:pPr>
    </w:p>
    <w:p w:rsidR="008F4329" w:rsidRPr="00FD5398" w:rsidRDefault="008F4329" w:rsidP="00DA1BBE">
      <w:pPr>
        <w:spacing w:after="0" w:line="276" w:lineRule="auto"/>
        <w:ind w:firstLine="720"/>
        <w:jc w:val="both"/>
        <w:rPr>
          <w:rFonts w:ascii="Times New Roman" w:eastAsia="Calibri" w:hAnsi="Times New Roman" w:cs="Times New Roman"/>
          <w:i/>
          <w:iCs/>
          <w:sz w:val="24"/>
          <w:szCs w:val="24"/>
          <w:lang w:val="sr-Latn-RS"/>
        </w:rPr>
      </w:pPr>
      <w:r w:rsidRPr="00FD5398">
        <w:rPr>
          <w:rFonts w:ascii="Times New Roman" w:eastAsia="Calibri" w:hAnsi="Times New Roman" w:cs="Times New Roman"/>
          <w:sz w:val="24"/>
          <w:szCs w:val="24"/>
          <w:lang w:val="sr-Latn-RS"/>
        </w:rPr>
        <w:t>„</w:t>
      </w:r>
      <w:r w:rsidR="001C2E58">
        <w:rPr>
          <w:rFonts w:ascii="Times New Roman" w:eastAsia="Calibri" w:hAnsi="Times New Roman" w:cs="Times New Roman"/>
          <w:sz w:val="24"/>
          <w:szCs w:val="24"/>
          <w:lang w:val="sr-Cyrl-RS"/>
        </w:rPr>
        <w:t>Даница</w:t>
      </w:r>
      <w:r w:rsidRPr="00FD5398">
        <w:rPr>
          <w:rFonts w:ascii="Times New Roman" w:eastAsia="Calibri" w:hAnsi="Times New Roman" w:cs="Times New Roman"/>
          <w:sz w:val="24"/>
          <w:szCs w:val="24"/>
          <w:lang w:val="sr-Latn-RS"/>
        </w:rPr>
        <w:t xml:space="preserve">: </w:t>
      </w:r>
      <w:r w:rsidR="001C2E58" w:rsidRPr="001C2E58">
        <w:rPr>
          <w:rFonts w:ascii="Times New Roman" w:eastAsia="Calibri" w:hAnsi="Times New Roman" w:cs="Times New Roman"/>
          <w:i/>
          <w:iCs/>
          <w:sz w:val="24"/>
          <w:szCs w:val="24"/>
          <w:lang w:val="sr-Latn-RS"/>
        </w:rPr>
        <w:t>Није то ништа, па је ли знате ви да смо нас двоје чекали стан преко двадесет година. Двадесет година смо требали да се уселимо „на пролеће.“ Становали смо, чекајући то пролеће, буквално по шупама и подрумима. Његова једна плата, ћерка ђак, па студент</w:t>
      </w:r>
      <w:r w:rsidRPr="00FD5398">
        <w:rPr>
          <w:rFonts w:ascii="Times New Roman" w:eastAsia="Calibri" w:hAnsi="Times New Roman" w:cs="Times New Roman"/>
          <w:i/>
          <w:iCs/>
          <w:sz w:val="24"/>
          <w:szCs w:val="24"/>
          <w:lang w:val="sr-Latn-RS"/>
        </w:rPr>
        <w:t>...</w:t>
      </w:r>
    </w:p>
    <w:p w:rsidR="008F4329" w:rsidRPr="00FD5398" w:rsidRDefault="001C2E58" w:rsidP="00DA1BBE">
      <w:pPr>
        <w:spacing w:after="0" w:line="276" w:lineRule="auto"/>
        <w:ind w:firstLine="720"/>
        <w:jc w:val="both"/>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lastRenderedPageBreak/>
        <w:t>Илија</w:t>
      </w:r>
      <w:r w:rsidR="008F4329" w:rsidRPr="00FD5398">
        <w:rPr>
          <w:rFonts w:ascii="Times New Roman" w:eastAsia="Calibri" w:hAnsi="Times New Roman" w:cs="Times New Roman"/>
          <w:sz w:val="24"/>
          <w:szCs w:val="24"/>
          <w:lang w:val="sr-Latn-RS"/>
        </w:rPr>
        <w:t xml:space="preserve">: </w:t>
      </w:r>
      <w:r w:rsidRPr="001C2E58">
        <w:rPr>
          <w:rFonts w:ascii="Times New Roman" w:eastAsia="Calibri" w:hAnsi="Times New Roman" w:cs="Times New Roman"/>
          <w:i/>
          <w:iCs/>
          <w:sz w:val="24"/>
          <w:szCs w:val="24"/>
          <w:lang w:val="sr-Latn-RS"/>
        </w:rPr>
        <w:t>Данице, ми смо наш проблем решили, Дај ту кафу човеку, човек жури</w:t>
      </w:r>
      <w:r w:rsidR="008F4329" w:rsidRPr="00FD5398">
        <w:rPr>
          <w:rFonts w:ascii="Times New Roman" w:eastAsia="Calibri" w:hAnsi="Times New Roman" w:cs="Times New Roman"/>
          <w:i/>
          <w:iCs/>
          <w:sz w:val="24"/>
          <w:szCs w:val="24"/>
          <w:lang w:val="sr-Latn-RS"/>
        </w:rPr>
        <w:t>.</w:t>
      </w:r>
    </w:p>
    <w:p w:rsidR="008F4329" w:rsidRPr="00FD5398" w:rsidRDefault="001C2E58" w:rsidP="00DA1BBE">
      <w:pPr>
        <w:spacing w:after="0" w:line="276" w:lineRule="auto"/>
        <w:ind w:firstLine="720"/>
        <w:jc w:val="both"/>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Даница</w:t>
      </w:r>
      <w:r w:rsidR="008F4329" w:rsidRPr="00FD5398">
        <w:rPr>
          <w:rFonts w:ascii="Times New Roman" w:eastAsia="Calibri" w:hAnsi="Times New Roman" w:cs="Times New Roman"/>
          <w:sz w:val="24"/>
          <w:szCs w:val="24"/>
          <w:lang w:val="sr-Latn-RS"/>
        </w:rPr>
        <w:t xml:space="preserve">: </w:t>
      </w:r>
      <w:r w:rsidRPr="001C2E58">
        <w:rPr>
          <w:rFonts w:ascii="Times New Roman" w:eastAsia="Calibri" w:hAnsi="Times New Roman" w:cs="Times New Roman"/>
          <w:i/>
          <w:iCs/>
          <w:sz w:val="24"/>
          <w:szCs w:val="24"/>
          <w:lang w:val="sr-Latn-RS"/>
        </w:rPr>
        <w:t>Kако смо решили? Решили смо тако што си постао срчани болесник, а ја добила реуматизам, што смо у дуговима до гуше за ову кућу</w:t>
      </w:r>
      <w:r w:rsidR="008F4329" w:rsidRPr="00FD5398">
        <w:rPr>
          <w:rFonts w:ascii="Times New Roman" w:eastAsia="Calibri" w:hAnsi="Times New Roman" w:cs="Times New Roman"/>
          <w:sz w:val="24"/>
          <w:szCs w:val="24"/>
          <w:lang w:val="sr-Latn-RS"/>
        </w:rPr>
        <w:t>.“</w:t>
      </w:r>
      <w:r w:rsidR="00F6356A">
        <w:rPr>
          <w:rFonts w:ascii="Times New Roman" w:eastAsia="Calibri" w:hAnsi="Times New Roman" w:cs="Times New Roman"/>
          <w:sz w:val="24"/>
          <w:szCs w:val="24"/>
          <w:lang w:val="sr-Latn-RS"/>
        </w:rPr>
        <w:t xml:space="preserve"> (Kovač</w:t>
      </w:r>
      <w:r w:rsidR="00FC4B12">
        <w:rPr>
          <w:rFonts w:ascii="Times New Roman" w:eastAsia="Calibri" w:hAnsi="Times New Roman" w:cs="Times New Roman"/>
          <w:sz w:val="24"/>
          <w:szCs w:val="24"/>
          <w:lang w:val="sr-Latn-RS"/>
        </w:rPr>
        <w:t>ević</w:t>
      </w:r>
      <w:r w:rsidR="00F6356A">
        <w:rPr>
          <w:rFonts w:ascii="Times New Roman" w:eastAsia="Calibri" w:hAnsi="Times New Roman" w:cs="Times New Roman"/>
          <w:sz w:val="24"/>
          <w:szCs w:val="24"/>
          <w:lang w:val="sr-Latn-RS"/>
        </w:rPr>
        <w:t>, 1996, 26)</w:t>
      </w:r>
    </w:p>
    <w:p w:rsidR="008F4329" w:rsidRPr="00FD5398" w:rsidRDefault="008F4329" w:rsidP="00DA1BBE">
      <w:pPr>
        <w:spacing w:after="0" w:line="276" w:lineRule="auto"/>
        <w:ind w:firstLine="720"/>
        <w:jc w:val="both"/>
        <w:rPr>
          <w:rFonts w:ascii="Times New Roman" w:eastAsia="Calibri" w:hAnsi="Times New Roman" w:cs="Times New Roman"/>
          <w:sz w:val="24"/>
          <w:szCs w:val="24"/>
          <w:lang w:val="sr-Latn-RS"/>
        </w:rPr>
      </w:pPr>
    </w:p>
    <w:p w:rsidR="008F4329" w:rsidRPr="00FD5398" w:rsidRDefault="001C2E58" w:rsidP="00DA1BBE">
      <w:pPr>
        <w:spacing w:after="0" w:line="276" w:lineRule="auto"/>
        <w:ind w:firstLine="720"/>
        <w:jc w:val="both"/>
        <w:rPr>
          <w:rFonts w:ascii="Times New Roman" w:eastAsia="Calibri" w:hAnsi="Times New Roman" w:cs="Times New Roman"/>
          <w:sz w:val="24"/>
          <w:szCs w:val="24"/>
          <w:lang w:val="sr-Latn-RS"/>
        </w:rPr>
      </w:pPr>
      <w:r w:rsidRPr="001C2E58">
        <w:rPr>
          <w:rFonts w:ascii="Times New Roman" w:eastAsia="Calibri" w:hAnsi="Times New Roman" w:cs="Times New Roman"/>
          <w:sz w:val="24"/>
          <w:szCs w:val="24"/>
          <w:lang w:val="sr-Latn-RS"/>
        </w:rPr>
        <w:t>У оквиру наведеног дијалога није спецификована срчана тегоба коју Илија има, нити је касније током филма приказан било који одлазак лекару услед истог, али је управо посредством њега указано на нелагоду живота у комунистичком друштвеном уређењу, како за  појединца, тако и за његово здравствено стање које приказаним начином живота може бити угрожено. Даљи ток дијалога допуњује ову слику друштвеног уређења, коз наводе о немогућности проналажења посла за младе и образоване људе, али и Илијину потребу да овакав смер комуникације прекине, услед могуће денунцирајуће ознаке државног непријатеља, услед јавног изношења таквих чињеница, нарочито странцу, подстанару – државном непријатељу</w:t>
      </w:r>
      <w:r w:rsidR="008F4329" w:rsidRPr="00FD5398">
        <w:rPr>
          <w:rFonts w:ascii="Times New Roman" w:eastAsia="Calibri" w:hAnsi="Times New Roman" w:cs="Times New Roman"/>
          <w:sz w:val="24"/>
          <w:szCs w:val="24"/>
          <w:lang w:val="sr-Latn-RS"/>
        </w:rPr>
        <w:t xml:space="preserve">. </w:t>
      </w:r>
    </w:p>
    <w:p w:rsidR="001C2E58" w:rsidRDefault="001C2E58" w:rsidP="00DA1BBE">
      <w:pPr>
        <w:spacing w:after="0" w:line="276" w:lineRule="auto"/>
        <w:ind w:firstLine="720"/>
        <w:jc w:val="both"/>
        <w:rPr>
          <w:rFonts w:ascii="Times New Roman" w:eastAsia="Calibri" w:hAnsi="Times New Roman" w:cs="Times New Roman"/>
          <w:sz w:val="24"/>
          <w:szCs w:val="24"/>
          <w:lang w:val="sr-Latn-RS"/>
        </w:rPr>
      </w:pPr>
      <w:r w:rsidRPr="001C2E58">
        <w:rPr>
          <w:rFonts w:ascii="Times New Roman" w:eastAsia="Calibri" w:hAnsi="Times New Roman" w:cs="Times New Roman"/>
          <w:sz w:val="24"/>
          <w:szCs w:val="24"/>
          <w:lang w:val="sr-Latn-RS"/>
        </w:rPr>
        <w:t>Илијина узмениреност и страх иницирани су позивом на  информативни разговор од стране инспектора државне безбедности, који код лика који је претходно прогоњен и злостављан, доводи до распламсавања психотичних - параноидних епизода. Илијин лик је грађен тако да је за његов карактер потпуно ирелевантно што тема предстојећих разговора и интересовања државних органа није он, већ његов подстанар. Емоције страха и напетости су доминантне емоције Илијиног лика које га покрећу на акцију. Уколико ове емоције повежемо са карактеристикама личности које систем психологије повезује са инфарктом миокарда, долазимо до анксиозности коју су помињали и психодинамски теоретичари, али и теоретичари који припадају холистичком приступу. Дакле, у систему психологије анксиозност представља ишчекивање опасности која реално не постоји.(Здравковић, 2003, 162-163) Односно, анксиозност је облик страха који настаје када појединац процењује да одређена ситуација у којој се налази превазилази његове капацитете. Тачније, да не може да изађе на крај са дражима и животним околностима које делују претеће иако реална претња не постоји.(Миливојевић, 2008, 272-273) Управо наведени описи анксиозности представљају рефлексију лика Илије Чворовића. Уколико емоцији анксиозности додамо и физиолошку компоненту, долазимо до кардиолошких сметњи описаних у систему медицине. Наиме, стање интензивног страха или стрепње (анксиозности), на физиолошком плану узрокује лучење адреналина који, својим присуством у крви, подиже крвни притисак, сужава артерије и дугорочнијим дејством може довести до срчаних аритмија или чак инфаркта миокарда, чак и код особа без структуралних срчаних сметњи</w:t>
      </w:r>
      <w:r w:rsidR="008F4329" w:rsidRPr="00FD5398">
        <w:rPr>
          <w:rFonts w:ascii="Times New Roman" w:eastAsia="Calibri" w:hAnsi="Times New Roman" w:cs="Times New Roman"/>
          <w:sz w:val="24"/>
          <w:szCs w:val="24"/>
          <w:lang w:val="sr-Latn-RS"/>
        </w:rPr>
        <w:t>.</w:t>
      </w:r>
      <w:r w:rsidR="00F6356A">
        <w:rPr>
          <w:rFonts w:ascii="Times New Roman" w:eastAsia="Calibri" w:hAnsi="Times New Roman" w:cs="Times New Roman"/>
          <w:sz w:val="24"/>
          <w:szCs w:val="24"/>
          <w:lang w:val="sr-Latn-RS"/>
        </w:rPr>
        <w:t xml:space="preserve">(Molnari et al, 2006, 172-175) </w:t>
      </w:r>
      <w:r w:rsidRPr="001C2E58">
        <w:rPr>
          <w:rFonts w:ascii="Times New Roman" w:eastAsia="Calibri" w:hAnsi="Times New Roman" w:cs="Times New Roman"/>
          <w:sz w:val="24"/>
          <w:szCs w:val="24"/>
          <w:lang w:val="sr-Latn-RS"/>
        </w:rPr>
        <w:t>Једна од компоненти анксиозности коју психолози доводе у везу са повишеном инциденцом исхемијских болести срца је стрепња, коју такође можемо уочити код главног јунака овог филма. Посматрано из угла физиологије, односно медицине, хронична забринутост се доводи у везу са смањеним варирањем срчане фреквенце. Резултати студије која је испитивала међусобну повезаност наведених варијабли, указују да висок ниво стрепње повећава ризик настанка коронарне болести код старијих мушкараца</w:t>
      </w:r>
      <w:r w:rsidR="008F4329" w:rsidRPr="00FD5398">
        <w:rPr>
          <w:rFonts w:ascii="Times New Roman" w:eastAsia="Calibri" w:hAnsi="Times New Roman" w:cs="Times New Roman"/>
          <w:sz w:val="24"/>
          <w:szCs w:val="24"/>
          <w:lang w:val="sr-Latn-RS"/>
        </w:rPr>
        <w:t>.</w:t>
      </w:r>
      <w:r w:rsidR="00F6356A">
        <w:rPr>
          <w:rFonts w:ascii="Times New Roman" w:eastAsia="Calibri" w:hAnsi="Times New Roman" w:cs="Times New Roman"/>
          <w:sz w:val="24"/>
          <w:szCs w:val="24"/>
          <w:lang w:val="sr-Latn-RS"/>
        </w:rPr>
        <w:t>(</w:t>
      </w:r>
      <w:r w:rsidR="00F6356A" w:rsidRPr="00F6356A">
        <w:t xml:space="preserve"> </w:t>
      </w:r>
      <w:r w:rsidR="00F6356A" w:rsidRPr="00F6356A">
        <w:rPr>
          <w:rFonts w:ascii="Times New Roman" w:eastAsia="Calibri" w:hAnsi="Times New Roman" w:cs="Times New Roman"/>
          <w:sz w:val="24"/>
          <w:szCs w:val="24"/>
          <w:lang w:val="sr-Latn-RS"/>
        </w:rPr>
        <w:t>Kubzansky</w:t>
      </w:r>
      <w:r w:rsidR="00F6356A">
        <w:rPr>
          <w:rFonts w:ascii="Times New Roman" w:eastAsia="Calibri" w:hAnsi="Times New Roman" w:cs="Times New Roman"/>
          <w:sz w:val="24"/>
          <w:szCs w:val="24"/>
          <w:lang w:val="sr-Latn-RS"/>
        </w:rPr>
        <w:t xml:space="preserve"> et al.</w:t>
      </w:r>
      <w:r w:rsidR="00F6356A" w:rsidRPr="00F6356A">
        <w:rPr>
          <w:rFonts w:ascii="Times New Roman" w:eastAsia="Calibri" w:hAnsi="Times New Roman" w:cs="Times New Roman"/>
          <w:sz w:val="24"/>
          <w:szCs w:val="24"/>
          <w:lang w:val="sr-Latn-RS"/>
        </w:rPr>
        <w:t>, 1997,</w:t>
      </w:r>
      <w:r w:rsidR="00F6356A">
        <w:rPr>
          <w:rFonts w:ascii="Times New Roman" w:eastAsia="Calibri" w:hAnsi="Times New Roman" w:cs="Times New Roman"/>
          <w:sz w:val="24"/>
          <w:szCs w:val="24"/>
          <w:lang w:val="sr-Latn-RS"/>
        </w:rPr>
        <w:t xml:space="preserve"> </w:t>
      </w:r>
      <w:r w:rsidR="00F6356A" w:rsidRPr="00F6356A">
        <w:rPr>
          <w:rFonts w:ascii="Times New Roman" w:eastAsia="Calibri" w:hAnsi="Times New Roman" w:cs="Times New Roman"/>
          <w:sz w:val="24"/>
          <w:szCs w:val="24"/>
          <w:lang w:val="sr-Latn-RS"/>
        </w:rPr>
        <w:t>818-824</w:t>
      </w:r>
      <w:r w:rsidR="00F6356A">
        <w:rPr>
          <w:rFonts w:ascii="Times New Roman" w:eastAsia="Calibri" w:hAnsi="Times New Roman" w:cs="Times New Roman"/>
          <w:sz w:val="24"/>
          <w:szCs w:val="24"/>
          <w:lang w:val="sr-Latn-RS"/>
        </w:rPr>
        <w:t>)</w:t>
      </w:r>
      <w:r w:rsidR="008F4329" w:rsidRPr="00FD5398">
        <w:rPr>
          <w:rFonts w:ascii="Times New Roman" w:eastAsia="Calibri" w:hAnsi="Times New Roman" w:cs="Times New Roman"/>
          <w:sz w:val="24"/>
          <w:szCs w:val="24"/>
          <w:lang w:val="sr-Latn-RS"/>
        </w:rPr>
        <w:t xml:space="preserve"> </w:t>
      </w:r>
      <w:r w:rsidRPr="001C2E58">
        <w:rPr>
          <w:rFonts w:ascii="Times New Roman" w:eastAsia="Calibri" w:hAnsi="Times New Roman" w:cs="Times New Roman"/>
          <w:sz w:val="24"/>
          <w:szCs w:val="24"/>
          <w:lang w:val="sr-Latn-RS"/>
        </w:rPr>
        <w:t xml:space="preserve">Управо та емоција стрепње, страха и анксиозности представљају темељ градње главног лика овог филма. У том контексту, можемо рећи да већ од самог почетка постоје уткани </w:t>
      </w:r>
      <w:r w:rsidRPr="001C2E58">
        <w:rPr>
          <w:rFonts w:ascii="Times New Roman" w:eastAsia="Calibri" w:hAnsi="Times New Roman" w:cs="Times New Roman"/>
          <w:sz w:val="24"/>
          <w:szCs w:val="24"/>
          <w:lang w:val="sr-Latn-RS"/>
        </w:rPr>
        <w:lastRenderedPageBreak/>
        <w:t xml:space="preserve">психолошки елементи у лику Илије Чворовића који ненаметљиво упућују на појаву будућег инфаркта миокарда. </w:t>
      </w:r>
    </w:p>
    <w:p w:rsidR="008F4329" w:rsidRPr="00FD5398" w:rsidRDefault="001C2E58" w:rsidP="00DA1BBE">
      <w:pPr>
        <w:spacing w:after="0" w:line="276" w:lineRule="auto"/>
        <w:ind w:firstLine="720"/>
        <w:jc w:val="both"/>
        <w:rPr>
          <w:rFonts w:ascii="Times New Roman" w:eastAsia="Calibri" w:hAnsi="Times New Roman" w:cs="Times New Roman"/>
          <w:sz w:val="24"/>
          <w:szCs w:val="24"/>
          <w:lang w:val="sr-Latn-RS"/>
        </w:rPr>
      </w:pPr>
      <w:r w:rsidRPr="001C2E58">
        <w:rPr>
          <w:rFonts w:ascii="Times New Roman" w:eastAsia="Calibri" w:hAnsi="Times New Roman" w:cs="Times New Roman"/>
          <w:sz w:val="24"/>
          <w:szCs w:val="24"/>
          <w:lang w:val="sr-Latn-RS"/>
        </w:rPr>
        <w:t>Услед поменутих емоција, Илијин лик на бихевиоралном плану постаје задихан, брз и одсечан у покретима. Наведено се огледа како у његовом ходу, тако и у начину отресања цигарете. Оваква понашања делимично описују бихевиоралне психолошке теорије као ризична понашања за настанак инфаркта миокарда. Међутим, наведене теорије се не баве само описом појединачних понашања, већ и могућим начинима за превазилажење неповољних емоција и понашања која могу имати негативне последице по здравље појединца. Те механизме, систем психологије назива „механизмима превазилажења“ или „цопинг“ механизмима. Поједина истраживања су показала да су особе које користе „оптимистичне“ механизме превазилажења негативних и неповољних емоција имале ниже скорове анксиозности на психолошким скалама процене, али уједно и бољи прогнозни индекс опоравка на кардиолошким скалама процене</w:t>
      </w:r>
      <w:r w:rsidR="008F4329" w:rsidRPr="00FD5398">
        <w:rPr>
          <w:rFonts w:ascii="Times New Roman" w:eastAsia="Calibri" w:hAnsi="Times New Roman" w:cs="Times New Roman"/>
          <w:sz w:val="24"/>
          <w:szCs w:val="24"/>
          <w:lang w:val="sr-Latn-RS"/>
        </w:rPr>
        <w:t>.</w:t>
      </w:r>
      <w:r w:rsidR="00F6356A">
        <w:rPr>
          <w:rFonts w:ascii="Times New Roman" w:eastAsia="Calibri" w:hAnsi="Times New Roman" w:cs="Times New Roman"/>
          <w:sz w:val="24"/>
          <w:szCs w:val="24"/>
          <w:lang w:val="sr-Latn-RS"/>
        </w:rPr>
        <w:t>(Chiou et al., 1997, 305-311)</w:t>
      </w:r>
      <w:r w:rsidR="008F4329" w:rsidRPr="00FD5398">
        <w:rPr>
          <w:rFonts w:ascii="Times New Roman" w:eastAsia="Calibri" w:hAnsi="Times New Roman" w:cs="Times New Roman"/>
          <w:sz w:val="24"/>
          <w:szCs w:val="24"/>
          <w:lang w:val="sr-Latn-RS"/>
        </w:rPr>
        <w:t xml:space="preserve"> </w:t>
      </w:r>
      <w:r w:rsidRPr="001C2E58">
        <w:rPr>
          <w:rFonts w:ascii="Times New Roman" w:eastAsia="Calibri" w:hAnsi="Times New Roman" w:cs="Times New Roman"/>
          <w:sz w:val="24"/>
          <w:szCs w:val="24"/>
          <w:lang w:val="sr-Latn-RS"/>
        </w:rPr>
        <w:t>У анализираном играном филму, Илијин лик на жалост не користи овакве, оптимистичне механизме превазилажења, већ долази до надоградње претходно поменутих емоција, производећи емоцију љутње, односно беса. Илија је бесан на жену, по чијем наговору су и издали собу, бесан је на себе због ситуације у којој се нашао, бесан је на ћерку која га као образована јединка друштва не подржава у његовим параноидним напорима и нарочито је бесан на подстанара у ком види извор свих својих проблема. Реакције Илијиног лика постају хостилне. Систем медицине хостилност на физиолошком плану повезује са повећањем нивоа катехоламина и масноћа у крви, али и смањењем срчане фреквенције појединца</w:t>
      </w:r>
      <w:r w:rsidR="008F4329" w:rsidRPr="00FD5398">
        <w:rPr>
          <w:rFonts w:ascii="Times New Roman" w:eastAsia="Calibri" w:hAnsi="Times New Roman" w:cs="Times New Roman"/>
          <w:sz w:val="24"/>
          <w:szCs w:val="24"/>
          <w:lang w:val="sr-Latn-RS"/>
        </w:rPr>
        <w:t>.</w:t>
      </w:r>
      <w:r w:rsidR="00F6356A">
        <w:rPr>
          <w:rFonts w:ascii="Times New Roman" w:eastAsia="Calibri" w:hAnsi="Times New Roman" w:cs="Times New Roman"/>
          <w:sz w:val="24"/>
          <w:szCs w:val="24"/>
          <w:lang w:val="sr-Latn-RS"/>
        </w:rPr>
        <w:t>(Shapiro, 2000, 88)</w:t>
      </w:r>
      <w:r w:rsidR="008F4329" w:rsidRPr="00FD5398">
        <w:rPr>
          <w:rFonts w:ascii="Times New Roman" w:eastAsia="Calibri" w:hAnsi="Times New Roman" w:cs="Times New Roman"/>
          <w:sz w:val="24"/>
          <w:szCs w:val="24"/>
          <w:lang w:val="sr-Latn-RS"/>
        </w:rPr>
        <w:t xml:space="preserve"> </w:t>
      </w:r>
      <w:r w:rsidRPr="001C2E58">
        <w:rPr>
          <w:rFonts w:ascii="Times New Roman" w:eastAsia="Calibri" w:hAnsi="Times New Roman" w:cs="Times New Roman"/>
          <w:sz w:val="24"/>
          <w:szCs w:val="24"/>
          <w:lang w:val="sr-Latn-RS"/>
        </w:rPr>
        <w:t>Са друге стране систем психологије разликује две врсте хостилности - неуротску коју карактеришу честа и интензивна искуства беса и фрустрације и антагонистичку хостилност, која се на бихевиоралном плану испољава не сарадљивошћу, цинизмом, неучтивошћу и директним испољавањем агресије. Анализом Илијиног лика можемо закључити да је његово понашање, посматрано кроз наведену поделу, антагонистички хостилно. Психолошка истраживања указују на то да се коронарне болести чешће јављају управо код антагонистички хостилних, него код неуротски хостилних особа.(Ђурић-Јочић ет ал., 2004, 55-59) Такође, утврђено је постојање корелације хостилности са повећаном инциденцом коронарних болести, морбидитета и морталитета кардиоваскуларних стања</w:t>
      </w:r>
      <w:r w:rsidR="008F4329" w:rsidRPr="00FD5398">
        <w:rPr>
          <w:rFonts w:ascii="Times New Roman" w:eastAsia="Calibri" w:hAnsi="Times New Roman" w:cs="Times New Roman"/>
          <w:sz w:val="24"/>
          <w:szCs w:val="24"/>
          <w:lang w:val="sr-Latn-RS"/>
        </w:rPr>
        <w:t>.</w:t>
      </w:r>
      <w:r w:rsidR="00F6356A">
        <w:rPr>
          <w:rFonts w:ascii="Times New Roman" w:eastAsia="Calibri" w:hAnsi="Times New Roman" w:cs="Times New Roman"/>
          <w:sz w:val="24"/>
          <w:szCs w:val="24"/>
          <w:lang w:val="sr-Latn-RS"/>
        </w:rPr>
        <w:t>(Angerer et al., 2000, 1781-1788; Engebretson et al., 1989, 513-521)</w:t>
      </w:r>
      <w:r w:rsidR="008F4329" w:rsidRPr="00FD5398">
        <w:rPr>
          <w:rFonts w:ascii="Times New Roman" w:eastAsia="Calibri" w:hAnsi="Times New Roman" w:cs="Times New Roman"/>
          <w:sz w:val="24"/>
          <w:szCs w:val="24"/>
          <w:lang w:val="sr-Latn-RS"/>
        </w:rPr>
        <w:t xml:space="preserve"> </w:t>
      </w:r>
      <w:r w:rsidRPr="001C2E58">
        <w:rPr>
          <w:rFonts w:ascii="Times New Roman" w:eastAsia="Calibri" w:hAnsi="Times New Roman" w:cs="Times New Roman"/>
          <w:sz w:val="24"/>
          <w:szCs w:val="24"/>
          <w:lang w:val="sr-Latn-RS"/>
        </w:rPr>
        <w:t>Посматрано кроз призму медицине и психологије, наведена емоција беса и хостилно понашање Илијиног лика, представљају само допуну већ постојећих негативних сентимената, а који само на још један начин потврђују правац кретања овог лика ка инфаркту миокарда. Научно поткрепљење наведеног закључка о вези беса и инфаркта миокарда проналазимо у истраживању спроведеном на узорку од 1.623 особе, које су испитане 4 дана након доживљеног инфаркта миокарда. Интервјуом је утврђено време, место и квалитет бола као соматске манифестације инфаркта миокарда, али је процењена и уобичајена учесталост беса, како током протекле године, тако и у оквиру 26 сати пре појаве инфаркта. Закључак овог истраживања је да је епизода беса у високој корелацији са појавом акутног инфаркта миокарда код дела испитаника</w:t>
      </w:r>
      <w:r w:rsidR="008F4329" w:rsidRPr="00FD5398">
        <w:rPr>
          <w:rFonts w:ascii="Times New Roman" w:eastAsia="Calibri" w:hAnsi="Times New Roman" w:cs="Times New Roman"/>
          <w:sz w:val="24"/>
          <w:szCs w:val="24"/>
          <w:lang w:val="sr-Latn-RS"/>
        </w:rPr>
        <w:t>.</w:t>
      </w:r>
      <w:r w:rsidR="00F6356A">
        <w:rPr>
          <w:rFonts w:ascii="Times New Roman" w:eastAsia="Calibri" w:hAnsi="Times New Roman" w:cs="Times New Roman"/>
          <w:sz w:val="24"/>
          <w:szCs w:val="24"/>
          <w:lang w:val="sr-Latn-RS"/>
        </w:rPr>
        <w:t>(</w:t>
      </w:r>
      <w:r w:rsidR="00F6356A" w:rsidRPr="00F6356A">
        <w:rPr>
          <w:rFonts w:ascii="Times New Roman" w:eastAsia="Calibri" w:hAnsi="Times New Roman" w:cs="Times New Roman"/>
          <w:sz w:val="24"/>
          <w:szCs w:val="24"/>
          <w:lang w:val="sr-Latn-RS"/>
        </w:rPr>
        <w:t>Carney</w:t>
      </w:r>
      <w:r w:rsidR="00192229">
        <w:rPr>
          <w:rFonts w:ascii="Times New Roman" w:eastAsia="Calibri" w:hAnsi="Times New Roman" w:cs="Times New Roman"/>
          <w:sz w:val="24"/>
          <w:szCs w:val="24"/>
          <w:lang w:val="sr-Latn-RS"/>
        </w:rPr>
        <w:t xml:space="preserve"> et al., </w:t>
      </w:r>
      <w:r w:rsidR="00F6356A" w:rsidRPr="00F6356A">
        <w:rPr>
          <w:rFonts w:ascii="Times New Roman" w:eastAsia="Calibri" w:hAnsi="Times New Roman" w:cs="Times New Roman"/>
          <w:sz w:val="24"/>
          <w:szCs w:val="24"/>
          <w:lang w:val="sr-Latn-RS"/>
        </w:rPr>
        <w:t>1995</w:t>
      </w:r>
      <w:r w:rsidR="00192229">
        <w:rPr>
          <w:rFonts w:ascii="Times New Roman" w:eastAsia="Calibri" w:hAnsi="Times New Roman" w:cs="Times New Roman"/>
          <w:sz w:val="24"/>
          <w:szCs w:val="24"/>
          <w:lang w:val="sr-Latn-RS"/>
        </w:rPr>
        <w:t>,</w:t>
      </w:r>
      <w:r w:rsidR="00F6356A" w:rsidRPr="00F6356A">
        <w:rPr>
          <w:rFonts w:ascii="Times New Roman" w:eastAsia="Calibri" w:hAnsi="Times New Roman" w:cs="Times New Roman"/>
          <w:sz w:val="24"/>
          <w:szCs w:val="24"/>
          <w:lang w:val="sr-Latn-RS"/>
        </w:rPr>
        <w:t xml:space="preserve"> 562-564</w:t>
      </w:r>
      <w:r w:rsidR="00192229">
        <w:rPr>
          <w:rFonts w:ascii="Times New Roman" w:eastAsia="Calibri" w:hAnsi="Times New Roman" w:cs="Times New Roman"/>
          <w:sz w:val="24"/>
          <w:szCs w:val="24"/>
          <w:lang w:val="sr-Latn-RS"/>
        </w:rPr>
        <w:t>)</w:t>
      </w:r>
      <w:r w:rsidR="008F4329" w:rsidRPr="00FD5398">
        <w:rPr>
          <w:rFonts w:ascii="Times New Roman" w:eastAsia="Calibri" w:hAnsi="Times New Roman" w:cs="Times New Roman"/>
          <w:sz w:val="24"/>
          <w:szCs w:val="24"/>
          <w:lang w:val="sr-Latn-RS"/>
        </w:rPr>
        <w:t xml:space="preserve"> </w:t>
      </w:r>
      <w:r>
        <w:rPr>
          <w:rFonts w:ascii="Times New Roman" w:eastAsia="Calibri" w:hAnsi="Times New Roman" w:cs="Times New Roman"/>
          <w:sz w:val="24"/>
          <w:szCs w:val="24"/>
          <w:lang w:val="sr-Cyrl-RS"/>
        </w:rPr>
        <w:t>Вериер</w:t>
      </w:r>
      <w:r w:rsidR="008F4329" w:rsidRPr="00FD5398">
        <w:rPr>
          <w:rFonts w:ascii="Times New Roman" w:eastAsia="Calibri" w:hAnsi="Times New Roman" w:cs="Times New Roman"/>
          <w:sz w:val="24"/>
          <w:szCs w:val="24"/>
          <w:lang w:val="sr-Latn-RS"/>
        </w:rPr>
        <w:t xml:space="preserve"> (Richard Leonard Verrier) </w:t>
      </w:r>
      <w:r w:rsidRPr="001C2E58">
        <w:rPr>
          <w:rFonts w:ascii="Times New Roman" w:eastAsia="Calibri" w:hAnsi="Times New Roman" w:cs="Times New Roman"/>
          <w:sz w:val="24"/>
          <w:szCs w:val="24"/>
          <w:lang w:val="sr-Latn-RS"/>
        </w:rPr>
        <w:t xml:space="preserve">се бавио истраживањима љутње различитог интентзитета и пратио утицај исте на </w:t>
      </w:r>
      <w:r w:rsidRPr="001C2E58">
        <w:rPr>
          <w:rFonts w:ascii="Times New Roman" w:eastAsia="Calibri" w:hAnsi="Times New Roman" w:cs="Times New Roman"/>
          <w:sz w:val="24"/>
          <w:szCs w:val="24"/>
          <w:lang w:val="sr-Latn-RS"/>
        </w:rPr>
        <w:lastRenderedPageBreak/>
        <w:t>кардиоваскуларни систем. Његови резултати упућују на то да је више од 2% свих дијагостификованих инфаркта миокарда, на годишњем нивоу, праћено епизодом беса и доживљајем љутње</w:t>
      </w:r>
      <w:r w:rsidR="008F4329" w:rsidRPr="00FD5398">
        <w:rPr>
          <w:rFonts w:ascii="Times New Roman" w:eastAsia="Calibri" w:hAnsi="Times New Roman" w:cs="Times New Roman"/>
          <w:sz w:val="24"/>
          <w:szCs w:val="24"/>
          <w:lang w:val="sr-Latn-RS"/>
        </w:rPr>
        <w:t>.</w:t>
      </w:r>
      <w:r w:rsidR="00192229">
        <w:rPr>
          <w:rFonts w:ascii="Times New Roman" w:eastAsia="Calibri" w:hAnsi="Times New Roman" w:cs="Times New Roman"/>
          <w:sz w:val="24"/>
          <w:szCs w:val="24"/>
          <w:lang w:val="sr-Latn-RS"/>
        </w:rPr>
        <w:t>(</w:t>
      </w:r>
      <w:r w:rsidR="00192229" w:rsidRPr="00192229">
        <w:rPr>
          <w:rFonts w:ascii="Times New Roman" w:eastAsia="Calibri" w:hAnsi="Times New Roman" w:cs="Times New Roman"/>
          <w:sz w:val="24"/>
          <w:szCs w:val="24"/>
          <w:lang w:val="sr-Latn-RS"/>
        </w:rPr>
        <w:t>Verrier, 1997, 245-259</w:t>
      </w:r>
      <w:r w:rsidR="00192229">
        <w:rPr>
          <w:rFonts w:ascii="Times New Roman" w:eastAsia="Calibri" w:hAnsi="Times New Roman" w:cs="Times New Roman"/>
          <w:sz w:val="24"/>
          <w:szCs w:val="24"/>
          <w:lang w:val="sr-Latn-RS"/>
        </w:rPr>
        <w:t>)</w:t>
      </w:r>
      <w:r w:rsidR="008F4329" w:rsidRPr="00FD5398">
        <w:rPr>
          <w:rFonts w:ascii="Times New Roman" w:eastAsia="Calibri" w:hAnsi="Times New Roman" w:cs="Times New Roman"/>
          <w:sz w:val="24"/>
          <w:szCs w:val="24"/>
          <w:lang w:val="sr-Latn-RS"/>
        </w:rPr>
        <w:t xml:space="preserve"> </w:t>
      </w:r>
    </w:p>
    <w:p w:rsidR="001C2E58" w:rsidRPr="001C2E58" w:rsidRDefault="001C2E58" w:rsidP="001C2E58">
      <w:pPr>
        <w:spacing w:after="0" w:line="276" w:lineRule="auto"/>
        <w:ind w:firstLine="720"/>
        <w:jc w:val="both"/>
        <w:rPr>
          <w:rFonts w:ascii="Times New Roman" w:eastAsia="Calibri" w:hAnsi="Times New Roman" w:cs="Times New Roman"/>
          <w:sz w:val="24"/>
          <w:szCs w:val="24"/>
          <w:lang w:val="sr-Latn-RS"/>
        </w:rPr>
      </w:pPr>
      <w:r w:rsidRPr="001C2E58">
        <w:rPr>
          <w:rFonts w:ascii="Times New Roman" w:eastAsia="Calibri" w:hAnsi="Times New Roman" w:cs="Times New Roman"/>
          <w:sz w:val="24"/>
          <w:szCs w:val="24"/>
          <w:lang w:val="sr-Latn-RS"/>
        </w:rPr>
        <w:t>Целокупан контекст који окружује лик Илије Чворовића представљају високо стресне ситуације. Реч „стрес“ појављује се у индексу „Психолошких сажетака“ тек 1944. године</w:t>
      </w:r>
      <w:r w:rsidR="008F4329" w:rsidRPr="00FD5398">
        <w:rPr>
          <w:rFonts w:ascii="Times New Roman" w:eastAsia="Calibri" w:hAnsi="Times New Roman" w:cs="Times New Roman"/>
          <w:sz w:val="24"/>
          <w:szCs w:val="24"/>
          <w:lang w:val="sr-Latn-RS"/>
        </w:rPr>
        <w:t>.</w:t>
      </w:r>
      <w:r w:rsidR="00192229">
        <w:rPr>
          <w:rFonts w:ascii="Times New Roman" w:eastAsia="Calibri" w:hAnsi="Times New Roman" w:cs="Times New Roman"/>
          <w:sz w:val="24"/>
          <w:szCs w:val="24"/>
          <w:lang w:val="sr-Latn-RS"/>
        </w:rPr>
        <w:t>(</w:t>
      </w:r>
      <w:r w:rsidR="00192229" w:rsidRPr="00192229">
        <w:rPr>
          <w:rFonts w:ascii="Times New Roman" w:eastAsia="Calibri" w:hAnsi="Times New Roman" w:cs="Times New Roman"/>
          <w:sz w:val="24"/>
          <w:szCs w:val="24"/>
          <w:lang w:val="sr-Latn-RS"/>
        </w:rPr>
        <w:t>Robinson, 2018, 334-342</w:t>
      </w:r>
      <w:r w:rsidR="00192229">
        <w:rPr>
          <w:rFonts w:ascii="Times New Roman" w:eastAsia="Calibri" w:hAnsi="Times New Roman" w:cs="Times New Roman"/>
          <w:sz w:val="24"/>
          <w:szCs w:val="24"/>
          <w:lang w:val="sr-Latn-RS"/>
        </w:rPr>
        <w:t>)</w:t>
      </w:r>
      <w:r w:rsidR="008F4329" w:rsidRPr="00FD5398">
        <w:rPr>
          <w:rFonts w:ascii="Times New Roman" w:eastAsia="Calibri" w:hAnsi="Times New Roman" w:cs="Times New Roman"/>
          <w:sz w:val="24"/>
          <w:szCs w:val="24"/>
          <w:lang w:val="sr-Latn-RS"/>
        </w:rPr>
        <w:t xml:space="preserve"> </w:t>
      </w:r>
      <w:r w:rsidRPr="001C2E58">
        <w:rPr>
          <w:rFonts w:ascii="Times New Roman" w:eastAsia="Calibri" w:hAnsi="Times New Roman" w:cs="Times New Roman"/>
          <w:sz w:val="24"/>
          <w:szCs w:val="24"/>
          <w:lang w:val="sr-Latn-RS"/>
        </w:rPr>
        <w:t xml:space="preserve">Овај термин представља интензивно непријатно осећање које дугорочно може имати негативне последице на психофизичке способности, здравље и продуктивност човека уопште. Рекација на стрес је индивидуална, а иста представља резултат интеракције појединца и околине. Односно, немогућност појединца да у оквиру својих способности одговори захтевима средине у којој се налази. </w:t>
      </w:r>
    </w:p>
    <w:p w:rsidR="008F4329" w:rsidRPr="00FD5398" w:rsidRDefault="001C2E58" w:rsidP="001C2E58">
      <w:pPr>
        <w:spacing w:after="0" w:line="276" w:lineRule="auto"/>
        <w:ind w:firstLine="720"/>
        <w:jc w:val="both"/>
        <w:rPr>
          <w:rFonts w:ascii="Times New Roman" w:eastAsia="Calibri" w:hAnsi="Times New Roman" w:cs="Times New Roman"/>
          <w:sz w:val="24"/>
          <w:szCs w:val="24"/>
          <w:lang w:val="sr-Latn-RS"/>
        </w:rPr>
      </w:pPr>
      <w:r w:rsidRPr="001C2E58">
        <w:rPr>
          <w:rFonts w:ascii="Times New Roman" w:eastAsia="Calibri" w:hAnsi="Times New Roman" w:cs="Times New Roman"/>
          <w:sz w:val="24"/>
          <w:szCs w:val="24"/>
          <w:lang w:val="sr-Latn-RS"/>
        </w:rPr>
        <w:t>Kада је организам под утицајем стреса, посматрано из система медицине, на физиолошком плану долази до лучења хормона адреналина и норадреналина. Наведени хормони делују на кардиоваскуларни систем убрзањем рада срца и појачањем тонуса мишића. Међутим, нихово дејство није ограничено само на овај систем органа, већ утичу и на повећање нивоа шећера и масноћа у крви. Физичке промене настају као последица физиолошких процеса, а психолошке укључују појаву несанице, анксиозности, узнемирености, депресије, ниске толеранције на фрустрацију, сниженог самопоуздања, слабљења концентрације, генералног незадовољства, емоционалне исцрпљености, емоционалне преосетљивости и одустајања. Бихевиоралне компоненте су повећање конзумације алкохола, цигарета или психоактивних супстанци, које имају за циљ умањење интензитета психолошких промена. Велики број наведених физичких промена можемо видети у лику Илије Чворовића, попут несанице, анксиозности, генералног незадовољства, емоционалне преосетљивости, али и бихевиоралних компоненти попут конзумације алкохола и цигарета.  Психолошки дискурс разликује акутни и хронични стрес. Акутни стрес се примарно карактерише доживљајем емоционалне патње. Особе које доживљавају акутни стрес задржавају самосвест изражавањем бриге за своје психичко стање. Свесне су своје узнемирености, туге, потиштености, беса према себи и/или другима, претеране употребе алкохола, цигарета или кафе, слабе концентрације и руминације. Наведено најчешће доводи до пада квалитета живота, што принципом повратне спреге може додатно интензивирати стања стреса. Уколико појединац у краћем временском интервалу не превазиђе стање акутног стреса, говоримо о хроничном стресу. Хронични стрес, односно управо она врста стреса којој је изложен лик Илије Чворовића, доводи до развоја толеранције на присуство стресора, односно појединац се навикава на присуство проблема. Емоционална дистанца постаје све израженија, социјални контакти све мањи, а потискивање ралности све јаче. Управо последње је најуочљивије у Илијином лику, иако се не занемарује приказ ни друге две наведене бихевиоралне компоненте хроничног стреса. Услед константне напетости долази до појаве хроничног умора, али и до општег пада мотивације, појачане иритабилности, импулсивних реакција и несанице. Наведено стање, на соматском плану, може довести до појаве симптома попут малаксалости, несвестице, па чак и псеудоепилептичких напада. Психолошка истраживања у овом пољу наводе да се хронични стрес истиче као независни фактори који има високу предиктивну вредност када је реч о обољењима срца</w:t>
      </w:r>
      <w:r w:rsidR="008F4329" w:rsidRPr="00FD5398">
        <w:rPr>
          <w:rFonts w:ascii="Times New Roman" w:eastAsia="Calibri" w:hAnsi="Times New Roman" w:cs="Times New Roman"/>
          <w:sz w:val="24"/>
          <w:szCs w:val="24"/>
          <w:lang w:val="sr-Latn-RS"/>
        </w:rPr>
        <w:t>.</w:t>
      </w:r>
      <w:r w:rsidR="00192229">
        <w:rPr>
          <w:rFonts w:ascii="Times New Roman" w:eastAsia="Calibri" w:hAnsi="Times New Roman" w:cs="Times New Roman"/>
          <w:sz w:val="24"/>
          <w:szCs w:val="24"/>
          <w:lang w:val="sr-Latn-RS"/>
        </w:rPr>
        <w:t>(</w:t>
      </w:r>
      <w:r w:rsidR="00192229" w:rsidRPr="00192229">
        <w:t xml:space="preserve"> </w:t>
      </w:r>
      <w:r w:rsidR="00192229" w:rsidRPr="00192229">
        <w:rPr>
          <w:rFonts w:ascii="Times New Roman" w:eastAsia="Calibri" w:hAnsi="Times New Roman" w:cs="Times New Roman"/>
          <w:sz w:val="24"/>
          <w:szCs w:val="24"/>
          <w:lang w:val="sr-Latn-RS"/>
        </w:rPr>
        <w:t>Hammen</w:t>
      </w:r>
      <w:r w:rsidR="00192229">
        <w:rPr>
          <w:rFonts w:ascii="Times New Roman" w:eastAsia="Calibri" w:hAnsi="Times New Roman" w:cs="Times New Roman"/>
          <w:sz w:val="24"/>
          <w:szCs w:val="24"/>
          <w:lang w:val="sr-Latn-RS"/>
        </w:rPr>
        <w:t xml:space="preserve"> et al.</w:t>
      </w:r>
      <w:r w:rsidR="00192229" w:rsidRPr="00192229">
        <w:rPr>
          <w:rFonts w:ascii="Times New Roman" w:eastAsia="Calibri" w:hAnsi="Times New Roman" w:cs="Times New Roman"/>
          <w:sz w:val="24"/>
          <w:szCs w:val="24"/>
          <w:lang w:val="sr-Latn-RS"/>
        </w:rPr>
        <w:t>, 2009, 718-723</w:t>
      </w:r>
      <w:r w:rsidR="00192229">
        <w:rPr>
          <w:rFonts w:ascii="Times New Roman" w:eastAsia="Calibri" w:hAnsi="Times New Roman" w:cs="Times New Roman"/>
          <w:sz w:val="24"/>
          <w:szCs w:val="24"/>
          <w:lang w:val="sr-Latn-RS"/>
        </w:rPr>
        <w:t>)</w:t>
      </w:r>
      <w:r w:rsidR="008F4329" w:rsidRPr="00FD5398">
        <w:rPr>
          <w:rFonts w:ascii="Times New Roman" w:eastAsia="Calibri" w:hAnsi="Times New Roman" w:cs="Times New Roman"/>
          <w:sz w:val="24"/>
          <w:szCs w:val="24"/>
          <w:lang w:val="sr-Latn-RS"/>
        </w:rPr>
        <w:t xml:space="preserve"> </w:t>
      </w:r>
    </w:p>
    <w:p w:rsidR="001C2E58" w:rsidRPr="001C2E58" w:rsidRDefault="001C2E58" w:rsidP="001C2E58">
      <w:pPr>
        <w:spacing w:after="0" w:line="276" w:lineRule="auto"/>
        <w:ind w:firstLine="720"/>
        <w:jc w:val="both"/>
        <w:rPr>
          <w:rFonts w:ascii="Times New Roman" w:eastAsia="Calibri" w:hAnsi="Times New Roman" w:cs="Times New Roman"/>
          <w:sz w:val="24"/>
          <w:szCs w:val="24"/>
          <w:lang w:val="sr-Latn-RS"/>
        </w:rPr>
      </w:pPr>
      <w:r w:rsidRPr="001C2E58">
        <w:rPr>
          <w:rFonts w:ascii="Times New Roman" w:eastAsia="Calibri" w:hAnsi="Times New Roman" w:cs="Times New Roman"/>
          <w:sz w:val="24"/>
          <w:szCs w:val="24"/>
          <w:lang w:val="sr-Latn-RS"/>
        </w:rPr>
        <w:lastRenderedPageBreak/>
        <w:t xml:space="preserve">Kао што смо поменули, Илијин лик не користи „оптимистичне“ механизме за превладавање свих до сада поменутих емоција, већ излаз проналази у маркирању другог – подстанара, као кривца. Лик подстанара је окривљен за све што се дешава у Илијиној глави. Односно, Илија је позициониран тако да сумња, да не би био сам осумњичен, окривљује да не би био сам окривљен и у бризи за сопствену егзистенцију, угрожава туђу. Такав парадоксални механизам представља основу психотичне реакције. </w:t>
      </w:r>
    </w:p>
    <w:p w:rsidR="001C2E58" w:rsidRDefault="001C2E58" w:rsidP="001C2E58">
      <w:pPr>
        <w:spacing w:after="0" w:line="276" w:lineRule="auto"/>
        <w:ind w:firstLine="720"/>
        <w:jc w:val="both"/>
        <w:rPr>
          <w:rFonts w:ascii="Times New Roman" w:eastAsia="Calibri" w:hAnsi="Times New Roman" w:cs="Times New Roman"/>
          <w:sz w:val="24"/>
          <w:szCs w:val="24"/>
          <w:lang w:val="sr-Latn-RS"/>
        </w:rPr>
      </w:pPr>
      <w:r w:rsidRPr="001C2E58">
        <w:rPr>
          <w:rFonts w:ascii="Times New Roman" w:eastAsia="Calibri" w:hAnsi="Times New Roman" w:cs="Times New Roman"/>
          <w:sz w:val="24"/>
          <w:szCs w:val="24"/>
          <w:lang w:val="sr-Latn-RS"/>
        </w:rPr>
        <w:t xml:space="preserve">Поступци Илијиног лика доводе до прикупљања велике количине непотребних информација које, тумачене кроз призму психотичне јединке, трансформишу невиног човека у кривца. Лик Илијиног брата, Ђуру, можемо посматрати кроз систем психологије као Илијин алтер-его који подржава параноидне идеје Иликиног лика, чиме додатно истиче ову психолошку девијацију. Врхунац идеолошке параноје о волшебним државним издајницима, које по сваку цену треба „анулирати”, налазимо у сцени у којој Илија и његов брат ислеђују везаног подстанара. Kулминација емоција и идеолошке острашћености доводи до психолошког, али и физичког краха лика Илије Чворовића који доживљава инфаркт миокарда. Репрзентација инфаркта миокарда је приказана у само једној сцени, репрезентацијом сведеног броја симптома – оштрог бола у грудима, о чијој појави закључујемо на основу реакције Илијиног лика – хвата се рукама за груди, има отежано дисање, које је приказано кроз отежан и тих говор и отежано кретање које се огледа у успореним и тешким покретима ногу. Међутим, чак ни тада Илијин лик није конципиран тако да мисли на себе. Он није обузет тражењем помоћи, већ даљом истрагом и привођењем ⹂терористе” правди. Сви претходно репрезентовани симптоми инфаркта миокарда, обарају Илију на под, али он и даље пузећи, последњим атомима снаге покушава да сустигне свог непријатеља, завршавајући опружен на поду испред отворених врата без психолошког олакшања, кадром који упућује на летални исход инфаркта миокарда. На основу наведеног може се рећи да је лик Илије Чворовића, техником уоквиравања креиран тако да активно саучествује у свом инфаркту миокарда, о чему најдиректније сведочи управо последња сцена у којој он доживљава симптоме инфаркта миокарда и наставља да пузи, издржавајући неиздрживо и избегавајући позив у помоћ, као чин саможртвовања. </w:t>
      </w:r>
    </w:p>
    <w:p w:rsidR="0048572B" w:rsidRPr="0048572B" w:rsidRDefault="0048572B" w:rsidP="0048572B">
      <w:pPr>
        <w:spacing w:after="0" w:line="276" w:lineRule="auto"/>
        <w:ind w:firstLine="720"/>
        <w:jc w:val="both"/>
        <w:rPr>
          <w:rFonts w:ascii="Times New Roman" w:eastAsia="Calibri" w:hAnsi="Times New Roman" w:cs="Times New Roman"/>
          <w:sz w:val="24"/>
          <w:szCs w:val="24"/>
          <w:lang w:val="sr-Latn-RS"/>
        </w:rPr>
      </w:pPr>
      <w:bookmarkStart w:id="1" w:name="_Hlk130823138"/>
      <w:r w:rsidRPr="0048572B">
        <w:rPr>
          <w:rFonts w:ascii="Times New Roman" w:eastAsia="Calibri" w:hAnsi="Times New Roman" w:cs="Times New Roman"/>
          <w:sz w:val="24"/>
          <w:szCs w:val="24"/>
          <w:lang w:val="sr-Latn-RS"/>
        </w:rPr>
        <w:t xml:space="preserve">Анализа лика Илије Чворовића у филму „Балкански шпијун“ пружа нам увид у поједине карактеристике личности које систем психологије повезује са инфарктом миокарда. Поред поменутих емоција страха, стрепње, анксиозности и беса, уплиће се и параноидно понашање за које не постоје никакви психолошки докази о повезаности са инфарктом миокарда, али које систем психологије може објаснити присуством хроничног стреса. Са друге стране, симптоми које систем медицине истиче када говори о инфаркту миокарда репрезентовани су са свега три симптома: бол у грудима, недостатак ваздуха и смањење покретљивости екстремитета. Уколико се осврнемо на физичке карактеристике лика Илије Чворовића, видимо да је он представљен као гојазна, старија особа, која поред тога што је „срчани болесник“, болује од дијабетеса, често спава врло кратко и недовљно, пуши и повремено конзумира алкохол. Све наведене елементе, систем медицине наводи као факторе ризика за настанак инфаркта миокарда. </w:t>
      </w:r>
    </w:p>
    <w:p w:rsidR="008F4329" w:rsidRPr="00FD5398" w:rsidRDefault="0048572B" w:rsidP="0048572B">
      <w:pPr>
        <w:spacing w:after="0" w:line="276" w:lineRule="auto"/>
        <w:ind w:firstLine="720"/>
        <w:jc w:val="both"/>
        <w:rPr>
          <w:rFonts w:ascii="Times New Roman" w:eastAsia="Calibri" w:hAnsi="Times New Roman" w:cs="Times New Roman"/>
          <w:sz w:val="24"/>
          <w:szCs w:val="24"/>
          <w:lang w:val="sr-Latn-RS"/>
        </w:rPr>
      </w:pPr>
      <w:r w:rsidRPr="0048572B">
        <w:rPr>
          <w:rFonts w:ascii="Times New Roman" w:eastAsia="Calibri" w:hAnsi="Times New Roman" w:cs="Times New Roman"/>
          <w:sz w:val="24"/>
          <w:szCs w:val="24"/>
          <w:lang w:val="sr-Latn-RS"/>
        </w:rPr>
        <w:t xml:space="preserve">Сценографија, такође додатно доприноси атмосфери и истицању управо оних елемената који су главна тема филма. У том контексту можемо посматрати црвену сијалицу која је појављује у кући Чворовића, а која са једне стране може метонимиски </w:t>
      </w:r>
      <w:r w:rsidRPr="0048572B">
        <w:rPr>
          <w:rFonts w:ascii="Times New Roman" w:eastAsia="Calibri" w:hAnsi="Times New Roman" w:cs="Times New Roman"/>
          <w:sz w:val="24"/>
          <w:szCs w:val="24"/>
          <w:lang w:val="sr-Latn-RS"/>
        </w:rPr>
        <w:lastRenderedPageBreak/>
        <w:t>указивати на комунизам као друштвено уређење у ком се радња драме одвија, али и указати на предстојећи инфаркт миокарда, као кулминацију друштвене репресије на појединца. Приказани временски услови, такође имају контекстуалну улогу која се може протумачити као увод у инфаркт миокарда. Приказано време је прохладно, постоји значајна разлика између температуре у ентеријеру и екстеријеру, а те амплитуде могу представљати како амплитуде осећања, тако и амплитуде у варијацији крвног притиска које на крају воде у инфаркт миокарда. Функција репрезентације инфаркта миокарда у анализираном филму се огледа првенствено у томе да прикаже разарајући утицај приказаног друштвеног уређења – како на психолошко тако и на физичко бивствовање појединаца у оквиру истог. Односно, репрезентација инфаркта миокарда је у функцији представљања врхунца девастирајућих последица репресивног режима</w:t>
      </w:r>
      <w:r w:rsidR="008F4329" w:rsidRPr="00FD5398">
        <w:rPr>
          <w:rFonts w:ascii="Times New Roman" w:eastAsia="Calibri" w:hAnsi="Times New Roman" w:cs="Times New Roman"/>
          <w:sz w:val="24"/>
          <w:szCs w:val="24"/>
          <w:lang w:val="sr-Latn-RS"/>
        </w:rPr>
        <w:t xml:space="preserve">. </w:t>
      </w:r>
    </w:p>
    <w:bookmarkEnd w:id="1"/>
    <w:p w:rsidR="002D5688" w:rsidRPr="00FD5398" w:rsidRDefault="002D5688" w:rsidP="00DA1BBE">
      <w:pPr>
        <w:spacing w:after="0" w:line="276" w:lineRule="auto"/>
        <w:ind w:firstLine="720"/>
        <w:jc w:val="both"/>
        <w:rPr>
          <w:rFonts w:ascii="Times New Roman" w:eastAsia="Calibri" w:hAnsi="Times New Roman" w:cs="Times New Roman"/>
          <w:sz w:val="24"/>
          <w:szCs w:val="24"/>
          <w:lang w:val="sr-Latn-RS"/>
        </w:rPr>
      </w:pPr>
    </w:p>
    <w:p w:rsidR="0048572B" w:rsidRPr="0048572B" w:rsidRDefault="0048572B" w:rsidP="0048572B">
      <w:pPr>
        <w:spacing w:line="276" w:lineRule="auto"/>
        <w:ind w:firstLine="720"/>
        <w:jc w:val="center"/>
        <w:rPr>
          <w:rFonts w:ascii="Times New Roman" w:eastAsia="Calibri" w:hAnsi="Times New Roman" w:cs="Times New Roman"/>
          <w:i/>
          <w:iCs/>
          <w:sz w:val="24"/>
          <w:szCs w:val="24"/>
          <w:lang w:val="sr-Latn-RS"/>
        </w:rPr>
      </w:pPr>
      <w:r w:rsidRPr="0048572B">
        <w:rPr>
          <w:rFonts w:ascii="Times New Roman" w:eastAsia="Calibri" w:hAnsi="Times New Roman" w:cs="Times New Roman"/>
          <w:i/>
          <w:iCs/>
          <w:sz w:val="24"/>
          <w:szCs w:val="24"/>
          <w:lang w:val="sr-Latn-RS"/>
        </w:rPr>
        <w:t>ЗАKЉУЧАK</w:t>
      </w:r>
    </w:p>
    <w:p w:rsidR="0048572B" w:rsidRPr="0048572B" w:rsidRDefault="0048572B" w:rsidP="0048572B">
      <w:pPr>
        <w:spacing w:line="276" w:lineRule="auto"/>
        <w:ind w:firstLine="720"/>
        <w:jc w:val="both"/>
        <w:rPr>
          <w:rFonts w:ascii="Times New Roman" w:eastAsia="Calibri" w:hAnsi="Times New Roman" w:cs="Times New Roman"/>
          <w:i/>
          <w:iCs/>
          <w:sz w:val="24"/>
          <w:szCs w:val="24"/>
          <w:lang w:val="sr-Latn-RS"/>
        </w:rPr>
      </w:pPr>
    </w:p>
    <w:p w:rsidR="008F4329" w:rsidRDefault="0048572B" w:rsidP="0048572B">
      <w:pPr>
        <w:spacing w:line="276" w:lineRule="auto"/>
        <w:ind w:firstLine="720"/>
        <w:jc w:val="both"/>
        <w:rPr>
          <w:rFonts w:ascii="Times New Roman" w:eastAsia="Calibri" w:hAnsi="Times New Roman" w:cs="Times New Roman"/>
          <w:sz w:val="24"/>
          <w:szCs w:val="24"/>
          <w:lang w:val="sr-Latn-RS"/>
        </w:rPr>
      </w:pPr>
      <w:r w:rsidRPr="0048572B">
        <w:rPr>
          <w:rFonts w:ascii="Times New Roman" w:eastAsia="Calibri" w:hAnsi="Times New Roman" w:cs="Times New Roman"/>
          <w:sz w:val="24"/>
          <w:szCs w:val="24"/>
          <w:lang w:val="sr-Latn-RS"/>
        </w:rPr>
        <w:t>Иако је природна људска тенденција да се медијске репрезентације тумаче као реалне, реализам у условима филмске комуникације представља вештачку конструкцију. Њена реалност представља пласирану и селектовану слику света која се доживљава, између осталог, посредством структуре језика. Дакле, „значење“ које реципијент поруке изводи из исте, у претходно поменутом смислу, је конструкт подударности спољних подстицаја са унутрашњим појмовима. Ова подударност је под утицајем локалне културе јер се у њој развијају локални интерни концепти или се обрасци мисли обликују као резултат локалног културног искуства. Иако улоге појединих репрезентација могу бити промењене и/или обогаћене новим дискурсима и културним искуством заједница, оне ипак представљају аутентичну матрицу локалне популације која је публици врло блиска. Улога инфаркта миокарда у овом анализираном филму је секундарна, споредна у односу на целокупну тематику филма. Његова репрезентација представља разрешење - кулминацију наратива о политичкој репресији друштва. Репрезентацијом различитих ситуација сукоба и радњи које постепено контекстуализују проблем може се антиципирати каснија репрезентације инфаркта миокарда, односно драматичног исхода. Психолошка карактеризација централног лика представља основ за репрезентацију инфаркта миокарда. Његова унутрашња превирања настају у оквиру свакодневних активности које нису саме по себи проблематичне, већ проблем настаје тако што се свакодневни живот приказује као поље у ком се померају темељи конститутивних вредности једног друштва, његовог друштвено-културног уређења, чиме се доводи у питање спроводљивост рутине живота. Управо у таквом контексту искоришћена је репрезентација инфаркта миокарда као приказ кулминације друштвене репресије на појединца</w:t>
      </w:r>
      <w:r w:rsidR="009254FC" w:rsidRPr="00FD5398">
        <w:rPr>
          <w:rFonts w:ascii="Times New Roman" w:eastAsia="Calibri" w:hAnsi="Times New Roman" w:cs="Times New Roman"/>
          <w:sz w:val="24"/>
          <w:szCs w:val="24"/>
          <w:lang w:val="sr-Latn-RS"/>
        </w:rPr>
        <w:t>.</w:t>
      </w:r>
    </w:p>
    <w:p w:rsidR="004F0C30" w:rsidRDefault="004F0C30" w:rsidP="004F0C30">
      <w:pPr>
        <w:spacing w:line="276" w:lineRule="auto"/>
        <w:ind w:firstLine="720"/>
        <w:jc w:val="both"/>
        <w:rPr>
          <w:rFonts w:ascii="Times New Roman" w:eastAsia="Calibri" w:hAnsi="Times New Roman" w:cs="Times New Roman"/>
          <w:sz w:val="24"/>
          <w:szCs w:val="24"/>
          <w:lang w:val="sr-Latn-RS"/>
        </w:rPr>
      </w:pPr>
    </w:p>
    <w:p w:rsidR="004F0C30" w:rsidRPr="0048572B" w:rsidRDefault="0048572B" w:rsidP="004F0C30">
      <w:pPr>
        <w:spacing w:line="276" w:lineRule="auto"/>
        <w:ind w:firstLine="720"/>
        <w:jc w:val="center"/>
        <w:rPr>
          <w:rFonts w:ascii="Times New Roman" w:eastAsia="Calibri" w:hAnsi="Times New Roman" w:cs="Times New Roman"/>
          <w:i/>
          <w:iCs/>
          <w:sz w:val="24"/>
          <w:szCs w:val="24"/>
          <w:lang w:val="sr-Cyrl-RS"/>
        </w:rPr>
      </w:pPr>
      <w:r>
        <w:rPr>
          <w:rFonts w:ascii="Times New Roman" w:eastAsia="Calibri" w:hAnsi="Times New Roman" w:cs="Times New Roman"/>
          <w:i/>
          <w:iCs/>
          <w:sz w:val="24"/>
          <w:szCs w:val="24"/>
          <w:lang w:val="sr-Cyrl-RS"/>
        </w:rPr>
        <w:t>ЛИТЕРАТУРА</w:t>
      </w:r>
    </w:p>
    <w:p w:rsidR="004F0C30" w:rsidRPr="00FD5398" w:rsidRDefault="004F0C30" w:rsidP="004F0C30">
      <w:pPr>
        <w:spacing w:line="276" w:lineRule="auto"/>
        <w:jc w:val="both"/>
        <w:rPr>
          <w:rFonts w:ascii="Times New Roman" w:eastAsia="Calibri" w:hAnsi="Times New Roman" w:cs="Times New Roman"/>
          <w:sz w:val="24"/>
          <w:szCs w:val="24"/>
          <w:lang w:val="sr-Latn-RS"/>
        </w:rPr>
      </w:pPr>
    </w:p>
    <w:p w:rsidR="008F23D7" w:rsidRDefault="008F23D7" w:rsidP="001D6E2A">
      <w:pPr>
        <w:spacing w:after="0" w:line="276" w:lineRule="auto"/>
        <w:contextualSpacing/>
        <w:jc w:val="both"/>
        <w:rPr>
          <w:rFonts w:ascii="Times New Roman" w:eastAsia="Calibri" w:hAnsi="Times New Roman" w:cs="Times New Roman"/>
          <w:sz w:val="24"/>
          <w:szCs w:val="24"/>
          <w:lang w:val="sr-Latn-RS"/>
        </w:rPr>
      </w:pPr>
      <w:bookmarkStart w:id="2" w:name="_Hlk130823309"/>
      <w:r w:rsidRPr="00794D52">
        <w:rPr>
          <w:rFonts w:ascii="Times New Roman" w:eastAsia="Calibri" w:hAnsi="Times New Roman" w:cs="Times New Roman"/>
          <w:sz w:val="24"/>
          <w:szCs w:val="24"/>
          <w:lang w:val="sr-Latn-RS"/>
        </w:rPr>
        <w:lastRenderedPageBreak/>
        <w:t>Angerer, P., Siebert, U., Kothny, W., Mühlbauer, D., Mudra</w:t>
      </w:r>
      <w:r>
        <w:rPr>
          <w:rFonts w:ascii="Times New Roman" w:eastAsia="Calibri" w:hAnsi="Times New Roman" w:cs="Times New Roman"/>
          <w:sz w:val="24"/>
          <w:szCs w:val="24"/>
          <w:lang w:val="sr-Latn-RS"/>
        </w:rPr>
        <w:t xml:space="preserve">, H. &amp; Von Schacky, C. (2000). </w:t>
      </w:r>
      <w:r w:rsidRPr="00794D52">
        <w:rPr>
          <w:rFonts w:ascii="Times New Roman" w:eastAsia="Calibri" w:hAnsi="Times New Roman" w:cs="Times New Roman"/>
          <w:sz w:val="24"/>
          <w:szCs w:val="24"/>
          <w:lang w:val="sr-Latn-RS"/>
        </w:rPr>
        <w:t>Impact of social support, cynical hostility and anger expression on progressi</w:t>
      </w:r>
      <w:r>
        <w:rPr>
          <w:rFonts w:ascii="Times New Roman" w:eastAsia="Calibri" w:hAnsi="Times New Roman" w:cs="Times New Roman"/>
          <w:sz w:val="24"/>
          <w:szCs w:val="24"/>
          <w:lang w:val="sr-Latn-RS"/>
        </w:rPr>
        <w:t>on of coronary atherosclerosis.</w:t>
      </w:r>
      <w:r w:rsidRPr="00794D52">
        <w:rPr>
          <w:rFonts w:ascii="Times New Roman" w:eastAsia="Calibri" w:hAnsi="Times New Roman" w:cs="Times New Roman"/>
          <w:sz w:val="24"/>
          <w:szCs w:val="24"/>
          <w:lang w:val="sr-Latn-RS"/>
        </w:rPr>
        <w:t xml:space="preserve"> </w:t>
      </w:r>
      <w:r w:rsidRPr="00794D52">
        <w:rPr>
          <w:rFonts w:ascii="Times New Roman" w:eastAsia="Calibri" w:hAnsi="Times New Roman" w:cs="Times New Roman"/>
          <w:i/>
          <w:iCs/>
          <w:sz w:val="24"/>
          <w:szCs w:val="24"/>
          <w:lang w:val="sr-Latn-RS"/>
        </w:rPr>
        <w:t>Journal of the American College of Cardiology</w:t>
      </w:r>
      <w:r w:rsidRPr="00794D52">
        <w:rPr>
          <w:rFonts w:ascii="Times New Roman" w:eastAsia="Calibri" w:hAnsi="Times New Roman" w:cs="Times New Roman"/>
          <w:sz w:val="24"/>
          <w:szCs w:val="24"/>
          <w:lang w:val="sr-Latn-RS"/>
        </w:rPr>
        <w:t xml:space="preserve">, </w:t>
      </w:r>
      <w:r w:rsidRPr="00794D52">
        <w:rPr>
          <w:rFonts w:ascii="Times New Roman" w:eastAsia="Calibri" w:hAnsi="Times New Roman" w:cs="Times New Roman"/>
          <w:i/>
          <w:iCs/>
          <w:sz w:val="24"/>
          <w:szCs w:val="24"/>
          <w:lang w:val="sr-Latn-RS"/>
        </w:rPr>
        <w:t>36</w:t>
      </w:r>
      <w:r w:rsidRPr="00794D52">
        <w:rPr>
          <w:rFonts w:ascii="Times New Roman" w:eastAsia="Calibri" w:hAnsi="Times New Roman" w:cs="Times New Roman"/>
          <w:sz w:val="24"/>
          <w:szCs w:val="24"/>
          <w:lang w:val="sr-Latn-RS"/>
        </w:rPr>
        <w:t xml:space="preserve">(6), 1781-1788. </w:t>
      </w:r>
      <w:r>
        <w:fldChar w:fldCharType="begin"/>
      </w:r>
      <w:r>
        <w:instrText>HYPERLINK "https://doi:10.1016/S0735-1097(00)00944-X"</w:instrText>
      </w:r>
      <w:r>
        <w:fldChar w:fldCharType="separate"/>
      </w:r>
      <w:r w:rsidRPr="00794D52">
        <w:rPr>
          <w:rStyle w:val="Hyperlink"/>
          <w:rFonts w:ascii="Times New Roman" w:eastAsia="Calibri" w:hAnsi="Times New Roman" w:cs="Times New Roman"/>
          <w:sz w:val="24"/>
          <w:szCs w:val="24"/>
          <w:lang w:val="sr-Latn-RS"/>
        </w:rPr>
        <w:t>https://doi:10.1016/S0735-1097(00)00944-X</w:t>
      </w:r>
      <w:r>
        <w:rPr>
          <w:rStyle w:val="Hyperlink"/>
          <w:rFonts w:ascii="Times New Roman" w:eastAsia="Calibri" w:hAnsi="Times New Roman" w:cs="Times New Roman"/>
          <w:sz w:val="24"/>
          <w:szCs w:val="24"/>
          <w:lang w:val="sr-Latn-RS"/>
        </w:rPr>
        <w:fldChar w:fldCharType="end"/>
      </w:r>
      <w:r w:rsidRPr="00794D52">
        <w:rPr>
          <w:rFonts w:ascii="Times New Roman" w:eastAsia="Calibri" w:hAnsi="Times New Roman" w:cs="Times New Roman"/>
          <w:sz w:val="24"/>
          <w:szCs w:val="24"/>
          <w:lang w:val="sr-Latn-RS"/>
        </w:rPr>
        <w:t xml:space="preserve"> </w:t>
      </w:r>
    </w:p>
    <w:p w:rsidR="001D6E2A" w:rsidRDefault="001D6E2A" w:rsidP="001D6E2A">
      <w:pPr>
        <w:spacing w:after="0" w:line="276" w:lineRule="auto"/>
        <w:contextualSpacing/>
        <w:jc w:val="both"/>
        <w:rPr>
          <w:rFonts w:ascii="Times New Roman" w:eastAsia="Calibri" w:hAnsi="Times New Roman" w:cs="Times New Roman"/>
          <w:sz w:val="24"/>
          <w:szCs w:val="24"/>
          <w:lang w:val="sr-Latn-RS"/>
        </w:rPr>
      </w:pPr>
      <w:r w:rsidRPr="00794D52">
        <w:rPr>
          <w:rFonts w:ascii="Times New Roman" w:eastAsia="Calibri" w:hAnsi="Times New Roman" w:cs="Times New Roman"/>
          <w:sz w:val="24"/>
          <w:szCs w:val="24"/>
          <w:lang w:val="sr-Latn-RS"/>
        </w:rPr>
        <w:t>Carney, R. M., Saunders, R. D., Freedland, K. E., Stein, P., Rich,</w:t>
      </w:r>
      <w:r>
        <w:rPr>
          <w:rFonts w:ascii="Times New Roman" w:eastAsia="Calibri" w:hAnsi="Times New Roman" w:cs="Times New Roman"/>
          <w:sz w:val="24"/>
          <w:szCs w:val="24"/>
          <w:lang w:val="sr-Latn-RS"/>
        </w:rPr>
        <w:t xml:space="preserve"> M. W., &amp; Jaffe, A. S. (1995). </w:t>
      </w:r>
      <w:r w:rsidRPr="00794D52">
        <w:rPr>
          <w:rFonts w:ascii="Times New Roman" w:eastAsia="Calibri" w:hAnsi="Times New Roman" w:cs="Times New Roman"/>
          <w:sz w:val="24"/>
          <w:szCs w:val="24"/>
          <w:lang w:val="sr-Latn-RS"/>
        </w:rPr>
        <w:t xml:space="preserve">Association of depression witk reduced heart rate variability in coronary artery disease. </w:t>
      </w:r>
      <w:r w:rsidRPr="00794D52">
        <w:rPr>
          <w:rFonts w:ascii="Times New Roman" w:eastAsia="Calibri" w:hAnsi="Times New Roman" w:cs="Times New Roman"/>
          <w:i/>
          <w:iCs/>
          <w:sz w:val="24"/>
          <w:szCs w:val="24"/>
          <w:lang w:val="sr-Latn-RS"/>
        </w:rPr>
        <w:t>The American journal of cardiology</w:t>
      </w:r>
      <w:r w:rsidRPr="00794D52">
        <w:rPr>
          <w:rFonts w:ascii="Times New Roman" w:eastAsia="Calibri" w:hAnsi="Times New Roman" w:cs="Times New Roman"/>
          <w:sz w:val="24"/>
          <w:szCs w:val="24"/>
          <w:lang w:val="sr-Latn-RS"/>
        </w:rPr>
        <w:t xml:space="preserve">, </w:t>
      </w:r>
      <w:r w:rsidRPr="00794D52">
        <w:rPr>
          <w:rFonts w:ascii="Times New Roman" w:eastAsia="Calibri" w:hAnsi="Times New Roman" w:cs="Times New Roman"/>
          <w:i/>
          <w:iCs/>
          <w:sz w:val="24"/>
          <w:szCs w:val="24"/>
          <w:lang w:val="sr-Latn-RS"/>
        </w:rPr>
        <w:t>76</w:t>
      </w:r>
      <w:r>
        <w:rPr>
          <w:rFonts w:ascii="Times New Roman" w:eastAsia="Calibri" w:hAnsi="Times New Roman" w:cs="Times New Roman"/>
          <w:sz w:val="24"/>
          <w:szCs w:val="24"/>
          <w:lang w:val="sr-Latn-RS"/>
        </w:rPr>
        <w:t>(8), 562-564.</w:t>
      </w:r>
      <w:r w:rsidRPr="00794D52">
        <w:rPr>
          <w:rFonts w:ascii="Times New Roman" w:eastAsia="Calibri" w:hAnsi="Times New Roman" w:cs="Times New Roman"/>
          <w:sz w:val="24"/>
          <w:szCs w:val="24"/>
          <w:lang w:val="sr-Latn-RS"/>
        </w:rPr>
        <w:t xml:space="preserve"> </w:t>
      </w:r>
      <w:hyperlink r:id="rId8" w:history="1">
        <w:r w:rsidRPr="00794D52">
          <w:rPr>
            <w:rStyle w:val="Hyperlink"/>
            <w:rFonts w:ascii="Times New Roman" w:eastAsia="Calibri" w:hAnsi="Times New Roman" w:cs="Times New Roman"/>
            <w:sz w:val="24"/>
            <w:szCs w:val="24"/>
            <w:lang w:val="sr-Latn-RS"/>
          </w:rPr>
          <w:t>https://doi:10.1016/s0002-9149(99)80155-6</w:t>
        </w:r>
      </w:hyperlink>
      <w:r w:rsidRPr="00794D52">
        <w:rPr>
          <w:rFonts w:ascii="Times New Roman" w:eastAsia="Calibri" w:hAnsi="Times New Roman" w:cs="Times New Roman"/>
          <w:sz w:val="24"/>
          <w:szCs w:val="24"/>
          <w:lang w:val="sr-Latn-RS"/>
        </w:rPr>
        <w:t xml:space="preserve"> </w:t>
      </w:r>
    </w:p>
    <w:p w:rsidR="001D6E2A" w:rsidRDefault="001D6E2A" w:rsidP="008F23D7">
      <w:pPr>
        <w:spacing w:after="0" w:line="276" w:lineRule="auto"/>
        <w:contextualSpacing/>
        <w:jc w:val="both"/>
        <w:rPr>
          <w:rStyle w:val="Hyperlink"/>
          <w:rFonts w:ascii="Times New Roman" w:eastAsia="Calibri" w:hAnsi="Times New Roman" w:cs="Times New Roman"/>
          <w:sz w:val="24"/>
          <w:szCs w:val="24"/>
          <w:lang w:val="sr-Latn-RS"/>
        </w:rPr>
      </w:pPr>
      <w:r w:rsidRPr="00794D52">
        <w:rPr>
          <w:rFonts w:ascii="Times New Roman" w:eastAsia="Calibri" w:hAnsi="Times New Roman" w:cs="Times New Roman"/>
          <w:sz w:val="24"/>
          <w:szCs w:val="24"/>
          <w:lang w:val="sr-Latn-RS"/>
        </w:rPr>
        <w:t xml:space="preserve">Chiou, A., Potempa, </w:t>
      </w:r>
      <w:r>
        <w:rPr>
          <w:rFonts w:ascii="Times New Roman" w:eastAsia="Calibri" w:hAnsi="Times New Roman" w:cs="Times New Roman"/>
          <w:sz w:val="24"/>
          <w:szCs w:val="24"/>
          <w:lang w:val="sr-Latn-RS"/>
        </w:rPr>
        <w:t xml:space="preserve">K., &amp; Buschmann, M. B. (1997). </w:t>
      </w:r>
      <w:r w:rsidRPr="00794D52">
        <w:rPr>
          <w:rFonts w:ascii="Times New Roman" w:eastAsia="Calibri" w:hAnsi="Times New Roman" w:cs="Times New Roman"/>
          <w:sz w:val="24"/>
          <w:szCs w:val="24"/>
          <w:lang w:val="sr-Latn-RS"/>
        </w:rPr>
        <w:t>Anxiety, depression and coping methods of hospitalized patients with m</w:t>
      </w:r>
      <w:r>
        <w:rPr>
          <w:rFonts w:ascii="Times New Roman" w:eastAsia="Calibri" w:hAnsi="Times New Roman" w:cs="Times New Roman"/>
          <w:sz w:val="24"/>
          <w:szCs w:val="24"/>
          <w:lang w:val="sr-Latn-RS"/>
        </w:rPr>
        <w:t>yocardial infarction in Taiwan.</w:t>
      </w:r>
      <w:r w:rsidRPr="00794D52">
        <w:rPr>
          <w:rFonts w:ascii="Times New Roman" w:eastAsia="Calibri" w:hAnsi="Times New Roman" w:cs="Times New Roman"/>
          <w:sz w:val="24"/>
          <w:szCs w:val="24"/>
          <w:lang w:val="sr-Latn-RS"/>
        </w:rPr>
        <w:t xml:space="preserve"> </w:t>
      </w:r>
      <w:r w:rsidRPr="00794D52">
        <w:rPr>
          <w:rFonts w:ascii="Times New Roman" w:eastAsia="Calibri" w:hAnsi="Times New Roman" w:cs="Times New Roman"/>
          <w:i/>
          <w:iCs/>
          <w:sz w:val="24"/>
          <w:szCs w:val="24"/>
          <w:lang w:val="sr-Latn-RS"/>
        </w:rPr>
        <w:t>International journal of nursing studies</w:t>
      </w:r>
      <w:r w:rsidRPr="00794D52">
        <w:rPr>
          <w:rFonts w:ascii="Times New Roman" w:eastAsia="Calibri" w:hAnsi="Times New Roman" w:cs="Times New Roman"/>
          <w:sz w:val="24"/>
          <w:szCs w:val="24"/>
          <w:lang w:val="sr-Latn-RS"/>
        </w:rPr>
        <w:t xml:space="preserve">, </w:t>
      </w:r>
      <w:r w:rsidRPr="00794D52">
        <w:rPr>
          <w:rFonts w:ascii="Times New Roman" w:eastAsia="Calibri" w:hAnsi="Times New Roman" w:cs="Times New Roman"/>
          <w:i/>
          <w:iCs/>
          <w:sz w:val="24"/>
          <w:szCs w:val="24"/>
          <w:lang w:val="sr-Latn-RS"/>
        </w:rPr>
        <w:t>34</w:t>
      </w:r>
      <w:r w:rsidRPr="00794D52">
        <w:rPr>
          <w:rFonts w:ascii="Times New Roman" w:eastAsia="Calibri" w:hAnsi="Times New Roman" w:cs="Times New Roman"/>
          <w:sz w:val="24"/>
          <w:szCs w:val="24"/>
          <w:lang w:val="sr-Latn-RS"/>
        </w:rPr>
        <w:t>(4), 305-311.</w:t>
      </w:r>
      <w:r>
        <w:rPr>
          <w:rFonts w:ascii="Times New Roman" w:eastAsia="Calibri" w:hAnsi="Times New Roman" w:cs="Times New Roman"/>
          <w:sz w:val="24"/>
          <w:szCs w:val="24"/>
          <w:lang w:val="sr-Latn-RS"/>
        </w:rPr>
        <w:t xml:space="preserve"> </w:t>
      </w:r>
      <w:hyperlink r:id="rId9" w:history="1">
        <w:r w:rsidRPr="006525FD">
          <w:rPr>
            <w:rStyle w:val="Hyperlink"/>
            <w:rFonts w:ascii="Times New Roman" w:eastAsia="Calibri" w:hAnsi="Times New Roman" w:cs="Times New Roman"/>
            <w:sz w:val="24"/>
            <w:szCs w:val="24"/>
            <w:lang w:val="sr-Latn-RS"/>
          </w:rPr>
          <w:t>https://doi.org/10.1016/S0020-7489(97)00018-7</w:t>
        </w:r>
      </w:hyperlink>
    </w:p>
    <w:p w:rsidR="001D6E2A" w:rsidRDefault="0048572B" w:rsidP="001D6E2A">
      <w:pPr>
        <w:spacing w:after="0" w:line="276" w:lineRule="auto"/>
        <w:contextualSpacing/>
        <w:jc w:val="both"/>
        <w:rPr>
          <w:rFonts w:ascii="Times New Roman" w:eastAsia="Calibri" w:hAnsi="Times New Roman" w:cs="Times New Roman"/>
          <w:sz w:val="24"/>
          <w:szCs w:val="24"/>
          <w:lang w:val="sr-Latn-RS"/>
        </w:rPr>
      </w:pPr>
      <w:bookmarkStart w:id="3" w:name="_Hlk100216493"/>
      <w:r w:rsidRPr="0048572B">
        <w:rPr>
          <w:rFonts w:ascii="Times New Roman" w:eastAsia="Calibri" w:hAnsi="Times New Roman" w:cs="Times New Roman"/>
          <w:sz w:val="24"/>
          <w:szCs w:val="24"/>
          <w:lang w:val="sr-Latn-RS"/>
        </w:rPr>
        <w:t xml:space="preserve">Ђурић-Јочић Д., Џамоња-Игњатовић Т., &amp; Kнежевић Г. (2004). </w:t>
      </w:r>
      <w:r w:rsidRPr="0048572B">
        <w:rPr>
          <w:rFonts w:ascii="Times New Roman" w:eastAsia="Calibri" w:hAnsi="Times New Roman" w:cs="Times New Roman"/>
          <w:i/>
          <w:iCs/>
          <w:sz w:val="24"/>
          <w:szCs w:val="24"/>
          <w:lang w:val="sr-Latn-RS"/>
        </w:rPr>
        <w:t>Петофакторски модел личности</w:t>
      </w:r>
      <w:r w:rsidRPr="0048572B">
        <w:rPr>
          <w:rFonts w:ascii="Times New Roman" w:eastAsia="Calibri" w:hAnsi="Times New Roman" w:cs="Times New Roman"/>
          <w:sz w:val="24"/>
          <w:szCs w:val="24"/>
          <w:lang w:val="sr-Latn-RS"/>
        </w:rPr>
        <w:t>. Београд: Центар за примењену психологију</w:t>
      </w:r>
      <w:r w:rsidR="001D6E2A" w:rsidRPr="00794D52">
        <w:rPr>
          <w:rFonts w:ascii="Times New Roman" w:eastAsia="Calibri" w:hAnsi="Times New Roman" w:cs="Times New Roman"/>
          <w:sz w:val="24"/>
          <w:szCs w:val="24"/>
          <w:lang w:val="sr-Latn-RS"/>
        </w:rPr>
        <w:t>.</w:t>
      </w:r>
    </w:p>
    <w:p w:rsidR="001D6E2A" w:rsidRDefault="001D6E2A" w:rsidP="001D6E2A">
      <w:pPr>
        <w:spacing w:after="0" w:line="276" w:lineRule="auto"/>
        <w:contextualSpacing/>
        <w:jc w:val="both"/>
        <w:rPr>
          <w:rFonts w:ascii="Times New Roman" w:eastAsia="Calibri" w:hAnsi="Times New Roman" w:cs="Times New Roman"/>
          <w:color w:val="0000FF"/>
          <w:sz w:val="24"/>
          <w:szCs w:val="24"/>
          <w:u w:val="single"/>
          <w:lang w:val="sr-Latn-RS"/>
        </w:rPr>
      </w:pPr>
      <w:r w:rsidRPr="00794D52">
        <w:rPr>
          <w:rFonts w:ascii="Times New Roman" w:eastAsia="Calibri" w:hAnsi="Times New Roman" w:cs="Times New Roman"/>
          <w:sz w:val="24"/>
          <w:szCs w:val="24"/>
          <w:lang w:val="sr-Latn-RS"/>
        </w:rPr>
        <w:t>Engebretson, T. O., Matthews, K. A., &amp; Scheier,</w:t>
      </w:r>
      <w:r>
        <w:rPr>
          <w:rFonts w:ascii="Times New Roman" w:eastAsia="Calibri" w:hAnsi="Times New Roman" w:cs="Times New Roman"/>
          <w:sz w:val="24"/>
          <w:szCs w:val="24"/>
          <w:lang w:val="sr-Latn-RS"/>
        </w:rPr>
        <w:t xml:space="preserve"> M. F. (1989). </w:t>
      </w:r>
      <w:r w:rsidRPr="00794D52">
        <w:rPr>
          <w:rFonts w:ascii="Times New Roman" w:eastAsia="Calibri" w:hAnsi="Times New Roman" w:cs="Times New Roman"/>
          <w:sz w:val="24"/>
          <w:szCs w:val="24"/>
          <w:lang w:val="sr-Latn-RS"/>
        </w:rPr>
        <w:t>Relations between anger expression and cardiovascular reactivity: Reconciling inconsistent findings</w:t>
      </w:r>
      <w:r>
        <w:rPr>
          <w:rFonts w:ascii="Times New Roman" w:eastAsia="Calibri" w:hAnsi="Times New Roman" w:cs="Times New Roman"/>
          <w:sz w:val="24"/>
          <w:szCs w:val="24"/>
          <w:lang w:val="sr-Latn-RS"/>
        </w:rPr>
        <w:t xml:space="preserve"> through a matching hypothesis.</w:t>
      </w:r>
      <w:r w:rsidRPr="00794D52">
        <w:rPr>
          <w:rFonts w:ascii="Times New Roman" w:eastAsia="Calibri" w:hAnsi="Times New Roman" w:cs="Times New Roman"/>
          <w:sz w:val="24"/>
          <w:szCs w:val="24"/>
          <w:lang w:val="sr-Latn-RS"/>
        </w:rPr>
        <w:t xml:space="preserve"> </w:t>
      </w:r>
      <w:r w:rsidRPr="00794D52">
        <w:rPr>
          <w:rFonts w:ascii="Times New Roman" w:eastAsia="Calibri" w:hAnsi="Times New Roman" w:cs="Times New Roman"/>
          <w:i/>
          <w:iCs/>
          <w:sz w:val="24"/>
          <w:szCs w:val="24"/>
          <w:lang w:val="sr-Latn-RS"/>
        </w:rPr>
        <w:t>Journal of Personality and Social Psychology</w:t>
      </w:r>
      <w:r w:rsidRPr="00794D52">
        <w:rPr>
          <w:rFonts w:ascii="Times New Roman" w:eastAsia="Calibri" w:hAnsi="Times New Roman" w:cs="Times New Roman"/>
          <w:sz w:val="24"/>
          <w:szCs w:val="24"/>
          <w:lang w:val="sr-Latn-RS"/>
        </w:rPr>
        <w:t xml:space="preserve">, </w:t>
      </w:r>
      <w:r w:rsidRPr="00794D52">
        <w:rPr>
          <w:rFonts w:ascii="Times New Roman" w:eastAsia="Calibri" w:hAnsi="Times New Roman" w:cs="Times New Roman"/>
          <w:i/>
          <w:iCs/>
          <w:sz w:val="24"/>
          <w:szCs w:val="24"/>
          <w:lang w:val="sr-Latn-RS"/>
        </w:rPr>
        <w:t>57</w:t>
      </w:r>
      <w:r w:rsidRPr="00794D52">
        <w:rPr>
          <w:rFonts w:ascii="Times New Roman" w:eastAsia="Calibri" w:hAnsi="Times New Roman" w:cs="Times New Roman"/>
          <w:sz w:val="24"/>
          <w:szCs w:val="24"/>
          <w:lang w:val="sr-Latn-RS"/>
        </w:rPr>
        <w:t xml:space="preserve">(3), 513. </w:t>
      </w:r>
      <w:hyperlink r:id="rId10" w:history="1">
        <w:r w:rsidRPr="00794D52">
          <w:rPr>
            <w:rFonts w:ascii="Times New Roman" w:eastAsia="Calibri" w:hAnsi="Times New Roman" w:cs="Times New Roman"/>
            <w:color w:val="0000FF"/>
            <w:sz w:val="24"/>
            <w:szCs w:val="24"/>
            <w:u w:val="single"/>
            <w:lang w:val="sr-Latn-RS"/>
          </w:rPr>
          <w:t>https://doi.org/10.1037/0022-3514.57.3.513</w:t>
        </w:r>
      </w:hyperlink>
    </w:p>
    <w:p w:rsidR="001D6E2A" w:rsidRPr="00794D52" w:rsidRDefault="001D6E2A" w:rsidP="001D6E2A">
      <w:pPr>
        <w:spacing w:after="0" w:line="276" w:lineRule="auto"/>
        <w:contextualSpacing/>
        <w:jc w:val="both"/>
        <w:rPr>
          <w:rFonts w:ascii="Times New Roman" w:eastAsia="Calibri" w:hAnsi="Times New Roman" w:cs="Times New Roman"/>
          <w:sz w:val="24"/>
          <w:szCs w:val="24"/>
          <w:lang w:val="sr-Latn-RS"/>
        </w:rPr>
      </w:pPr>
      <w:r w:rsidRPr="00794D52">
        <w:rPr>
          <w:rFonts w:ascii="Times New Roman" w:eastAsia="Calibri" w:hAnsi="Times New Roman" w:cs="Times New Roman"/>
          <w:sz w:val="24"/>
          <w:szCs w:val="24"/>
          <w:lang w:val="sr-Latn-RS"/>
        </w:rPr>
        <w:t>Hammen, C., Kim, E. Y., Eberhart, N</w:t>
      </w:r>
      <w:r>
        <w:rPr>
          <w:rFonts w:ascii="Times New Roman" w:eastAsia="Calibri" w:hAnsi="Times New Roman" w:cs="Times New Roman"/>
          <w:sz w:val="24"/>
          <w:szCs w:val="24"/>
          <w:lang w:val="sr-Latn-RS"/>
        </w:rPr>
        <w:t xml:space="preserve">. K., &amp; Brennan, P. A. (2009). </w:t>
      </w:r>
      <w:r w:rsidRPr="00794D52">
        <w:rPr>
          <w:rFonts w:ascii="Times New Roman" w:eastAsia="Calibri" w:hAnsi="Times New Roman" w:cs="Times New Roman"/>
          <w:sz w:val="24"/>
          <w:szCs w:val="24"/>
          <w:lang w:val="sr-Latn-RS"/>
        </w:rPr>
        <w:t>Chronic and acute stress and the prediction of major de</w:t>
      </w:r>
      <w:r>
        <w:rPr>
          <w:rFonts w:ascii="Times New Roman" w:eastAsia="Calibri" w:hAnsi="Times New Roman" w:cs="Times New Roman"/>
          <w:sz w:val="24"/>
          <w:szCs w:val="24"/>
          <w:lang w:val="sr-Latn-RS"/>
        </w:rPr>
        <w:t>pression in women.</w:t>
      </w:r>
      <w:r w:rsidRPr="00794D52">
        <w:rPr>
          <w:rFonts w:ascii="Times New Roman" w:eastAsia="Calibri" w:hAnsi="Times New Roman" w:cs="Times New Roman"/>
          <w:sz w:val="24"/>
          <w:szCs w:val="24"/>
          <w:lang w:val="sr-Latn-RS"/>
        </w:rPr>
        <w:t xml:space="preserve"> </w:t>
      </w:r>
      <w:r w:rsidRPr="00794D52">
        <w:rPr>
          <w:rFonts w:ascii="Times New Roman" w:eastAsia="Calibri" w:hAnsi="Times New Roman" w:cs="Times New Roman"/>
          <w:i/>
          <w:iCs/>
          <w:sz w:val="24"/>
          <w:szCs w:val="24"/>
          <w:lang w:val="sr-Latn-RS"/>
        </w:rPr>
        <w:t>Depression and anxiety</w:t>
      </w:r>
      <w:r w:rsidRPr="00794D52">
        <w:rPr>
          <w:rFonts w:ascii="Times New Roman" w:eastAsia="Calibri" w:hAnsi="Times New Roman" w:cs="Times New Roman"/>
          <w:sz w:val="24"/>
          <w:szCs w:val="24"/>
          <w:lang w:val="sr-Latn-RS"/>
        </w:rPr>
        <w:t xml:space="preserve">, </w:t>
      </w:r>
      <w:r w:rsidRPr="00794D52">
        <w:rPr>
          <w:rFonts w:ascii="Times New Roman" w:eastAsia="Calibri" w:hAnsi="Times New Roman" w:cs="Times New Roman"/>
          <w:i/>
          <w:iCs/>
          <w:sz w:val="24"/>
          <w:szCs w:val="24"/>
          <w:lang w:val="sr-Latn-RS"/>
        </w:rPr>
        <w:t>26</w:t>
      </w:r>
      <w:r w:rsidRPr="00794D52">
        <w:rPr>
          <w:rFonts w:ascii="Times New Roman" w:eastAsia="Calibri" w:hAnsi="Times New Roman" w:cs="Times New Roman"/>
          <w:sz w:val="24"/>
          <w:szCs w:val="24"/>
          <w:lang w:val="sr-Latn-RS"/>
        </w:rPr>
        <w:t xml:space="preserve">(8), 718-723. </w:t>
      </w:r>
      <w:hyperlink r:id="rId11" w:history="1">
        <w:r w:rsidRPr="00794D52">
          <w:rPr>
            <w:rStyle w:val="Hyperlink"/>
            <w:rFonts w:ascii="Times New Roman" w:eastAsia="Calibri" w:hAnsi="Times New Roman" w:cs="Times New Roman"/>
            <w:sz w:val="24"/>
            <w:szCs w:val="24"/>
            <w:lang w:val="sr-Latn-RS"/>
          </w:rPr>
          <w:t>https://doi:10.1002/da.20571</w:t>
        </w:r>
      </w:hyperlink>
      <w:r w:rsidRPr="00794D52">
        <w:rPr>
          <w:rFonts w:ascii="Times New Roman" w:eastAsia="Calibri" w:hAnsi="Times New Roman" w:cs="Times New Roman"/>
          <w:sz w:val="24"/>
          <w:szCs w:val="24"/>
          <w:lang w:val="sr-Latn-RS"/>
        </w:rPr>
        <w:t xml:space="preserve"> </w:t>
      </w:r>
    </w:p>
    <w:p w:rsidR="001D6E2A" w:rsidRDefault="001D6E2A" w:rsidP="001D6E2A">
      <w:pPr>
        <w:spacing w:after="0" w:line="276" w:lineRule="auto"/>
        <w:contextualSpacing/>
        <w:jc w:val="both"/>
        <w:rPr>
          <w:rFonts w:ascii="Times New Roman" w:eastAsia="Calibri" w:hAnsi="Times New Roman" w:cs="Times New Roman"/>
          <w:sz w:val="24"/>
          <w:szCs w:val="24"/>
          <w:lang w:val="sr-Latn-RS"/>
        </w:rPr>
      </w:pPr>
      <w:r w:rsidRPr="00794D52">
        <w:rPr>
          <w:rFonts w:ascii="Times New Roman" w:eastAsia="Calibri" w:hAnsi="Times New Roman" w:cs="Times New Roman"/>
          <w:sz w:val="24"/>
          <w:szCs w:val="24"/>
          <w:lang w:val="sr-Latn-RS"/>
        </w:rPr>
        <w:t xml:space="preserve">Hall, S. (1997). </w:t>
      </w:r>
      <w:r w:rsidRPr="00794D52">
        <w:rPr>
          <w:rFonts w:ascii="Times New Roman" w:eastAsia="Calibri" w:hAnsi="Times New Roman" w:cs="Times New Roman"/>
          <w:i/>
          <w:iCs/>
          <w:sz w:val="24"/>
          <w:szCs w:val="24"/>
          <w:lang w:val="sr-Latn-RS"/>
        </w:rPr>
        <w:t>Introduction</w:t>
      </w:r>
      <w:r>
        <w:rPr>
          <w:rFonts w:ascii="Times New Roman" w:eastAsia="Calibri" w:hAnsi="Times New Roman" w:cs="Times New Roman"/>
          <w:i/>
          <w:iCs/>
          <w:sz w:val="24"/>
          <w:szCs w:val="24"/>
          <w:lang w:val="sr-Latn-RS"/>
        </w:rPr>
        <w:t xml:space="preserve"> ―</w:t>
      </w:r>
      <w:r w:rsidRPr="00794D52">
        <w:rPr>
          <w:rFonts w:ascii="Times New Roman" w:eastAsia="Calibri" w:hAnsi="Times New Roman" w:cs="Times New Roman"/>
          <w:i/>
          <w:iCs/>
          <w:sz w:val="24"/>
          <w:szCs w:val="24"/>
          <w:lang w:val="sr-Latn-RS"/>
        </w:rPr>
        <w:t xml:space="preserve"> Representation: cultural representations and signifying practices</w:t>
      </w:r>
      <w:r w:rsidRPr="00794D52">
        <w:rPr>
          <w:rFonts w:ascii="Times New Roman" w:eastAsia="Calibri" w:hAnsi="Times New Roman" w:cs="Times New Roman"/>
          <w:sz w:val="24"/>
          <w:szCs w:val="24"/>
          <w:lang w:val="sr-Latn-RS"/>
        </w:rPr>
        <w:t>. New Delhi: SAGE Publications, London, Thousand Oaks</w:t>
      </w:r>
    </w:p>
    <w:p w:rsidR="001D6E2A" w:rsidRPr="0048572B" w:rsidRDefault="0048572B" w:rsidP="001D6E2A">
      <w:pPr>
        <w:spacing w:after="0" w:line="276" w:lineRule="auto"/>
        <w:contextualSpacing/>
        <w:jc w:val="both"/>
        <w:rPr>
          <w:rFonts w:ascii="Times New Roman" w:eastAsia="Calibri" w:hAnsi="Times New Roman" w:cs="Times New Roman"/>
          <w:sz w:val="24"/>
          <w:szCs w:val="24"/>
          <w:lang w:val="sr-Cyrl-RS"/>
        </w:rPr>
      </w:pPr>
      <w:r w:rsidRPr="0048572B">
        <w:rPr>
          <w:rFonts w:ascii="Times New Roman" w:eastAsia="Calibri" w:hAnsi="Times New Roman" w:cs="Times New Roman"/>
          <w:sz w:val="24"/>
          <w:szCs w:val="24"/>
          <w:lang w:val="sr-Latn-RS"/>
        </w:rPr>
        <w:t xml:space="preserve">Kовачевић, Д. (1996) </w:t>
      </w:r>
      <w:r w:rsidRPr="0048572B">
        <w:rPr>
          <w:rFonts w:ascii="Times New Roman" w:eastAsia="Calibri" w:hAnsi="Times New Roman" w:cs="Times New Roman"/>
          <w:i/>
          <w:iCs/>
          <w:sz w:val="24"/>
          <w:szCs w:val="24"/>
          <w:lang w:val="sr-Latn-RS"/>
        </w:rPr>
        <w:t>Балкански шпијун</w:t>
      </w:r>
      <w:r w:rsidRPr="0048572B">
        <w:rPr>
          <w:rFonts w:ascii="Times New Roman" w:eastAsia="Calibri" w:hAnsi="Times New Roman" w:cs="Times New Roman"/>
          <w:sz w:val="24"/>
          <w:szCs w:val="24"/>
          <w:lang w:val="sr-Latn-RS"/>
        </w:rPr>
        <w:t>, Београд: Завод за уџбенике и наставна средства</w:t>
      </w:r>
      <w:r>
        <w:rPr>
          <w:rFonts w:ascii="Times New Roman" w:eastAsia="Calibri" w:hAnsi="Times New Roman" w:cs="Times New Roman"/>
          <w:sz w:val="24"/>
          <w:szCs w:val="24"/>
          <w:lang w:val="sr-Cyrl-RS"/>
        </w:rPr>
        <w:t>.</w:t>
      </w:r>
    </w:p>
    <w:p w:rsidR="001D6E2A" w:rsidRPr="00794D52" w:rsidRDefault="001D6E2A" w:rsidP="001D6E2A">
      <w:pPr>
        <w:spacing w:after="0" w:line="276" w:lineRule="auto"/>
        <w:contextualSpacing/>
        <w:jc w:val="both"/>
        <w:rPr>
          <w:rFonts w:ascii="Times New Roman" w:eastAsia="Calibri" w:hAnsi="Times New Roman" w:cs="Times New Roman"/>
          <w:sz w:val="24"/>
          <w:szCs w:val="24"/>
          <w:lang w:val="sr-Latn-RS"/>
        </w:rPr>
      </w:pPr>
      <w:r w:rsidRPr="00794D52">
        <w:rPr>
          <w:rFonts w:ascii="Times New Roman" w:eastAsia="Calibri" w:hAnsi="Times New Roman" w:cs="Times New Roman"/>
          <w:sz w:val="24"/>
          <w:szCs w:val="24"/>
          <w:lang w:val="sr-Latn-RS"/>
        </w:rPr>
        <w:t>Kubzansky, L. D., Kawachi, I., Spiro III, A., Weiss, S. T., Vokonas</w:t>
      </w:r>
      <w:r>
        <w:rPr>
          <w:rFonts w:ascii="Times New Roman" w:eastAsia="Calibri" w:hAnsi="Times New Roman" w:cs="Times New Roman"/>
          <w:sz w:val="24"/>
          <w:szCs w:val="24"/>
          <w:lang w:val="sr-Latn-RS"/>
        </w:rPr>
        <w:t xml:space="preserve">, P. S., &amp; Sparrow, D. (1997). </w:t>
      </w:r>
      <w:r w:rsidRPr="00794D52">
        <w:rPr>
          <w:rFonts w:ascii="Times New Roman" w:eastAsia="Calibri" w:hAnsi="Times New Roman" w:cs="Times New Roman"/>
          <w:sz w:val="24"/>
          <w:szCs w:val="24"/>
          <w:lang w:val="sr-Latn-RS"/>
        </w:rPr>
        <w:t>Is worrying bad for your heart? A prospective study of worry and coronary heart diseas</w:t>
      </w:r>
      <w:r>
        <w:rPr>
          <w:rFonts w:ascii="Times New Roman" w:eastAsia="Calibri" w:hAnsi="Times New Roman" w:cs="Times New Roman"/>
          <w:sz w:val="24"/>
          <w:szCs w:val="24"/>
          <w:lang w:val="sr-Latn-RS"/>
        </w:rPr>
        <w:t>e in the Normative Aging Study.</w:t>
      </w:r>
      <w:r w:rsidRPr="00794D52">
        <w:rPr>
          <w:rFonts w:ascii="Times New Roman" w:eastAsia="Calibri" w:hAnsi="Times New Roman" w:cs="Times New Roman"/>
          <w:sz w:val="24"/>
          <w:szCs w:val="24"/>
          <w:lang w:val="sr-Latn-RS"/>
        </w:rPr>
        <w:t xml:space="preserve"> </w:t>
      </w:r>
      <w:r w:rsidRPr="00794D52">
        <w:rPr>
          <w:rFonts w:ascii="Times New Roman" w:eastAsia="Calibri" w:hAnsi="Times New Roman" w:cs="Times New Roman"/>
          <w:i/>
          <w:iCs/>
          <w:sz w:val="24"/>
          <w:szCs w:val="24"/>
          <w:lang w:val="sr-Latn-RS"/>
        </w:rPr>
        <w:t>Circulation</w:t>
      </w:r>
      <w:r w:rsidRPr="00794D52">
        <w:rPr>
          <w:rFonts w:ascii="Times New Roman" w:eastAsia="Calibri" w:hAnsi="Times New Roman" w:cs="Times New Roman"/>
          <w:sz w:val="24"/>
          <w:szCs w:val="24"/>
          <w:lang w:val="sr-Latn-RS"/>
        </w:rPr>
        <w:t xml:space="preserve">, </w:t>
      </w:r>
      <w:r w:rsidRPr="00794D52">
        <w:rPr>
          <w:rFonts w:ascii="Times New Roman" w:eastAsia="Calibri" w:hAnsi="Times New Roman" w:cs="Times New Roman"/>
          <w:i/>
          <w:iCs/>
          <w:sz w:val="24"/>
          <w:szCs w:val="24"/>
          <w:lang w:val="sr-Latn-RS"/>
        </w:rPr>
        <w:t>95</w:t>
      </w:r>
      <w:r w:rsidRPr="00794D52">
        <w:rPr>
          <w:rFonts w:ascii="Times New Roman" w:eastAsia="Calibri" w:hAnsi="Times New Roman" w:cs="Times New Roman"/>
          <w:sz w:val="24"/>
          <w:szCs w:val="24"/>
          <w:lang w:val="sr-Latn-RS"/>
        </w:rPr>
        <w:t xml:space="preserve">(4), 818-824. </w:t>
      </w:r>
      <w:r>
        <w:fldChar w:fldCharType="begin"/>
      </w:r>
      <w:r>
        <w:instrText>HYPERLINK "https://doi:10.1161/01.cir.95.4.818"</w:instrText>
      </w:r>
      <w:r>
        <w:fldChar w:fldCharType="separate"/>
      </w:r>
      <w:r w:rsidRPr="00794D52">
        <w:rPr>
          <w:rStyle w:val="Hyperlink"/>
          <w:rFonts w:ascii="Times New Roman" w:eastAsia="Calibri" w:hAnsi="Times New Roman" w:cs="Times New Roman"/>
          <w:sz w:val="24"/>
          <w:szCs w:val="24"/>
          <w:lang w:val="sr-Latn-RS"/>
        </w:rPr>
        <w:t>https://doi:10.1161/01.cir.95.4.818</w:t>
      </w:r>
      <w:r>
        <w:rPr>
          <w:rStyle w:val="Hyperlink"/>
          <w:rFonts w:ascii="Times New Roman" w:eastAsia="Calibri" w:hAnsi="Times New Roman" w:cs="Times New Roman"/>
          <w:sz w:val="24"/>
          <w:szCs w:val="24"/>
          <w:lang w:val="sr-Latn-RS"/>
        </w:rPr>
        <w:fldChar w:fldCharType="end"/>
      </w:r>
      <w:r w:rsidRPr="00794D52">
        <w:rPr>
          <w:rFonts w:ascii="Times New Roman" w:eastAsia="Calibri" w:hAnsi="Times New Roman" w:cs="Times New Roman"/>
          <w:sz w:val="24"/>
          <w:szCs w:val="24"/>
          <w:lang w:val="sr-Latn-RS"/>
        </w:rPr>
        <w:t xml:space="preserve"> </w:t>
      </w:r>
    </w:p>
    <w:p w:rsidR="008F23D7" w:rsidRPr="00FC4B12" w:rsidRDefault="008F23D7" w:rsidP="008F23D7">
      <w:pPr>
        <w:spacing w:after="0" w:line="276" w:lineRule="auto"/>
        <w:contextualSpacing/>
        <w:jc w:val="both"/>
        <w:rPr>
          <w:rFonts w:ascii="Times New Roman" w:eastAsia="Calibri" w:hAnsi="Times New Roman" w:cs="Times New Roman"/>
          <w:sz w:val="24"/>
          <w:szCs w:val="24"/>
          <w:lang w:val="sr-Latn-RS"/>
        </w:rPr>
      </w:pPr>
      <w:r w:rsidRPr="00794D52">
        <w:rPr>
          <w:rFonts w:ascii="Times New Roman" w:eastAsia="Calibri" w:hAnsi="Times New Roman" w:cs="Times New Roman"/>
          <w:sz w:val="24"/>
          <w:szCs w:val="24"/>
          <w:lang w:val="sr-Latn-RS"/>
        </w:rPr>
        <w:t>Mek Kvin, D, (2000</w:t>
      </w:r>
      <w:bookmarkEnd w:id="3"/>
      <w:r>
        <w:rPr>
          <w:rFonts w:ascii="Times New Roman" w:eastAsia="Calibri" w:hAnsi="Times New Roman" w:cs="Times New Roman"/>
          <w:sz w:val="24"/>
          <w:szCs w:val="24"/>
          <w:lang w:val="sr-Latn-RS"/>
        </w:rPr>
        <w:t>).</w:t>
      </w:r>
      <w:r w:rsidRPr="00794D52">
        <w:rPr>
          <w:rFonts w:ascii="Times New Roman" w:eastAsia="Calibri" w:hAnsi="Times New Roman" w:cs="Times New Roman"/>
          <w:sz w:val="24"/>
          <w:szCs w:val="24"/>
          <w:lang w:val="sr-Latn-RS"/>
        </w:rPr>
        <w:t xml:space="preserve"> </w:t>
      </w:r>
      <w:r w:rsidRPr="00794D52">
        <w:rPr>
          <w:rFonts w:ascii="Times New Roman" w:eastAsia="Calibri" w:hAnsi="Times New Roman" w:cs="Times New Roman"/>
          <w:i/>
          <w:iCs/>
          <w:sz w:val="24"/>
          <w:szCs w:val="24"/>
          <w:lang w:val="sr-Latn-RS"/>
        </w:rPr>
        <w:t>Televizija</w:t>
      </w:r>
      <w:r w:rsidRPr="00794D52">
        <w:rPr>
          <w:rFonts w:ascii="Times New Roman" w:eastAsia="Calibri" w:hAnsi="Times New Roman" w:cs="Times New Roman"/>
          <w:sz w:val="24"/>
          <w:szCs w:val="24"/>
          <w:lang w:val="sr-Latn-RS"/>
        </w:rPr>
        <w:t>, Beograd: Clio</w:t>
      </w:r>
    </w:p>
    <w:p w:rsidR="001D6E2A" w:rsidRDefault="0048572B" w:rsidP="001D6E2A">
      <w:pPr>
        <w:spacing w:after="0" w:line="276" w:lineRule="auto"/>
        <w:contextualSpacing/>
        <w:jc w:val="both"/>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Миливојевић, З.</w:t>
      </w:r>
      <w:r w:rsidR="001D6E2A" w:rsidRPr="00794D52">
        <w:rPr>
          <w:rFonts w:ascii="Times New Roman" w:eastAsia="Calibri" w:hAnsi="Times New Roman" w:cs="Times New Roman"/>
          <w:sz w:val="24"/>
          <w:szCs w:val="24"/>
          <w:lang w:val="sr-Latn-RS"/>
        </w:rPr>
        <w:t xml:space="preserve"> (2008). </w:t>
      </w:r>
      <w:r w:rsidRPr="0048572B">
        <w:rPr>
          <w:rFonts w:ascii="Times New Roman" w:eastAsia="Calibri" w:hAnsi="Times New Roman" w:cs="Times New Roman"/>
          <w:i/>
          <w:iCs/>
          <w:sz w:val="24"/>
          <w:szCs w:val="24"/>
          <w:lang w:val="sr-Cyrl-RS"/>
        </w:rPr>
        <w:t>Емоције</w:t>
      </w:r>
      <w:r w:rsidR="001D6E2A">
        <w:rPr>
          <w:rFonts w:ascii="Times New Roman" w:eastAsia="Calibri" w:hAnsi="Times New Roman" w:cs="Times New Roman"/>
          <w:sz w:val="24"/>
          <w:szCs w:val="24"/>
          <w:lang w:val="sr-Latn-RS"/>
        </w:rPr>
        <w:t xml:space="preserve">. </w:t>
      </w:r>
      <w:r>
        <w:rPr>
          <w:rFonts w:ascii="Times New Roman" w:eastAsia="Calibri" w:hAnsi="Times New Roman" w:cs="Times New Roman"/>
          <w:sz w:val="24"/>
          <w:szCs w:val="24"/>
          <w:lang w:val="sr-Cyrl-RS"/>
        </w:rPr>
        <w:t>Нови Сад</w:t>
      </w:r>
      <w:r w:rsidR="001D6E2A">
        <w:rPr>
          <w:rFonts w:ascii="Times New Roman" w:eastAsia="Calibri" w:hAnsi="Times New Roman" w:cs="Times New Roman"/>
          <w:sz w:val="24"/>
          <w:szCs w:val="24"/>
          <w:lang w:val="sr-Latn-RS"/>
        </w:rPr>
        <w:t xml:space="preserve">: </w:t>
      </w:r>
      <w:r>
        <w:rPr>
          <w:rFonts w:ascii="Times New Roman" w:eastAsia="Calibri" w:hAnsi="Times New Roman" w:cs="Times New Roman"/>
          <w:sz w:val="24"/>
          <w:szCs w:val="24"/>
          <w:lang w:val="sr-Cyrl-RS"/>
        </w:rPr>
        <w:t>Психополис</w:t>
      </w:r>
      <w:r w:rsidR="001D6E2A">
        <w:rPr>
          <w:rFonts w:ascii="Times New Roman" w:eastAsia="Calibri" w:hAnsi="Times New Roman" w:cs="Times New Roman"/>
          <w:sz w:val="24"/>
          <w:szCs w:val="24"/>
          <w:lang w:val="sr-Latn-RS"/>
        </w:rPr>
        <w:t>.</w:t>
      </w:r>
    </w:p>
    <w:p w:rsidR="001D6E2A" w:rsidRDefault="001D6E2A" w:rsidP="001D6E2A">
      <w:pPr>
        <w:spacing w:after="0" w:line="276" w:lineRule="auto"/>
        <w:contextualSpacing/>
        <w:jc w:val="both"/>
        <w:rPr>
          <w:rFonts w:ascii="Times New Roman" w:eastAsia="Calibri" w:hAnsi="Times New Roman" w:cs="Times New Roman"/>
          <w:sz w:val="24"/>
          <w:szCs w:val="24"/>
          <w:lang w:val="sr-Latn-RS"/>
        </w:rPr>
      </w:pPr>
      <w:r w:rsidRPr="00794D52">
        <w:rPr>
          <w:rFonts w:ascii="Times New Roman" w:eastAsia="Calibri" w:hAnsi="Times New Roman" w:cs="Times New Roman"/>
          <w:sz w:val="24"/>
          <w:szCs w:val="24"/>
          <w:lang w:val="sr-Latn-RS"/>
        </w:rPr>
        <w:t xml:space="preserve">Molinari, E., Compare, A. &amp; Parati, G. (2006). </w:t>
      </w:r>
      <w:r w:rsidRPr="00794D52">
        <w:rPr>
          <w:rFonts w:ascii="Times New Roman" w:eastAsia="Calibri" w:hAnsi="Times New Roman" w:cs="Times New Roman"/>
          <w:i/>
          <w:iCs/>
          <w:sz w:val="24"/>
          <w:szCs w:val="24"/>
          <w:lang w:val="sr-Latn-RS"/>
        </w:rPr>
        <w:t>Clinical Psychology and Heart Disease</w:t>
      </w:r>
      <w:r w:rsidRPr="00794D52">
        <w:rPr>
          <w:rFonts w:ascii="Times New Roman" w:eastAsia="Calibri" w:hAnsi="Times New Roman" w:cs="Times New Roman"/>
          <w:sz w:val="24"/>
          <w:szCs w:val="24"/>
          <w:lang w:val="sr-Latn-RS"/>
        </w:rPr>
        <w:t>. Switzerland: Springer</w:t>
      </w:r>
    </w:p>
    <w:p w:rsidR="008F23D7" w:rsidRDefault="008F23D7" w:rsidP="008F23D7">
      <w:pPr>
        <w:spacing w:after="0" w:line="276" w:lineRule="auto"/>
        <w:contextualSpacing/>
        <w:jc w:val="both"/>
        <w:rPr>
          <w:rFonts w:ascii="Times New Roman" w:eastAsia="Calibri" w:hAnsi="Times New Roman" w:cs="Times New Roman"/>
          <w:sz w:val="24"/>
          <w:szCs w:val="24"/>
          <w:lang w:val="sr-Latn-RS"/>
        </w:rPr>
      </w:pPr>
      <w:r w:rsidRPr="00794D52">
        <w:rPr>
          <w:rFonts w:ascii="Times New Roman" w:hAnsi="Times New Roman" w:cs="Times New Roman"/>
          <w:sz w:val="24"/>
          <w:szCs w:val="24"/>
        </w:rPr>
        <w:t xml:space="preserve">Moscovici, S. (1984). </w:t>
      </w:r>
      <w:proofErr w:type="spellStart"/>
      <w:r w:rsidRPr="00794D52">
        <w:rPr>
          <w:rFonts w:ascii="Times New Roman" w:hAnsi="Times New Roman" w:cs="Times New Roman"/>
          <w:i/>
          <w:iCs/>
          <w:sz w:val="24"/>
          <w:szCs w:val="24"/>
        </w:rPr>
        <w:t>Psicología</w:t>
      </w:r>
      <w:proofErr w:type="spellEnd"/>
      <w:r w:rsidRPr="00794D52">
        <w:rPr>
          <w:rFonts w:ascii="Times New Roman" w:hAnsi="Times New Roman" w:cs="Times New Roman"/>
          <w:i/>
          <w:iCs/>
          <w:sz w:val="24"/>
          <w:szCs w:val="24"/>
        </w:rPr>
        <w:t xml:space="preserve"> social</w:t>
      </w:r>
      <w:r w:rsidRPr="00794D52">
        <w:rPr>
          <w:rFonts w:ascii="Times New Roman" w:hAnsi="Times New Roman" w:cs="Times New Roman"/>
          <w:sz w:val="24"/>
          <w:szCs w:val="24"/>
        </w:rPr>
        <w:t>. Anthropos Editorial</w:t>
      </w:r>
    </w:p>
    <w:p w:rsidR="004F0C30" w:rsidRDefault="0048572B" w:rsidP="008F23D7">
      <w:pPr>
        <w:spacing w:after="0" w:line="276" w:lineRule="auto"/>
        <w:contextualSpacing/>
        <w:jc w:val="both"/>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Нагулић</w:t>
      </w:r>
      <w:r w:rsidR="004F0C30" w:rsidRPr="00794D52">
        <w:rPr>
          <w:rFonts w:ascii="Times New Roman" w:eastAsia="Calibri" w:hAnsi="Times New Roman" w:cs="Times New Roman"/>
          <w:sz w:val="24"/>
          <w:szCs w:val="24"/>
          <w:lang w:val="sr-Latn-RS"/>
        </w:rPr>
        <w:t xml:space="preserve">, </w:t>
      </w:r>
      <w:r>
        <w:rPr>
          <w:rFonts w:ascii="Times New Roman" w:eastAsia="Calibri" w:hAnsi="Times New Roman" w:cs="Times New Roman"/>
          <w:sz w:val="24"/>
          <w:szCs w:val="24"/>
          <w:lang w:val="sr-Cyrl-RS"/>
        </w:rPr>
        <w:t>С</w:t>
      </w:r>
      <w:r w:rsidR="004F0C30" w:rsidRPr="00794D52">
        <w:rPr>
          <w:rFonts w:ascii="Times New Roman" w:eastAsia="Calibri" w:hAnsi="Times New Roman" w:cs="Times New Roman"/>
          <w:sz w:val="24"/>
          <w:szCs w:val="24"/>
          <w:lang w:val="sr-Latn-RS"/>
        </w:rPr>
        <w:t xml:space="preserve">. (1991). </w:t>
      </w:r>
      <w:r w:rsidRPr="0048572B">
        <w:rPr>
          <w:rFonts w:ascii="Times New Roman" w:eastAsia="Calibri" w:hAnsi="Times New Roman" w:cs="Times New Roman"/>
          <w:i/>
          <w:iCs/>
          <w:sz w:val="24"/>
          <w:szCs w:val="24"/>
          <w:lang w:val="sr-Cyrl-RS"/>
        </w:rPr>
        <w:t>Кардиологија</w:t>
      </w:r>
      <w:r w:rsidR="004F0C30" w:rsidRPr="00794D52">
        <w:rPr>
          <w:rFonts w:ascii="Times New Roman" w:eastAsia="Calibri" w:hAnsi="Times New Roman" w:cs="Times New Roman"/>
          <w:sz w:val="24"/>
          <w:szCs w:val="24"/>
          <w:lang w:val="sr-Latn-RS"/>
        </w:rPr>
        <w:t xml:space="preserve">. </w:t>
      </w:r>
      <w:r>
        <w:rPr>
          <w:rFonts w:ascii="Times New Roman" w:eastAsia="Calibri" w:hAnsi="Times New Roman" w:cs="Times New Roman"/>
          <w:sz w:val="24"/>
          <w:szCs w:val="24"/>
          <w:lang w:val="sr-Cyrl-RS"/>
        </w:rPr>
        <w:t>Београд</w:t>
      </w:r>
      <w:r w:rsidR="004F0C30" w:rsidRPr="00794D52">
        <w:rPr>
          <w:rFonts w:ascii="Times New Roman" w:eastAsia="Calibri" w:hAnsi="Times New Roman" w:cs="Times New Roman"/>
          <w:sz w:val="24"/>
          <w:szCs w:val="24"/>
          <w:lang w:val="sr-Latn-RS"/>
        </w:rPr>
        <w:t xml:space="preserve">: </w:t>
      </w:r>
      <w:r>
        <w:rPr>
          <w:rFonts w:ascii="Times New Roman" w:eastAsia="Calibri" w:hAnsi="Times New Roman" w:cs="Times New Roman"/>
          <w:sz w:val="24"/>
          <w:szCs w:val="24"/>
          <w:lang w:val="sr-Cyrl-RS"/>
        </w:rPr>
        <w:t xml:space="preserve">Завод за уџбенике и наставна средства. </w:t>
      </w:r>
    </w:p>
    <w:p w:rsidR="001D6E2A" w:rsidRDefault="001D6E2A" w:rsidP="001D6E2A">
      <w:pPr>
        <w:spacing w:after="0" w:line="276" w:lineRule="auto"/>
        <w:contextualSpacing/>
        <w:jc w:val="both"/>
        <w:rPr>
          <w:rFonts w:ascii="Times New Roman" w:eastAsia="Calibri" w:hAnsi="Times New Roman" w:cs="Times New Roman"/>
          <w:sz w:val="24"/>
          <w:szCs w:val="24"/>
          <w:lang w:val="sr-Latn-RS"/>
        </w:rPr>
      </w:pPr>
      <w:r w:rsidRPr="00794D52">
        <w:rPr>
          <w:rFonts w:ascii="Times New Roman" w:eastAsia="Calibri" w:hAnsi="Times New Roman" w:cs="Times New Roman"/>
          <w:sz w:val="24"/>
          <w:szCs w:val="24"/>
          <w:lang w:val="sr-Latn-RS"/>
        </w:rPr>
        <w:t xml:space="preserve">Shapiro, P. (2000). </w:t>
      </w:r>
      <w:r w:rsidRPr="00794D52">
        <w:rPr>
          <w:rFonts w:ascii="Times New Roman" w:eastAsia="Calibri" w:hAnsi="Times New Roman" w:cs="Times New Roman"/>
          <w:i/>
          <w:iCs/>
          <w:sz w:val="24"/>
          <w:szCs w:val="24"/>
          <w:lang w:val="sr-Latn-RS"/>
        </w:rPr>
        <w:t>Psychiatric problems in patients with cardic disease</w:t>
      </w:r>
      <w:r w:rsidRPr="00794D52">
        <w:rPr>
          <w:rFonts w:ascii="Times New Roman" w:eastAsia="Calibri" w:hAnsi="Times New Roman" w:cs="Times New Roman"/>
          <w:sz w:val="24"/>
          <w:szCs w:val="24"/>
          <w:lang w:val="sr-Latn-RS"/>
        </w:rPr>
        <w:t>. Lippincott: Willams &amp; Wilkins.</w:t>
      </w:r>
    </w:p>
    <w:p w:rsidR="001D6E2A" w:rsidRDefault="001D6E2A" w:rsidP="001D6E2A">
      <w:pPr>
        <w:spacing w:after="0" w:line="276" w:lineRule="auto"/>
        <w:contextualSpacing/>
        <w:jc w:val="both"/>
        <w:rPr>
          <w:rFonts w:ascii="Times New Roman" w:eastAsia="Calibri" w:hAnsi="Times New Roman" w:cs="Times New Roman"/>
          <w:sz w:val="24"/>
          <w:szCs w:val="24"/>
          <w:lang w:val="sr-Latn-RS"/>
        </w:rPr>
      </w:pPr>
      <w:r>
        <w:rPr>
          <w:rFonts w:ascii="Times New Roman" w:eastAsia="Calibri" w:hAnsi="Times New Roman" w:cs="Times New Roman"/>
          <w:sz w:val="24"/>
          <w:szCs w:val="24"/>
          <w:lang w:val="sr-Latn-RS"/>
        </w:rPr>
        <w:t xml:space="preserve">Robinson, A. M. (2018). </w:t>
      </w:r>
      <w:r w:rsidRPr="00794D52">
        <w:rPr>
          <w:rFonts w:ascii="Times New Roman" w:eastAsia="Calibri" w:hAnsi="Times New Roman" w:cs="Times New Roman"/>
          <w:sz w:val="24"/>
          <w:szCs w:val="24"/>
          <w:lang w:val="sr-Latn-RS"/>
        </w:rPr>
        <w:t xml:space="preserve">Let's talk about stress: History of stress research. </w:t>
      </w:r>
      <w:r w:rsidRPr="00794D52">
        <w:rPr>
          <w:rFonts w:ascii="Times New Roman" w:eastAsia="Calibri" w:hAnsi="Times New Roman" w:cs="Times New Roman"/>
          <w:i/>
          <w:iCs/>
          <w:sz w:val="24"/>
          <w:szCs w:val="24"/>
          <w:lang w:val="sr-Latn-RS"/>
        </w:rPr>
        <w:t>Review of General Psychology</w:t>
      </w:r>
      <w:r w:rsidRPr="00794D52">
        <w:rPr>
          <w:rFonts w:ascii="Times New Roman" w:eastAsia="Calibri" w:hAnsi="Times New Roman" w:cs="Times New Roman"/>
          <w:sz w:val="24"/>
          <w:szCs w:val="24"/>
          <w:lang w:val="sr-Latn-RS"/>
        </w:rPr>
        <w:t xml:space="preserve">, </w:t>
      </w:r>
      <w:r w:rsidRPr="00794D52">
        <w:rPr>
          <w:rFonts w:ascii="Times New Roman" w:eastAsia="Calibri" w:hAnsi="Times New Roman" w:cs="Times New Roman"/>
          <w:i/>
          <w:iCs/>
          <w:sz w:val="24"/>
          <w:szCs w:val="24"/>
          <w:lang w:val="sr-Latn-RS"/>
        </w:rPr>
        <w:t>22</w:t>
      </w:r>
      <w:r w:rsidRPr="00794D52">
        <w:rPr>
          <w:rFonts w:ascii="Times New Roman" w:eastAsia="Calibri" w:hAnsi="Times New Roman" w:cs="Times New Roman"/>
          <w:sz w:val="24"/>
          <w:szCs w:val="24"/>
          <w:lang w:val="sr-Latn-RS"/>
        </w:rPr>
        <w:t xml:space="preserve">(3), 334-342. </w:t>
      </w:r>
      <w:r>
        <w:fldChar w:fldCharType="begin"/>
      </w:r>
      <w:r>
        <w:instrText>HYPERLINK "https://doi:10.1037/gpr0000137"</w:instrText>
      </w:r>
      <w:r>
        <w:fldChar w:fldCharType="separate"/>
      </w:r>
      <w:r w:rsidRPr="00794D52">
        <w:rPr>
          <w:rStyle w:val="Hyperlink"/>
          <w:rFonts w:ascii="Times New Roman" w:eastAsia="Calibri" w:hAnsi="Times New Roman" w:cs="Times New Roman"/>
          <w:sz w:val="24"/>
          <w:szCs w:val="24"/>
          <w:lang w:val="sr-Latn-RS"/>
        </w:rPr>
        <w:t>https://doi:10.1037/gpr0000137</w:t>
      </w:r>
      <w:r>
        <w:rPr>
          <w:rStyle w:val="Hyperlink"/>
          <w:rFonts w:ascii="Times New Roman" w:eastAsia="Calibri" w:hAnsi="Times New Roman" w:cs="Times New Roman"/>
          <w:sz w:val="24"/>
          <w:szCs w:val="24"/>
          <w:lang w:val="sr-Latn-RS"/>
        </w:rPr>
        <w:fldChar w:fldCharType="end"/>
      </w:r>
      <w:r w:rsidRPr="00794D52">
        <w:rPr>
          <w:rFonts w:ascii="Times New Roman" w:eastAsia="Calibri" w:hAnsi="Times New Roman" w:cs="Times New Roman"/>
          <w:sz w:val="24"/>
          <w:szCs w:val="24"/>
          <w:lang w:val="sr-Latn-RS"/>
        </w:rPr>
        <w:t xml:space="preserve">. </w:t>
      </w:r>
    </w:p>
    <w:p w:rsidR="008F23D7" w:rsidRDefault="0048572B" w:rsidP="008F23D7">
      <w:pPr>
        <w:spacing w:after="0" w:line="276" w:lineRule="auto"/>
        <w:contextualSpacing/>
        <w:jc w:val="both"/>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Симеуновић</w:t>
      </w:r>
      <w:r w:rsidR="008F23D7">
        <w:rPr>
          <w:rFonts w:ascii="Times New Roman" w:eastAsia="Calibri" w:hAnsi="Times New Roman" w:cs="Times New Roman"/>
          <w:sz w:val="24"/>
          <w:szCs w:val="24"/>
          <w:lang w:val="sr-Latn-RS"/>
        </w:rPr>
        <w:t xml:space="preserve">, </w:t>
      </w:r>
      <w:r>
        <w:rPr>
          <w:rFonts w:ascii="Times New Roman" w:eastAsia="Calibri" w:hAnsi="Times New Roman" w:cs="Times New Roman"/>
          <w:sz w:val="24"/>
          <w:szCs w:val="24"/>
          <w:lang w:val="sr-Cyrl-RS"/>
        </w:rPr>
        <w:t>Н</w:t>
      </w:r>
      <w:r w:rsidR="008F23D7">
        <w:rPr>
          <w:rFonts w:ascii="Times New Roman" w:eastAsia="Calibri" w:hAnsi="Times New Roman" w:cs="Times New Roman"/>
          <w:sz w:val="24"/>
          <w:szCs w:val="24"/>
          <w:lang w:val="sr-Latn-RS"/>
        </w:rPr>
        <w:t xml:space="preserve">. (2009). </w:t>
      </w:r>
      <w:r>
        <w:rPr>
          <w:rFonts w:ascii="Times New Roman" w:eastAsia="Calibri" w:hAnsi="Times New Roman" w:cs="Times New Roman"/>
          <w:sz w:val="24"/>
          <w:szCs w:val="24"/>
          <w:lang w:val="sr-Cyrl-RS"/>
        </w:rPr>
        <w:t xml:space="preserve">Производња преферираних значења у масовним медијима. </w:t>
      </w:r>
      <w:r w:rsidR="008F23D7" w:rsidRPr="00794D52">
        <w:rPr>
          <w:rFonts w:ascii="Times New Roman" w:eastAsia="Calibri" w:hAnsi="Times New Roman" w:cs="Times New Roman"/>
          <w:sz w:val="24"/>
          <w:szCs w:val="24"/>
          <w:lang w:val="sr-Latn-RS"/>
        </w:rPr>
        <w:t xml:space="preserve"> </w:t>
      </w:r>
      <w:r w:rsidR="008F23D7" w:rsidRPr="00794D52">
        <w:rPr>
          <w:rFonts w:ascii="Times New Roman" w:eastAsia="Calibri" w:hAnsi="Times New Roman" w:cs="Times New Roman"/>
          <w:i/>
          <w:iCs/>
          <w:sz w:val="24"/>
          <w:szCs w:val="24"/>
          <w:lang w:val="sr-Latn-RS"/>
        </w:rPr>
        <w:t>T</w:t>
      </w:r>
      <w:r>
        <w:rPr>
          <w:rFonts w:ascii="Times New Roman" w:eastAsia="Calibri" w:hAnsi="Times New Roman" w:cs="Times New Roman"/>
          <w:i/>
          <w:iCs/>
          <w:sz w:val="24"/>
          <w:szCs w:val="24"/>
          <w:lang w:val="sr-Cyrl-RS"/>
        </w:rPr>
        <w:t>еме</w:t>
      </w:r>
      <w:r w:rsidR="008F23D7" w:rsidRPr="00794D52">
        <w:rPr>
          <w:rFonts w:ascii="Times New Roman" w:eastAsia="Calibri" w:hAnsi="Times New Roman" w:cs="Times New Roman"/>
          <w:i/>
          <w:iCs/>
          <w:sz w:val="24"/>
          <w:szCs w:val="24"/>
          <w:lang w:val="sr-Latn-RS"/>
        </w:rPr>
        <w:t xml:space="preserve">: </w:t>
      </w:r>
      <w:r>
        <w:rPr>
          <w:rFonts w:ascii="Times New Roman" w:eastAsia="Calibri" w:hAnsi="Times New Roman" w:cs="Times New Roman"/>
          <w:i/>
          <w:iCs/>
          <w:sz w:val="24"/>
          <w:szCs w:val="24"/>
          <w:lang w:val="sr-Cyrl-RS"/>
        </w:rPr>
        <w:t>часопис за друштвене науке</w:t>
      </w:r>
      <w:r w:rsidR="008F23D7" w:rsidRPr="00794D52">
        <w:rPr>
          <w:rFonts w:ascii="Times New Roman" w:eastAsia="Calibri" w:hAnsi="Times New Roman" w:cs="Times New Roman"/>
          <w:i/>
          <w:iCs/>
          <w:sz w:val="24"/>
          <w:szCs w:val="24"/>
          <w:lang w:val="sr-Latn-RS"/>
        </w:rPr>
        <w:t xml:space="preserve"> </w:t>
      </w:r>
      <w:r w:rsidR="008F23D7" w:rsidRPr="003D5F30">
        <w:rPr>
          <w:rFonts w:ascii="Times New Roman" w:eastAsia="Calibri" w:hAnsi="Times New Roman" w:cs="Times New Roman"/>
          <w:iCs/>
          <w:sz w:val="24"/>
          <w:szCs w:val="24"/>
          <w:lang w:val="sr-Latn-RS"/>
        </w:rPr>
        <w:t>3 – 921</w:t>
      </w:r>
      <w:r w:rsidR="008F23D7" w:rsidRPr="00794D52">
        <w:rPr>
          <w:rFonts w:ascii="Times New Roman" w:eastAsia="Calibri" w:hAnsi="Times New Roman" w:cs="Times New Roman"/>
          <w:sz w:val="24"/>
          <w:szCs w:val="24"/>
          <w:lang w:val="sr-Latn-RS"/>
        </w:rPr>
        <w:t xml:space="preserve"> </w:t>
      </w:r>
    </w:p>
    <w:p w:rsidR="001D6E2A" w:rsidRDefault="001D6E2A" w:rsidP="001D6E2A">
      <w:pPr>
        <w:spacing w:after="0" w:line="276" w:lineRule="auto"/>
        <w:contextualSpacing/>
        <w:jc w:val="both"/>
        <w:rPr>
          <w:rFonts w:ascii="Times New Roman" w:eastAsia="Calibri" w:hAnsi="Times New Roman" w:cs="Times New Roman"/>
          <w:sz w:val="24"/>
          <w:szCs w:val="24"/>
          <w:lang w:val="sr-Latn-RS"/>
        </w:rPr>
      </w:pPr>
      <w:r w:rsidRPr="00794D52">
        <w:rPr>
          <w:rFonts w:ascii="Times New Roman" w:eastAsia="Calibri" w:hAnsi="Times New Roman" w:cs="Times New Roman"/>
          <w:sz w:val="24"/>
          <w:szCs w:val="24"/>
          <w:lang w:val="sr-Latn-RS"/>
        </w:rPr>
        <w:t xml:space="preserve">Verrier, R. </w:t>
      </w:r>
      <w:r>
        <w:rPr>
          <w:rFonts w:ascii="Times New Roman" w:eastAsia="Calibri" w:hAnsi="Times New Roman" w:cs="Times New Roman"/>
          <w:sz w:val="24"/>
          <w:szCs w:val="24"/>
          <w:lang w:val="sr-Latn-RS"/>
        </w:rPr>
        <w:t xml:space="preserve">L., &amp; Mittelman, M. A. (1997). </w:t>
      </w:r>
      <w:r w:rsidRPr="00794D52">
        <w:rPr>
          <w:rFonts w:ascii="Times New Roman" w:eastAsia="Calibri" w:hAnsi="Times New Roman" w:cs="Times New Roman"/>
          <w:sz w:val="24"/>
          <w:szCs w:val="24"/>
          <w:lang w:val="sr-Latn-RS"/>
        </w:rPr>
        <w:t xml:space="preserve">Cardiovascular consequences of anger and other stress states. </w:t>
      </w:r>
      <w:r w:rsidRPr="00794D52">
        <w:rPr>
          <w:rFonts w:ascii="Times New Roman" w:eastAsia="Calibri" w:hAnsi="Times New Roman" w:cs="Times New Roman"/>
          <w:i/>
          <w:iCs/>
          <w:sz w:val="24"/>
          <w:szCs w:val="24"/>
          <w:lang w:val="sr-Latn-RS"/>
        </w:rPr>
        <w:t>Bailliere's clinical neurology</w:t>
      </w:r>
      <w:r w:rsidRPr="00794D52">
        <w:rPr>
          <w:rFonts w:ascii="Times New Roman" w:eastAsia="Calibri" w:hAnsi="Times New Roman" w:cs="Times New Roman"/>
          <w:sz w:val="24"/>
          <w:szCs w:val="24"/>
          <w:lang w:val="sr-Latn-RS"/>
        </w:rPr>
        <w:t xml:space="preserve">, </w:t>
      </w:r>
      <w:r w:rsidRPr="00794D52">
        <w:rPr>
          <w:rFonts w:ascii="Times New Roman" w:eastAsia="Calibri" w:hAnsi="Times New Roman" w:cs="Times New Roman"/>
          <w:i/>
          <w:iCs/>
          <w:sz w:val="24"/>
          <w:szCs w:val="24"/>
          <w:lang w:val="sr-Latn-RS"/>
        </w:rPr>
        <w:t>6</w:t>
      </w:r>
      <w:r w:rsidRPr="00794D52">
        <w:rPr>
          <w:rFonts w:ascii="Times New Roman" w:eastAsia="Calibri" w:hAnsi="Times New Roman" w:cs="Times New Roman"/>
          <w:sz w:val="24"/>
          <w:szCs w:val="24"/>
          <w:lang w:val="sr-Latn-RS"/>
        </w:rPr>
        <w:t>(2), 245-259. PMID: 9483291</w:t>
      </w:r>
    </w:p>
    <w:p w:rsidR="001D6E2A" w:rsidRDefault="0048572B" w:rsidP="001D6E2A">
      <w:pPr>
        <w:spacing w:after="0" w:line="276" w:lineRule="auto"/>
        <w:contextualSpacing/>
        <w:jc w:val="both"/>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Здравковић</w:t>
      </w:r>
      <w:r w:rsidR="001D6E2A" w:rsidRPr="00794D52">
        <w:rPr>
          <w:rFonts w:ascii="Times New Roman" w:eastAsia="Calibri" w:hAnsi="Times New Roman" w:cs="Times New Roman"/>
          <w:sz w:val="24"/>
          <w:szCs w:val="24"/>
          <w:lang w:val="sr-Latn-RS"/>
        </w:rPr>
        <w:t xml:space="preserve">, A. J. (2003). </w:t>
      </w:r>
      <w:r w:rsidR="001D6E2A" w:rsidRPr="00794D52">
        <w:rPr>
          <w:rFonts w:ascii="Times New Roman" w:eastAsia="Calibri" w:hAnsi="Times New Roman" w:cs="Times New Roman"/>
          <w:i/>
          <w:iCs/>
          <w:sz w:val="24"/>
          <w:szCs w:val="24"/>
          <w:lang w:val="sr-Latn-RS"/>
        </w:rPr>
        <w:t>T</w:t>
      </w:r>
      <w:r>
        <w:rPr>
          <w:rFonts w:ascii="Times New Roman" w:eastAsia="Calibri" w:hAnsi="Times New Roman" w:cs="Times New Roman"/>
          <w:i/>
          <w:iCs/>
          <w:sz w:val="24"/>
          <w:szCs w:val="24"/>
          <w:lang w:val="sr-Cyrl-RS"/>
        </w:rPr>
        <w:t>умачење неуроза</w:t>
      </w:r>
      <w:r w:rsidR="001D6E2A">
        <w:rPr>
          <w:rFonts w:ascii="Times New Roman" w:eastAsia="Calibri" w:hAnsi="Times New Roman" w:cs="Times New Roman"/>
          <w:i/>
          <w:iCs/>
          <w:sz w:val="24"/>
          <w:szCs w:val="24"/>
          <w:lang w:val="sr-Latn-RS"/>
        </w:rPr>
        <w:t xml:space="preserve"> – </w:t>
      </w:r>
      <w:r>
        <w:rPr>
          <w:rFonts w:ascii="Times New Roman" w:eastAsia="Calibri" w:hAnsi="Times New Roman" w:cs="Times New Roman"/>
          <w:i/>
          <w:iCs/>
          <w:sz w:val="24"/>
          <w:szCs w:val="24"/>
          <w:lang w:val="sr-Cyrl-RS"/>
        </w:rPr>
        <w:t>лечење и самопомоћ</w:t>
      </w:r>
      <w:r w:rsidR="001D6E2A">
        <w:rPr>
          <w:rFonts w:ascii="Times New Roman" w:eastAsia="Calibri" w:hAnsi="Times New Roman" w:cs="Times New Roman"/>
          <w:sz w:val="24"/>
          <w:szCs w:val="24"/>
          <w:lang w:val="sr-Latn-RS"/>
        </w:rPr>
        <w:t xml:space="preserve">. </w:t>
      </w:r>
      <w:r>
        <w:rPr>
          <w:rFonts w:ascii="Times New Roman" w:eastAsia="Calibri" w:hAnsi="Times New Roman" w:cs="Times New Roman"/>
          <w:sz w:val="24"/>
          <w:szCs w:val="24"/>
          <w:lang w:val="sr-Cyrl-RS"/>
        </w:rPr>
        <w:t>Београд</w:t>
      </w:r>
      <w:r w:rsidR="001D6E2A" w:rsidRPr="00794D52">
        <w:rPr>
          <w:rFonts w:ascii="Times New Roman" w:eastAsia="Calibri" w:hAnsi="Times New Roman" w:cs="Times New Roman"/>
          <w:sz w:val="24"/>
          <w:szCs w:val="24"/>
          <w:lang w:val="sr-Latn-RS"/>
        </w:rPr>
        <w:t xml:space="preserve">: </w:t>
      </w:r>
      <w:r>
        <w:rPr>
          <w:rFonts w:ascii="Times New Roman" w:eastAsia="Calibri" w:hAnsi="Times New Roman" w:cs="Times New Roman"/>
          <w:sz w:val="24"/>
          <w:szCs w:val="24"/>
          <w:lang w:val="sr-Cyrl-RS"/>
        </w:rPr>
        <w:t>Просвета.</w:t>
      </w:r>
    </w:p>
    <w:p w:rsidR="004F0C30" w:rsidRDefault="004F0C30" w:rsidP="008F23D7">
      <w:pPr>
        <w:spacing w:after="0" w:line="276" w:lineRule="auto"/>
        <w:contextualSpacing/>
        <w:jc w:val="both"/>
        <w:rPr>
          <w:rFonts w:ascii="Times New Roman" w:hAnsi="Times New Roman" w:cs="Times New Roman"/>
          <w:sz w:val="24"/>
          <w:szCs w:val="24"/>
        </w:rPr>
      </w:pPr>
      <w:r w:rsidRPr="00794D52">
        <w:rPr>
          <w:rFonts w:ascii="Times New Roman" w:hAnsi="Times New Roman" w:cs="Times New Roman"/>
          <w:sz w:val="24"/>
          <w:szCs w:val="24"/>
        </w:rPr>
        <w:t xml:space="preserve">Zipes, D. P. (2018). </w:t>
      </w:r>
      <w:proofErr w:type="spellStart"/>
      <w:r w:rsidRPr="00794D52">
        <w:rPr>
          <w:rFonts w:ascii="Times New Roman" w:hAnsi="Times New Roman" w:cs="Times New Roman"/>
          <w:sz w:val="24"/>
          <w:szCs w:val="24"/>
        </w:rPr>
        <w:t>Braunwald's</w:t>
      </w:r>
      <w:proofErr w:type="spellEnd"/>
      <w:r w:rsidRPr="00794D52">
        <w:rPr>
          <w:rFonts w:ascii="Times New Roman" w:hAnsi="Times New Roman" w:cs="Times New Roman"/>
          <w:sz w:val="24"/>
          <w:szCs w:val="24"/>
        </w:rPr>
        <w:t xml:space="preserve"> heart disease: a textbook of cardiovascular medicine. </w:t>
      </w:r>
      <w:r w:rsidRPr="00794D52">
        <w:rPr>
          <w:rFonts w:ascii="Times New Roman" w:hAnsi="Times New Roman" w:cs="Times New Roman"/>
          <w:i/>
          <w:iCs/>
          <w:sz w:val="24"/>
          <w:szCs w:val="24"/>
        </w:rPr>
        <w:t>BMH</w:t>
      </w:r>
      <w:r w:rsidR="008F23D7">
        <w:rPr>
          <w:rFonts w:ascii="Times New Roman" w:hAnsi="Times New Roman" w:cs="Times New Roman"/>
          <w:i/>
          <w:iCs/>
          <w:sz w:val="24"/>
          <w:szCs w:val="24"/>
        </w:rPr>
        <w:t xml:space="preserve"> </w:t>
      </w:r>
      <w:r w:rsidRPr="00794D52">
        <w:rPr>
          <w:rFonts w:ascii="Times New Roman" w:hAnsi="Times New Roman" w:cs="Times New Roman"/>
          <w:i/>
          <w:iCs/>
          <w:sz w:val="24"/>
          <w:szCs w:val="24"/>
        </w:rPr>
        <w:t>Medical Journal-ISSN 2348–392X</w:t>
      </w:r>
      <w:r w:rsidRPr="00794D52">
        <w:rPr>
          <w:rFonts w:ascii="Times New Roman" w:hAnsi="Times New Roman" w:cs="Times New Roman"/>
          <w:sz w:val="24"/>
          <w:szCs w:val="24"/>
        </w:rPr>
        <w:t xml:space="preserve">, </w:t>
      </w:r>
      <w:r w:rsidRPr="00794D52">
        <w:rPr>
          <w:rFonts w:ascii="Times New Roman" w:hAnsi="Times New Roman" w:cs="Times New Roman"/>
          <w:i/>
          <w:iCs/>
          <w:sz w:val="24"/>
          <w:szCs w:val="24"/>
        </w:rPr>
        <w:t>5</w:t>
      </w:r>
      <w:r w:rsidRPr="00794D52">
        <w:rPr>
          <w:rFonts w:ascii="Times New Roman" w:hAnsi="Times New Roman" w:cs="Times New Roman"/>
          <w:sz w:val="24"/>
          <w:szCs w:val="24"/>
        </w:rPr>
        <w:t>(2), 63-63.</w:t>
      </w:r>
    </w:p>
    <w:bookmarkEnd w:id="2"/>
    <w:p w:rsidR="008F4329" w:rsidRPr="00FD5398" w:rsidRDefault="008F4329" w:rsidP="00DA1BBE">
      <w:pPr>
        <w:spacing w:line="276" w:lineRule="auto"/>
        <w:rPr>
          <w:rFonts w:ascii="Times New Roman" w:hAnsi="Times New Roman" w:cs="Times New Roman"/>
          <w:sz w:val="24"/>
          <w:szCs w:val="24"/>
          <w:lang w:val="sr-Latn-RS"/>
        </w:rPr>
      </w:pPr>
    </w:p>
    <w:sectPr w:rsidR="008F4329" w:rsidRPr="00FD53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833EC" w:rsidRDefault="005833EC" w:rsidP="00DC6269">
      <w:pPr>
        <w:spacing w:after="0" w:line="240" w:lineRule="auto"/>
      </w:pPr>
      <w:r>
        <w:separator/>
      </w:r>
    </w:p>
  </w:endnote>
  <w:endnote w:type="continuationSeparator" w:id="0">
    <w:p w:rsidR="005833EC" w:rsidRDefault="005833EC" w:rsidP="00DC6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833EC" w:rsidRDefault="005833EC" w:rsidP="00DC6269">
      <w:pPr>
        <w:spacing w:after="0" w:line="240" w:lineRule="auto"/>
      </w:pPr>
      <w:r>
        <w:separator/>
      </w:r>
    </w:p>
  </w:footnote>
  <w:footnote w:type="continuationSeparator" w:id="0">
    <w:p w:rsidR="005833EC" w:rsidRDefault="005833EC" w:rsidP="00DC62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66C9A"/>
    <w:multiLevelType w:val="hybridMultilevel"/>
    <w:tmpl w:val="AB24ED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77579D3"/>
    <w:multiLevelType w:val="hybridMultilevel"/>
    <w:tmpl w:val="5E14B03C"/>
    <w:lvl w:ilvl="0" w:tplc="C3F2C260">
      <w:start w:val="1"/>
      <w:numFmt w:val="decimal"/>
      <w:lvlText w:val="%1."/>
      <w:lvlJc w:val="center"/>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5014784">
    <w:abstractNumId w:val="0"/>
  </w:num>
  <w:num w:numId="2" w16cid:durableId="1461848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269"/>
    <w:rsid w:val="000D54C3"/>
    <w:rsid w:val="00192229"/>
    <w:rsid w:val="001C2E58"/>
    <w:rsid w:val="001C7B92"/>
    <w:rsid w:val="001D6E2A"/>
    <w:rsid w:val="002D5688"/>
    <w:rsid w:val="00332CCC"/>
    <w:rsid w:val="00360C97"/>
    <w:rsid w:val="0048572B"/>
    <w:rsid w:val="004F0C30"/>
    <w:rsid w:val="00563687"/>
    <w:rsid w:val="00575B0E"/>
    <w:rsid w:val="005833EC"/>
    <w:rsid w:val="00727B3A"/>
    <w:rsid w:val="008F23D7"/>
    <w:rsid w:val="008F4329"/>
    <w:rsid w:val="009254FC"/>
    <w:rsid w:val="00A418CB"/>
    <w:rsid w:val="00B373B0"/>
    <w:rsid w:val="00CC78E0"/>
    <w:rsid w:val="00CD239C"/>
    <w:rsid w:val="00DA1BBE"/>
    <w:rsid w:val="00DC6269"/>
    <w:rsid w:val="00E9662D"/>
    <w:rsid w:val="00F6356A"/>
    <w:rsid w:val="00FC4B12"/>
    <w:rsid w:val="00FD5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A652"/>
  <w15:chartTrackingRefBased/>
  <w15:docId w15:val="{7FCB492B-2A56-4C96-A259-61DB5EEA8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C6269"/>
    <w:pPr>
      <w:spacing w:after="0" w:line="240" w:lineRule="auto"/>
    </w:pPr>
    <w:rPr>
      <w:sz w:val="20"/>
      <w:szCs w:val="20"/>
    </w:rPr>
  </w:style>
  <w:style w:type="character" w:customStyle="1" w:styleId="FootnoteTextChar">
    <w:name w:val="Footnote Text Char"/>
    <w:basedOn w:val="DefaultParagraphFont"/>
    <w:link w:val="FootnoteText"/>
    <w:uiPriority w:val="99"/>
    <w:rsid w:val="00DC6269"/>
    <w:rPr>
      <w:sz w:val="20"/>
      <w:szCs w:val="20"/>
    </w:rPr>
  </w:style>
  <w:style w:type="character" w:styleId="FootnoteReference">
    <w:name w:val="footnote reference"/>
    <w:uiPriority w:val="99"/>
    <w:semiHidden/>
    <w:unhideWhenUsed/>
    <w:rsid w:val="00DC6269"/>
    <w:rPr>
      <w:vertAlign w:val="superscript"/>
    </w:rPr>
  </w:style>
  <w:style w:type="character" w:styleId="Hyperlink">
    <w:name w:val="Hyperlink"/>
    <w:basedOn w:val="DefaultParagraphFont"/>
    <w:uiPriority w:val="99"/>
    <w:unhideWhenUsed/>
    <w:rsid w:val="00DC6269"/>
    <w:rPr>
      <w:color w:val="0563C1" w:themeColor="hyperlink"/>
      <w:u w:val="single"/>
    </w:rPr>
  </w:style>
  <w:style w:type="paragraph" w:styleId="ListParagraph">
    <w:name w:val="List Paragraph"/>
    <w:basedOn w:val="Normal"/>
    <w:uiPriority w:val="34"/>
    <w:qFormat/>
    <w:rsid w:val="00360C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10.1016/s0002-9149(99)80155-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10.1002/da.20571" TargetMode="External"/><Relationship Id="rId5" Type="http://schemas.openxmlformats.org/officeDocument/2006/relationships/webSettings" Target="webSettings.xml"/><Relationship Id="rId10" Type="http://schemas.openxmlformats.org/officeDocument/2006/relationships/hyperlink" Target="https://doi.org/10.1037/0022-3514.57.3.513" TargetMode="External"/><Relationship Id="rId4" Type="http://schemas.openxmlformats.org/officeDocument/2006/relationships/settings" Target="settings.xml"/><Relationship Id="rId9" Type="http://schemas.openxmlformats.org/officeDocument/2006/relationships/hyperlink" Target="https://doi.org/10.1016/S0020-7489(97)0001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E08F1-AF85-44E1-9403-6E5B46A56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4232</Words>
  <Characters>26919</Characters>
  <Application>Microsoft Office Word</Application>
  <DocSecurity>0</DocSecurity>
  <Lines>395</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jelena.krivokapic</dc:creator>
  <cp:keywords/>
  <dc:description/>
  <cp:lastModifiedBy>jelena.krivokapic</cp:lastModifiedBy>
  <cp:revision>2</cp:revision>
  <dcterms:created xsi:type="dcterms:W3CDTF">2023-03-27T14:32:00Z</dcterms:created>
  <dcterms:modified xsi:type="dcterms:W3CDTF">2023-03-27T14:32:00Z</dcterms:modified>
</cp:coreProperties>
</file>