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7DCCC9" w14:textId="77777777" w:rsidR="00294E0B" w:rsidRDefault="00D01826" w:rsidP="00755EFC">
      <w:pPr>
        <w:spacing w:line="240" w:lineRule="auto"/>
        <w:jc w:val="center"/>
        <w:rPr>
          <w:b/>
          <w:bCs/>
          <w:lang w:val="sr-Latn-RS"/>
        </w:rPr>
      </w:pPr>
      <w:bookmarkStart w:id="0" w:name="_Hlk179460210"/>
      <w:bookmarkStart w:id="1" w:name="_Hlk178752173"/>
      <w:r w:rsidRPr="00D01826">
        <w:rPr>
          <w:b/>
          <w:bCs/>
          <w:lang w:val="sr-Latn-RS"/>
        </w:rPr>
        <w:t xml:space="preserve">ИТАЛИЈАНСКИ УЗВИЦИ </w:t>
      </w:r>
      <w:r w:rsidRPr="00D01826">
        <w:rPr>
          <w:b/>
          <w:bCs/>
          <w:i/>
          <w:iCs/>
          <w:lang w:val="sr-Latn-RS"/>
        </w:rPr>
        <w:t>BAH</w:t>
      </w:r>
      <w:r w:rsidRPr="00D01826">
        <w:rPr>
          <w:b/>
          <w:bCs/>
          <w:lang w:val="sr-Latn-RS"/>
        </w:rPr>
        <w:t xml:space="preserve">, </w:t>
      </w:r>
      <w:r w:rsidRPr="00D01826">
        <w:rPr>
          <w:b/>
          <w:bCs/>
          <w:i/>
          <w:iCs/>
          <w:lang w:val="sr-Latn-RS"/>
        </w:rPr>
        <w:t>BEH</w:t>
      </w:r>
      <w:r w:rsidRPr="00D01826">
        <w:rPr>
          <w:b/>
          <w:bCs/>
          <w:lang w:val="sr-Latn-RS"/>
        </w:rPr>
        <w:t xml:space="preserve"> И</w:t>
      </w:r>
      <w:r>
        <w:rPr>
          <w:b/>
          <w:bCs/>
          <w:lang w:val="sr-Latn-RS"/>
        </w:rPr>
        <w:t xml:space="preserve"> </w:t>
      </w:r>
      <w:r w:rsidRPr="00D01826">
        <w:rPr>
          <w:b/>
          <w:bCs/>
          <w:i/>
          <w:iCs/>
          <w:lang w:val="sr-Latn-RS"/>
        </w:rPr>
        <w:t>BOH</w:t>
      </w:r>
      <w:r>
        <w:rPr>
          <w:b/>
          <w:bCs/>
          <w:lang w:val="sr-Latn-RS"/>
        </w:rPr>
        <w:t xml:space="preserve"> </w:t>
      </w:r>
    </w:p>
    <w:p w14:paraId="707F6099" w14:textId="4C261396" w:rsidR="00D01826" w:rsidRPr="00D01826" w:rsidRDefault="00D01826" w:rsidP="00755EFC">
      <w:pPr>
        <w:spacing w:line="240" w:lineRule="auto"/>
        <w:jc w:val="center"/>
        <w:rPr>
          <w:b/>
          <w:bCs/>
          <w:lang w:val="sr-Latn-RS"/>
        </w:rPr>
      </w:pPr>
      <w:r w:rsidRPr="00D01826">
        <w:rPr>
          <w:b/>
          <w:bCs/>
          <w:lang w:val="sr-Latn-RS"/>
        </w:rPr>
        <w:t>И ПРЕВОДНИ ЕКВИВАЛЕНТИ У СРПСКОМ ЈЕЗИКУ</w:t>
      </w:r>
    </w:p>
    <w:p w14:paraId="61A9C936" w14:textId="39E84039" w:rsidR="00D01826" w:rsidRPr="00294E0B" w:rsidRDefault="00294E0B" w:rsidP="00755EFC">
      <w:pPr>
        <w:spacing w:line="240" w:lineRule="auto"/>
        <w:jc w:val="center"/>
        <w:rPr>
          <w:b/>
          <w:bCs/>
          <w:lang w:val="sr-Cyrl-RS"/>
        </w:rPr>
      </w:pPr>
      <w:r w:rsidRPr="00294E0B">
        <w:rPr>
          <w:b/>
          <w:bCs/>
          <w:lang w:val="sr-Cyrl-RS"/>
        </w:rPr>
        <w:t>Апстракт</w:t>
      </w:r>
    </w:p>
    <w:p w14:paraId="499911BB" w14:textId="29AADED4" w:rsidR="00D01826" w:rsidRPr="00D01826" w:rsidRDefault="00D01826" w:rsidP="00755EFC">
      <w:pPr>
        <w:spacing w:line="240" w:lineRule="auto"/>
        <w:ind w:firstLine="720"/>
        <w:jc w:val="both"/>
        <w:rPr>
          <w:lang w:val="sr-Latn-RS"/>
        </w:rPr>
      </w:pPr>
      <w:r w:rsidRPr="00D01826">
        <w:rPr>
          <w:lang w:val="sr-Latn-RS"/>
        </w:rPr>
        <w:t xml:space="preserve">Свакодневна комуникација праћена је учесталом употребом </w:t>
      </w:r>
      <w:r w:rsidR="00A04F2E">
        <w:rPr>
          <w:lang w:val="sr-Cyrl-RS"/>
        </w:rPr>
        <w:t xml:space="preserve">узвика </w:t>
      </w:r>
      <w:r w:rsidRPr="00D01826">
        <w:rPr>
          <w:lang w:val="sr-Latn-RS"/>
        </w:rPr>
        <w:t>у готово свим језицима (</w:t>
      </w:r>
      <w:r w:rsidR="00D45757" w:rsidRPr="00D45757">
        <w:rPr>
          <w:lang w:val="sr-Latn-RS"/>
        </w:rPr>
        <w:t>Zamora &amp; Alessandro 2015: 1</w:t>
      </w:r>
      <w:r w:rsidRPr="00D01826">
        <w:rPr>
          <w:lang w:val="sr-Latn-RS"/>
        </w:rPr>
        <w:t xml:space="preserve">). </w:t>
      </w:r>
      <w:r w:rsidR="00A04F2E">
        <w:rPr>
          <w:lang w:val="sr-Cyrl-RS"/>
        </w:rPr>
        <w:t>Њихова улога</w:t>
      </w:r>
      <w:r w:rsidRPr="00D01826">
        <w:rPr>
          <w:lang w:val="sr-Latn-RS"/>
        </w:rPr>
        <w:t xml:space="preserve"> оличена је у преношењу говорниковог става, менталног стања, емоција или других реакција у комуникативној ситуацији. Иако су релевантни за језичке анализе, чини се да ова категорија језичких елемената није задобила адекватну пажњу у лингвистичким студијама, већ је посматрана као одвојена и неретко, изолована категорија речи. Идеја овог рада јесте да се сагледају основни семантичко-прагматички аспекти </w:t>
      </w:r>
      <w:r w:rsidR="00A04F2E">
        <w:rPr>
          <w:lang w:val="sr-Cyrl-RS"/>
        </w:rPr>
        <w:t>узвика</w:t>
      </w:r>
      <w:r w:rsidRPr="00D01826">
        <w:rPr>
          <w:lang w:val="sr-Latn-RS"/>
        </w:rPr>
        <w:t xml:space="preserve"> </w:t>
      </w:r>
      <w:r w:rsidR="00294E0B" w:rsidRPr="00294E0B">
        <w:rPr>
          <w:i/>
          <w:iCs/>
          <w:lang w:val="sr-Latn-RS"/>
        </w:rPr>
        <w:t>bah</w:t>
      </w:r>
      <w:r w:rsidRPr="00D01826">
        <w:rPr>
          <w:lang w:val="sr-Latn-RS"/>
        </w:rPr>
        <w:t xml:space="preserve">, </w:t>
      </w:r>
      <w:r w:rsidR="00294E0B" w:rsidRPr="00294E0B">
        <w:rPr>
          <w:i/>
          <w:iCs/>
          <w:lang w:val="sr-Latn-RS"/>
        </w:rPr>
        <w:t>beh</w:t>
      </w:r>
      <w:r w:rsidRPr="00D01826">
        <w:rPr>
          <w:lang w:val="sr-Latn-RS"/>
        </w:rPr>
        <w:t xml:space="preserve"> и </w:t>
      </w:r>
      <w:r w:rsidR="00294E0B" w:rsidRPr="00294E0B">
        <w:rPr>
          <w:i/>
          <w:iCs/>
          <w:lang w:val="sr-Latn-RS"/>
        </w:rPr>
        <w:t>boh</w:t>
      </w:r>
      <w:r w:rsidR="00294E0B">
        <w:rPr>
          <w:lang w:val="sr-Latn-RS"/>
        </w:rPr>
        <w:t xml:space="preserve"> </w:t>
      </w:r>
      <w:r w:rsidRPr="00D01826">
        <w:rPr>
          <w:lang w:val="sr-Latn-RS"/>
        </w:rPr>
        <w:t xml:space="preserve">у италијанском језику, као и да се маркирају њихови могући преводни еквиваленти у српском језику. Стога, примарни циљ овог истраживања базира се на анализи распона њихових прагматичких функција, као и на манифестовању њихове улоге у контексту. С тим у вези, секундарни циљ ове анализе односи се на испитивање могућих преводних еквивалената </w:t>
      </w:r>
      <w:r w:rsidR="00A04F2E">
        <w:rPr>
          <w:lang w:val="sr-Cyrl-RS"/>
        </w:rPr>
        <w:t xml:space="preserve">узвика </w:t>
      </w:r>
      <w:r w:rsidRPr="00D01826">
        <w:rPr>
          <w:lang w:val="sr-Latn-RS"/>
        </w:rPr>
        <w:t>у српском језику, као и на питање очувања датих функција у преводилачким решењима. Резултати ове анализе спроведене на примерима екстрахованим из књижевног корпуса расветлили су бројне прагматичке функције италијанских</w:t>
      </w:r>
      <w:r w:rsidR="00A04F2E">
        <w:rPr>
          <w:lang w:val="sr-Cyrl-RS"/>
        </w:rPr>
        <w:t xml:space="preserve"> узвика</w:t>
      </w:r>
      <w:r w:rsidRPr="00D01826">
        <w:rPr>
          <w:lang w:val="sr-Latn-RS"/>
        </w:rPr>
        <w:t xml:space="preserve"> чија је улога контекстуално условљена. Хетерогена природа преводних еквивалената у одабраном корпусу сведочи о чињеници да је преводилачко решење директно условљено прагматичком функцијом интерјекција, као и да је тај распон функција могуће пренети бројним еквивалентима на циљном језику.</w:t>
      </w:r>
    </w:p>
    <w:p w14:paraId="3406E8D0" w14:textId="02F9E2A5" w:rsidR="00D01826" w:rsidRDefault="00D01826" w:rsidP="00755EFC">
      <w:pPr>
        <w:spacing w:line="240" w:lineRule="auto"/>
        <w:rPr>
          <w:lang w:val="sr-Latn-RS"/>
        </w:rPr>
      </w:pPr>
      <w:r w:rsidRPr="00D01826">
        <w:rPr>
          <w:lang w:val="sr-Latn-RS"/>
        </w:rPr>
        <w:t xml:space="preserve">Кључне речи: </w:t>
      </w:r>
      <w:r w:rsidRPr="00D01826">
        <w:rPr>
          <w:i/>
          <w:iCs/>
          <w:lang w:val="sr-Latn-RS"/>
        </w:rPr>
        <w:t>bah</w:t>
      </w:r>
      <w:r w:rsidRPr="00D01826">
        <w:rPr>
          <w:lang w:val="sr-Latn-RS"/>
        </w:rPr>
        <w:t xml:space="preserve">, </w:t>
      </w:r>
      <w:r w:rsidRPr="00D01826">
        <w:rPr>
          <w:i/>
          <w:iCs/>
          <w:lang w:val="sr-Latn-RS"/>
        </w:rPr>
        <w:t>beh</w:t>
      </w:r>
      <w:r w:rsidRPr="00D01826">
        <w:rPr>
          <w:lang w:val="sr-Latn-RS"/>
        </w:rPr>
        <w:t xml:space="preserve">, </w:t>
      </w:r>
      <w:r w:rsidRPr="00D01826">
        <w:rPr>
          <w:i/>
          <w:iCs/>
          <w:lang w:val="sr-Latn-RS"/>
        </w:rPr>
        <w:t>boh</w:t>
      </w:r>
      <w:r w:rsidRPr="00D01826">
        <w:rPr>
          <w:lang w:val="sr-Latn-RS"/>
        </w:rPr>
        <w:t>, италијански језик, српски језик</w:t>
      </w:r>
    </w:p>
    <w:p w14:paraId="3EDFB90F" w14:textId="1145168E" w:rsidR="00294E0B" w:rsidRPr="00294E0B" w:rsidRDefault="00294E0B" w:rsidP="00755EFC">
      <w:pPr>
        <w:spacing w:line="240" w:lineRule="auto"/>
        <w:jc w:val="center"/>
        <w:rPr>
          <w:b/>
          <w:bCs/>
          <w:lang w:val="sr-Latn-RS"/>
        </w:rPr>
      </w:pPr>
      <w:r w:rsidRPr="00294E0B">
        <w:rPr>
          <w:b/>
          <w:bCs/>
          <w:lang w:val="sr-Latn-RS"/>
        </w:rPr>
        <w:t>ITALIAN INTERJECTIONS BAH, BEH &amp; BOH</w:t>
      </w:r>
    </w:p>
    <w:p w14:paraId="27CB3C4F" w14:textId="77777777" w:rsidR="00294E0B" w:rsidRPr="00294E0B" w:rsidRDefault="00294E0B" w:rsidP="00755EFC">
      <w:pPr>
        <w:spacing w:line="240" w:lineRule="auto"/>
        <w:jc w:val="center"/>
        <w:rPr>
          <w:b/>
          <w:bCs/>
          <w:lang w:val="sr-Latn-RS"/>
        </w:rPr>
      </w:pPr>
      <w:r w:rsidRPr="00294E0B">
        <w:rPr>
          <w:b/>
          <w:bCs/>
          <w:lang w:val="sr-Latn-RS"/>
        </w:rPr>
        <w:t>AND THEIR TRANSLATIONAL EQUIVALENTS IN SERBIAN</w:t>
      </w:r>
    </w:p>
    <w:p w14:paraId="3AD55D98" w14:textId="227F0DF8" w:rsidR="00294E0B" w:rsidRPr="00294E0B" w:rsidRDefault="00294E0B" w:rsidP="00755EFC">
      <w:pPr>
        <w:spacing w:line="240" w:lineRule="auto"/>
        <w:jc w:val="center"/>
        <w:rPr>
          <w:b/>
          <w:bCs/>
          <w:lang w:val="sr-Latn-RS"/>
        </w:rPr>
      </w:pPr>
      <w:r w:rsidRPr="00294E0B">
        <w:rPr>
          <w:b/>
          <w:bCs/>
          <w:lang w:val="sr-Latn-RS"/>
        </w:rPr>
        <w:t>Abstract</w:t>
      </w:r>
    </w:p>
    <w:p w14:paraId="26746138" w14:textId="77777777" w:rsidR="00294E0B" w:rsidRPr="00294E0B" w:rsidRDefault="00294E0B" w:rsidP="00755EFC">
      <w:pPr>
        <w:spacing w:line="240" w:lineRule="auto"/>
        <w:ind w:firstLine="720"/>
        <w:jc w:val="both"/>
        <w:rPr>
          <w:lang w:val="sr-Latn-RS"/>
        </w:rPr>
      </w:pPr>
      <w:r w:rsidRPr="00294E0B">
        <w:rPr>
          <w:lang w:val="sr-Latn-RS"/>
        </w:rPr>
        <w:t xml:space="preserve">Everyday communication is accompanied by the frequent use of interjections in almost all languages (Zamora &amp; Alessandro 2015: 1). The role of interjections is embodied in conveying the speaker’s attitude, mental state, emotions, or other reactions in a communicative situation. Although relevant for linguistic analyses, it seems that this category of linguistic elements has not received adequate attention in linguistic studies, often being viewed as a separate and frequently isolated category of words. The idea of this paper is to examine the basic semantic-pragmatic aspects of the interjections </w:t>
      </w:r>
      <w:r w:rsidRPr="00294E0B">
        <w:rPr>
          <w:i/>
          <w:iCs/>
          <w:lang w:val="sr-Latn-RS"/>
        </w:rPr>
        <w:t>bah</w:t>
      </w:r>
      <w:r w:rsidRPr="00294E0B">
        <w:rPr>
          <w:lang w:val="sr-Latn-RS"/>
        </w:rPr>
        <w:t xml:space="preserve">, </w:t>
      </w:r>
      <w:r w:rsidRPr="00294E0B">
        <w:rPr>
          <w:i/>
          <w:iCs/>
          <w:lang w:val="sr-Latn-RS"/>
        </w:rPr>
        <w:t>beh</w:t>
      </w:r>
      <w:r w:rsidRPr="00294E0B">
        <w:rPr>
          <w:lang w:val="sr-Latn-RS"/>
        </w:rPr>
        <w:t xml:space="preserve">, and </w:t>
      </w:r>
      <w:r w:rsidRPr="00294E0B">
        <w:rPr>
          <w:i/>
          <w:iCs/>
          <w:lang w:val="sr-Latn-RS"/>
        </w:rPr>
        <w:t>boh</w:t>
      </w:r>
      <w:r w:rsidRPr="00294E0B">
        <w:rPr>
          <w:lang w:val="sr-Latn-RS"/>
        </w:rPr>
        <w:t xml:space="preserve"> in the Italian language, as well as to identify their possible translational equivalents in the Serbian language. Therefore, the primary aim of this research is based on analyzing the range of their pragmatic functions and demonstrating their role in context. In this regard, the secondary aim of this analysis pertains to examining the possible translational equivalents of interjections in the Serbian language and the issue of preserving these functions in translational solutions. The results of this analysis, conducted on examples extracted from a literary corpus, have illuminated numerous pragmatic functions of Italian interjections whose role is contextually conditioned. The heterogeneous nature of the translational equivalents in the selected corpus testifies to the fact that the translational solution is directly conditioned by the pragmatic function of the interjections and that this range of functions can be transferred through numerous equivalents in the target language.</w:t>
      </w:r>
    </w:p>
    <w:p w14:paraId="42EB570B" w14:textId="47788AF0" w:rsidR="00294E0B" w:rsidRPr="00294E0B" w:rsidRDefault="00294E0B" w:rsidP="00755EFC">
      <w:pPr>
        <w:spacing w:line="240" w:lineRule="auto"/>
        <w:rPr>
          <w:lang w:val="sr-Cyrl-RS"/>
        </w:rPr>
      </w:pPr>
      <w:r w:rsidRPr="00294E0B">
        <w:rPr>
          <w:lang w:val="sr-Latn-RS"/>
        </w:rPr>
        <w:t xml:space="preserve">Key words: </w:t>
      </w:r>
      <w:r w:rsidRPr="00294E0B">
        <w:rPr>
          <w:i/>
          <w:iCs/>
          <w:lang w:val="sr-Latn-RS"/>
        </w:rPr>
        <w:t>bah</w:t>
      </w:r>
      <w:r w:rsidRPr="00294E0B">
        <w:rPr>
          <w:lang w:val="sr-Latn-RS"/>
        </w:rPr>
        <w:t xml:space="preserve">, </w:t>
      </w:r>
      <w:r w:rsidRPr="00294E0B">
        <w:rPr>
          <w:i/>
          <w:iCs/>
          <w:lang w:val="sr-Latn-RS"/>
        </w:rPr>
        <w:t>beh</w:t>
      </w:r>
      <w:r w:rsidRPr="00294E0B">
        <w:rPr>
          <w:lang w:val="sr-Latn-RS"/>
        </w:rPr>
        <w:t xml:space="preserve">, </w:t>
      </w:r>
      <w:r w:rsidRPr="00294E0B">
        <w:rPr>
          <w:i/>
          <w:iCs/>
          <w:lang w:val="sr-Latn-RS"/>
        </w:rPr>
        <w:t>boh</w:t>
      </w:r>
      <w:r w:rsidRPr="00294E0B">
        <w:rPr>
          <w:lang w:val="sr-Latn-RS"/>
        </w:rPr>
        <w:t>, Italian language, Serbian language</w:t>
      </w:r>
    </w:p>
    <w:bookmarkEnd w:id="0"/>
    <w:p w14:paraId="0B2D5467" w14:textId="171E84E2" w:rsidR="00676994" w:rsidRPr="00195ED9" w:rsidRDefault="00195ED9" w:rsidP="00755EFC">
      <w:pPr>
        <w:spacing w:line="240" w:lineRule="auto"/>
        <w:jc w:val="center"/>
        <w:rPr>
          <w:lang w:val="sr-Cyrl-RS"/>
        </w:rPr>
      </w:pPr>
      <w:r>
        <w:rPr>
          <w:lang w:val="sr-Cyrl-RS"/>
        </w:rPr>
        <w:lastRenderedPageBreak/>
        <w:t>УВОД</w:t>
      </w:r>
    </w:p>
    <w:bookmarkEnd w:id="1"/>
    <w:p w14:paraId="4D0C038B" w14:textId="3F7AF72D" w:rsidR="00294E0B" w:rsidRDefault="00294E0B" w:rsidP="00755EFC">
      <w:pPr>
        <w:spacing w:line="240" w:lineRule="auto"/>
        <w:ind w:firstLine="720"/>
        <w:jc w:val="both"/>
        <w:rPr>
          <w:lang w:val="sr-Cyrl-RS"/>
        </w:rPr>
      </w:pPr>
      <w:r w:rsidRPr="00294E0B">
        <w:rPr>
          <w:lang w:val="sr-Latn-RS"/>
        </w:rPr>
        <w:t xml:space="preserve">У литератури се о </w:t>
      </w:r>
      <w:r w:rsidR="00D500BE">
        <w:rPr>
          <w:lang w:val="sr-Cyrl-RS"/>
        </w:rPr>
        <w:t>узвицима</w:t>
      </w:r>
      <w:r w:rsidR="00D500BE">
        <w:rPr>
          <w:rStyle w:val="FootnoteReference"/>
          <w:lang w:val="sr-Cyrl-RS"/>
        </w:rPr>
        <w:footnoteReference w:id="1"/>
      </w:r>
      <w:r w:rsidR="00E44B01">
        <w:rPr>
          <w:lang w:val="sr-Cyrl-RS"/>
        </w:rPr>
        <w:t xml:space="preserve"> или интерјекцијама</w:t>
      </w:r>
      <w:r w:rsidRPr="00294E0B">
        <w:rPr>
          <w:lang w:val="sr-Latn-RS"/>
        </w:rPr>
        <w:t xml:space="preserve"> примарно писало у студијама морфосинтаксичког карактера, чији је циљ превасходно описивање и представљање овог комплексног језичког феномена у оквирима морфологије или синтаксе. Унутар морфосинтаксичког система узвици </w:t>
      </w:r>
      <w:r w:rsidR="00807379" w:rsidRPr="00807379">
        <w:rPr>
          <w:i/>
          <w:iCs/>
          <w:lang w:val="sr-Latn-RS"/>
        </w:rPr>
        <w:t>bah</w:t>
      </w:r>
      <w:r w:rsidRPr="00294E0B">
        <w:rPr>
          <w:lang w:val="sr-Latn-RS"/>
        </w:rPr>
        <w:t xml:space="preserve">, </w:t>
      </w:r>
      <w:r w:rsidR="00807379" w:rsidRPr="00807379">
        <w:rPr>
          <w:i/>
          <w:iCs/>
          <w:lang w:val="sr-Latn-RS"/>
        </w:rPr>
        <w:t>beh</w:t>
      </w:r>
      <w:r w:rsidRPr="00294E0B">
        <w:rPr>
          <w:lang w:val="sr-Latn-RS"/>
        </w:rPr>
        <w:t xml:space="preserve"> и </w:t>
      </w:r>
      <w:r w:rsidR="00807379" w:rsidRPr="00807379">
        <w:rPr>
          <w:i/>
          <w:iCs/>
          <w:lang w:val="sr-Latn-RS"/>
        </w:rPr>
        <w:t>boh</w:t>
      </w:r>
      <w:r w:rsidRPr="00807379">
        <w:rPr>
          <w:i/>
          <w:iCs/>
          <w:lang w:val="sr-Latn-RS"/>
        </w:rPr>
        <w:t xml:space="preserve"> </w:t>
      </w:r>
      <w:r w:rsidRPr="00294E0B">
        <w:rPr>
          <w:lang w:val="sr-Latn-RS"/>
        </w:rPr>
        <w:t>увршћени су у категорију интерјекција које представљају непроменљиве облике речи употребљене за изражавање емоција, реакција или стања говорника</w:t>
      </w:r>
      <w:r>
        <w:rPr>
          <w:lang w:val="sr-Latn-RS"/>
        </w:rPr>
        <w:t xml:space="preserve"> </w:t>
      </w:r>
      <w:r w:rsidRPr="00294E0B">
        <w:rPr>
          <w:lang w:val="sr-Latn-RS"/>
        </w:rPr>
        <w:t>(Serianni &amp; Castelvecchi, 2003, p. 258). Функције узвика, као и других језичких категорија система, кроз њихову контекстуалну употребу, препознате су углавном касније, развојем прагматике у XX веку и то најчешће у склопу категорије прагматичких маркера. Уколико се интерјекције посматрају кроз контекстуалну употребу, примећује се да њихове функционалне особености варирају у зависности од специфичног контекста. Дакле, могу се користити у циљу исказивања негирања, сумње, учтивости, неверице, резигнације, несигурности, чуђења, као и за умањивање карактеристика садржаја пропозиције или читавог илокуционог чина, те и дијаметрално, у циљу наглашавања илокуционе снаге чина и говорникове уврежености мишљења. Ово истраживање, откриће низ различитих функција одабраних интерјекција, као и мноштво преводилачких решења установљених у контексту.</w:t>
      </w:r>
    </w:p>
    <w:p w14:paraId="7006F545" w14:textId="188EC8B3" w:rsidR="00451738" w:rsidRPr="00451738" w:rsidRDefault="00451738" w:rsidP="00755EFC">
      <w:pPr>
        <w:spacing w:line="240" w:lineRule="auto"/>
        <w:ind w:firstLine="720"/>
        <w:jc w:val="both"/>
        <w:rPr>
          <w:lang w:val="sr-Cyrl-RS"/>
        </w:rPr>
      </w:pPr>
      <w:r w:rsidRPr="00451738">
        <w:rPr>
          <w:lang w:val="sr-Cyrl-RS"/>
        </w:rPr>
        <w:t xml:space="preserve">Улога експонената говорниковог става или емоција, приписана </w:t>
      </w:r>
      <w:r w:rsidR="00E44B01">
        <w:rPr>
          <w:lang w:val="sr-Cyrl-RS"/>
        </w:rPr>
        <w:t>узвицима</w:t>
      </w:r>
      <w:r w:rsidRPr="00451738">
        <w:rPr>
          <w:lang w:val="sr-Cyrl-RS"/>
        </w:rPr>
        <w:t xml:space="preserve">, пројектује се на систем прагматичких маркера (Schiffrin, 1987; Bazzanella, 2006; Norrick, 2009; Sansò, 2020; Ceković, 2022). Примарни задатак ове анализе је откривање многобројних карактеристика интерјекција </w:t>
      </w:r>
      <w:r w:rsidRPr="00451738">
        <w:rPr>
          <w:i/>
          <w:iCs/>
          <w:lang w:val="sr-Cyrl-RS"/>
        </w:rPr>
        <w:t>bah, beh</w:t>
      </w:r>
      <w:r w:rsidRPr="00451738">
        <w:rPr>
          <w:lang w:val="sr-Cyrl-RS"/>
        </w:rPr>
        <w:t xml:space="preserve"> i </w:t>
      </w:r>
      <w:r w:rsidRPr="00451738">
        <w:rPr>
          <w:i/>
          <w:iCs/>
          <w:lang w:val="sr-Cyrl-RS"/>
        </w:rPr>
        <w:t>boh</w:t>
      </w:r>
      <w:r>
        <w:rPr>
          <w:lang w:val="sr-Cyrl-RS"/>
        </w:rPr>
        <w:t>,</w:t>
      </w:r>
      <w:r w:rsidRPr="00451738">
        <w:rPr>
          <w:lang w:val="sr-Cyrl-RS"/>
        </w:rPr>
        <w:t xml:space="preserve"> у оквиру писаног корпуса италијанског језика из семантичко-прагматичког угла. Такође, анализа је усмерена ка испитивању могућих преводних еквивалената на српски језик. Имајући у виду да је такав опсег комплексан и условљен функционалним параметрима </w:t>
      </w:r>
      <w:r w:rsidR="00E44B01">
        <w:rPr>
          <w:lang w:val="sr-Cyrl-RS"/>
        </w:rPr>
        <w:t>узвика,</w:t>
      </w:r>
      <w:r w:rsidRPr="00451738">
        <w:rPr>
          <w:lang w:val="sr-Cyrl-RS"/>
        </w:rPr>
        <w:t xml:space="preserve"> на крају ћемо открити да ли су те функције очуване у преводима на циљни језик. С обзиром на то да су интерјекције високоучестали елементи у говорном језику (Dingemanse, 2024), самим тим и у књижевним текстовима, оне могу бити значајан показатељ нивоа познавања другог језика и културе.</w:t>
      </w:r>
    </w:p>
    <w:p w14:paraId="4C3E3C80" w14:textId="3026C923" w:rsidR="00676994" w:rsidRPr="004D2A3E" w:rsidRDefault="004D2A3E" w:rsidP="00755EFC">
      <w:pPr>
        <w:spacing w:line="240" w:lineRule="auto"/>
        <w:jc w:val="center"/>
        <w:rPr>
          <w:i/>
          <w:iCs/>
          <w:lang w:val="sr-Cyrl-RS"/>
        </w:rPr>
      </w:pPr>
      <w:bookmarkStart w:id="2" w:name="_Hlk178752303"/>
      <w:r>
        <w:rPr>
          <w:i/>
          <w:iCs/>
          <w:lang w:val="sr-Cyrl-RS"/>
        </w:rPr>
        <w:t>ТЕОРИЈСКИ ОКВИР</w:t>
      </w:r>
    </w:p>
    <w:bookmarkEnd w:id="2"/>
    <w:p w14:paraId="51580EC4" w14:textId="11A16496" w:rsidR="00832D39" w:rsidRPr="00E04144" w:rsidRDefault="00E04144" w:rsidP="00755EFC">
      <w:pPr>
        <w:spacing w:line="240" w:lineRule="auto"/>
        <w:jc w:val="center"/>
        <w:rPr>
          <w:i/>
          <w:iCs/>
          <w:lang w:val="sr-Cyrl-RS"/>
        </w:rPr>
      </w:pPr>
      <w:r>
        <w:rPr>
          <w:i/>
          <w:iCs/>
          <w:lang w:val="sr-Cyrl-RS"/>
        </w:rPr>
        <w:t xml:space="preserve">Узвици </w:t>
      </w:r>
    </w:p>
    <w:p w14:paraId="114DCC29" w14:textId="0BFFF9BE" w:rsidR="000B46D3" w:rsidRPr="00BA08FB" w:rsidRDefault="00451738" w:rsidP="00755EFC">
      <w:pPr>
        <w:spacing w:line="240" w:lineRule="auto"/>
        <w:ind w:firstLine="720"/>
        <w:jc w:val="both"/>
        <w:rPr>
          <w:lang w:val="sr-Latn-RS"/>
        </w:rPr>
      </w:pPr>
      <w:r w:rsidRPr="00451738">
        <w:rPr>
          <w:lang w:val="sr-Latn-RS"/>
        </w:rPr>
        <w:t xml:space="preserve">Интерјекције, у форми непроменљивих речи са различитим функцијама, исказивања емоција, стања, ставова, намера или одређених реакција, заступљене су у свим језицима. Иако су формални и функционални параметри интерјекција у италијанском језику анализирани у појединим студијама, чини се да те анализе нису довољне за потпуно разумевање овог комплексног и периферног језичког система који није основна граматичка категорија (Cuenca, 2006, p. 20), посебно када се упореде са одговарајућом категоријом у другим језицима. Стога, настаје потреба да се детаљније истраже из перспективе прагматике, али и да се укаже на њихов значај у светлу лингвистичких проучавања, с обзиром на то да се у рецентнијим студијама истиче релевантност употребе интерјекција у свакодневној комуникацији и наглашава се да су интерјекције </w:t>
      </w:r>
      <w:r>
        <w:rPr>
          <w:lang w:val="sr-Cyrl-RS"/>
        </w:rPr>
        <w:t>„</w:t>
      </w:r>
      <w:r w:rsidRPr="00451738">
        <w:rPr>
          <w:lang w:val="sr-Latn-RS"/>
        </w:rPr>
        <w:t xml:space="preserve">срж сваког језика” (Dingemanse, 2024). Општепознате дефиниције истичу да су интерјекције изрази самосталног значења које се не комбинују са другим врстама речи (Ameka, 1992, p. 105), одговарају комплетним говорним чиновима и представљају холофрастичне елементе </w:t>
      </w:r>
      <w:r w:rsidRPr="00451738">
        <w:rPr>
          <w:i/>
          <w:iCs/>
          <w:lang w:val="sr-Latn-RS"/>
        </w:rPr>
        <w:t xml:space="preserve">per se </w:t>
      </w:r>
      <w:r w:rsidRPr="00451738">
        <w:rPr>
          <w:lang w:val="sr-Latn-RS"/>
        </w:rPr>
        <w:t>(Poggi, 1981, p. 45). Иако се испрва сматрало да преносе искључиво емотивни статус говорника</w:t>
      </w:r>
      <w:r w:rsidR="00C30ACD">
        <w:rPr>
          <w:rStyle w:val="FootnoteReference"/>
          <w:lang w:val="sr-Latn-RS"/>
        </w:rPr>
        <w:footnoteReference w:id="2"/>
      </w:r>
      <w:r w:rsidRPr="00451738">
        <w:rPr>
          <w:lang w:val="sr-Latn-RS"/>
        </w:rPr>
        <w:t xml:space="preserve">, као и да имају улогу у отварању дискусије или </w:t>
      </w:r>
      <w:r w:rsidRPr="00451738">
        <w:rPr>
          <w:lang w:val="sr-Latn-RS"/>
        </w:rPr>
        <w:lastRenderedPageBreak/>
        <w:t>започињању разговора (Quirk et al., 1972, p. 358-359), у рецентнијим истраживањима се говори и о другим функционалним аспектима интерјекција из семантичко-прагматичке перспективе. Наиме, улога интерјекција се у новијој литератури нере</w:t>
      </w:r>
      <w:r>
        <w:rPr>
          <w:lang w:val="sr-Cyrl-RS"/>
        </w:rPr>
        <w:t>т</w:t>
      </w:r>
      <w:r w:rsidRPr="00451738">
        <w:rPr>
          <w:lang w:val="sr-Latn-RS"/>
        </w:rPr>
        <w:t>ко поистовећ</w:t>
      </w:r>
      <w:r>
        <w:rPr>
          <w:lang w:val="sr-Cyrl-RS"/>
        </w:rPr>
        <w:t>ује</w:t>
      </w:r>
      <w:r w:rsidRPr="00451738">
        <w:rPr>
          <w:lang w:val="sr-Latn-RS"/>
        </w:rPr>
        <w:t xml:space="preserve"> са функционалним и формалним параметрима прагматичких маркера (Norrick, 2009) или прагматички</w:t>
      </w:r>
      <w:r>
        <w:rPr>
          <w:lang w:val="sr-Cyrl-RS"/>
        </w:rPr>
        <w:t>м</w:t>
      </w:r>
      <w:r w:rsidRPr="00451738">
        <w:rPr>
          <w:lang w:val="sr-Latn-RS"/>
        </w:rPr>
        <w:t xml:space="preserve"> фразеологизама (Cuenca 2006; Zamora &amp; Alessandro, 2015). Хетерогена група интерјекција грана се на примарне и секундарне (Ameka, 1992; Serianni &amp; Castelvecchi, 2003; Norrick, 2009; Marabini, 2013; Zimora &amp; Alessandro, 2015). У италијанском наилазимо еквивалентне термине, попут: </w:t>
      </w:r>
      <w:r w:rsidRPr="00451738">
        <w:rPr>
          <w:i/>
          <w:iCs/>
          <w:lang w:val="sr-Latn-RS"/>
        </w:rPr>
        <w:t>interiezioni proprie</w:t>
      </w:r>
      <w:r w:rsidRPr="00451738">
        <w:rPr>
          <w:lang w:val="sr-Latn-RS"/>
        </w:rPr>
        <w:t xml:space="preserve"> и </w:t>
      </w:r>
      <w:r w:rsidRPr="00451738">
        <w:rPr>
          <w:i/>
          <w:iCs/>
          <w:lang w:val="sr-Latn-RS"/>
        </w:rPr>
        <w:t>interiezioni improprie</w:t>
      </w:r>
      <w:r w:rsidRPr="00451738">
        <w:rPr>
          <w:lang w:val="sr-Latn-RS"/>
        </w:rPr>
        <w:t xml:space="preserve"> (Dardano &amp; Trifone, 1995, p. 433) или </w:t>
      </w:r>
      <w:r w:rsidRPr="00451738">
        <w:rPr>
          <w:i/>
          <w:iCs/>
          <w:lang w:val="sr-Latn-RS"/>
        </w:rPr>
        <w:t>interiezioni</w:t>
      </w:r>
      <w:r w:rsidRPr="00451738">
        <w:rPr>
          <w:lang w:val="sr-Latn-RS"/>
        </w:rPr>
        <w:t xml:space="preserve"> </w:t>
      </w:r>
      <w:r w:rsidRPr="00451738">
        <w:rPr>
          <w:i/>
          <w:iCs/>
          <w:lang w:val="sr-Latn-RS"/>
        </w:rPr>
        <w:t xml:space="preserve">univoche </w:t>
      </w:r>
      <w:r w:rsidRPr="00451738">
        <w:rPr>
          <w:lang w:val="sr-Latn-RS"/>
        </w:rPr>
        <w:t xml:space="preserve">и </w:t>
      </w:r>
      <w:r w:rsidRPr="00451738">
        <w:rPr>
          <w:i/>
          <w:iCs/>
          <w:lang w:val="sr-Latn-RS"/>
        </w:rPr>
        <w:t>interiezioni plurivoche</w:t>
      </w:r>
      <w:r w:rsidR="00C30ACD">
        <w:rPr>
          <w:rStyle w:val="FootnoteReference"/>
          <w:i/>
          <w:iCs/>
          <w:lang w:val="sr-Latn-RS"/>
        </w:rPr>
        <w:footnoteReference w:id="3"/>
      </w:r>
      <w:r w:rsidRPr="00451738">
        <w:rPr>
          <w:lang w:val="sr-Latn-RS"/>
        </w:rPr>
        <w:t xml:space="preserve"> (Poggi, 1981, p. 54). Примарне интерјекције нису синтаксички увезане у текст, не припадају другим врстама речи, чине цео говорни чин и осликавају говорниково ментално стање, емоције или спонтане реакције, док секундарне одражавају друге врсте речи, стоје самостално и формирају говорни чин (Ameka, 1992, p. 105), а такође су и подвргнуте семантичким променама кроз контекстуалну употребу (Cuenca, 2006, pp. 21-22). Експоненти примарних интерјекција у италијанском језику могу бити: </w:t>
      </w:r>
      <w:r w:rsidRPr="00B31DBD">
        <w:rPr>
          <w:i/>
          <w:iCs/>
          <w:lang w:val="sr-Latn-RS"/>
        </w:rPr>
        <w:t>ahi</w:t>
      </w:r>
      <w:r w:rsidRPr="00451738">
        <w:rPr>
          <w:lang w:val="sr-Latn-RS"/>
        </w:rPr>
        <w:t xml:space="preserve">, </w:t>
      </w:r>
      <w:r w:rsidRPr="00B31DBD">
        <w:rPr>
          <w:i/>
          <w:iCs/>
          <w:lang w:val="sr-Latn-RS"/>
        </w:rPr>
        <w:t>bah</w:t>
      </w:r>
      <w:r w:rsidRPr="00451738">
        <w:rPr>
          <w:lang w:val="sr-Latn-RS"/>
        </w:rPr>
        <w:t xml:space="preserve">, </w:t>
      </w:r>
      <w:r w:rsidRPr="00B31DBD">
        <w:rPr>
          <w:i/>
          <w:iCs/>
          <w:lang w:val="sr-Latn-RS"/>
        </w:rPr>
        <w:t>beh</w:t>
      </w:r>
      <w:r w:rsidR="006F1EAD">
        <w:rPr>
          <w:rStyle w:val="FootnoteReference"/>
          <w:i/>
          <w:iCs/>
          <w:lang w:val="sr-Latn-RS"/>
        </w:rPr>
        <w:footnoteReference w:id="4"/>
      </w:r>
      <w:r w:rsidRPr="00451738">
        <w:rPr>
          <w:lang w:val="sr-Latn-RS"/>
        </w:rPr>
        <w:t xml:space="preserve">, </w:t>
      </w:r>
      <w:r w:rsidRPr="00B31DBD">
        <w:rPr>
          <w:i/>
          <w:iCs/>
          <w:lang w:val="sr-Latn-RS"/>
        </w:rPr>
        <w:t>boh</w:t>
      </w:r>
      <w:r w:rsidRPr="00451738">
        <w:rPr>
          <w:lang w:val="sr-Latn-RS"/>
        </w:rPr>
        <w:t xml:space="preserve">, </w:t>
      </w:r>
      <w:r w:rsidRPr="00B31DBD">
        <w:rPr>
          <w:i/>
          <w:iCs/>
          <w:lang w:val="sr-Latn-RS"/>
        </w:rPr>
        <w:t>deh</w:t>
      </w:r>
      <w:r w:rsidRPr="00451738">
        <w:rPr>
          <w:lang w:val="sr-Latn-RS"/>
        </w:rPr>
        <w:t xml:space="preserve">, </w:t>
      </w:r>
      <w:r w:rsidRPr="00B31DBD">
        <w:rPr>
          <w:i/>
          <w:iCs/>
          <w:lang w:val="sr-Latn-RS"/>
        </w:rPr>
        <w:t>eh</w:t>
      </w:r>
      <w:r w:rsidRPr="00451738">
        <w:rPr>
          <w:lang w:val="sr-Latn-RS"/>
        </w:rPr>
        <w:t xml:space="preserve">, </w:t>
      </w:r>
      <w:r w:rsidRPr="00B31DBD">
        <w:rPr>
          <w:i/>
          <w:iCs/>
          <w:lang w:val="sr-Latn-RS"/>
        </w:rPr>
        <w:t>ehi</w:t>
      </w:r>
      <w:r w:rsidRPr="00451738">
        <w:rPr>
          <w:lang w:val="sr-Latn-RS"/>
        </w:rPr>
        <w:t xml:space="preserve">, </w:t>
      </w:r>
      <w:r w:rsidRPr="00B31DBD">
        <w:rPr>
          <w:i/>
          <w:iCs/>
          <w:lang w:val="sr-Latn-RS"/>
        </w:rPr>
        <w:t>ehm</w:t>
      </w:r>
      <w:r w:rsidRPr="00451738">
        <w:rPr>
          <w:lang w:val="sr-Latn-RS"/>
        </w:rPr>
        <w:t xml:space="preserve">, </w:t>
      </w:r>
      <w:r w:rsidRPr="00B31DBD">
        <w:rPr>
          <w:i/>
          <w:iCs/>
          <w:lang w:val="sr-Latn-RS"/>
        </w:rPr>
        <w:t>ih</w:t>
      </w:r>
      <w:r w:rsidRPr="00451738">
        <w:rPr>
          <w:lang w:val="sr-Latn-RS"/>
        </w:rPr>
        <w:t xml:space="preserve">, </w:t>
      </w:r>
      <w:r w:rsidRPr="00B31DBD">
        <w:rPr>
          <w:i/>
          <w:iCs/>
          <w:lang w:val="sr-Latn-RS"/>
        </w:rPr>
        <w:t>mah</w:t>
      </w:r>
      <w:r w:rsidRPr="00451738">
        <w:rPr>
          <w:lang w:val="sr-Latn-RS"/>
        </w:rPr>
        <w:t xml:space="preserve">, </w:t>
      </w:r>
      <w:r w:rsidRPr="00B31DBD">
        <w:rPr>
          <w:i/>
          <w:iCs/>
          <w:lang w:val="sr-Latn-RS"/>
        </w:rPr>
        <w:t>ma</w:t>
      </w:r>
      <w:r w:rsidRPr="00451738">
        <w:rPr>
          <w:lang w:val="sr-Latn-RS"/>
        </w:rPr>
        <w:t xml:space="preserve">, </w:t>
      </w:r>
      <w:r w:rsidRPr="00B31DBD">
        <w:rPr>
          <w:i/>
          <w:iCs/>
          <w:lang w:val="sr-Latn-RS"/>
        </w:rPr>
        <w:t>ohi</w:t>
      </w:r>
      <w:r w:rsidRPr="00451738">
        <w:rPr>
          <w:lang w:val="sr-Latn-RS"/>
        </w:rPr>
        <w:t xml:space="preserve">, </w:t>
      </w:r>
      <w:r w:rsidRPr="00B31DBD">
        <w:rPr>
          <w:i/>
          <w:iCs/>
          <w:lang w:val="sr-Latn-RS"/>
        </w:rPr>
        <w:t>uh</w:t>
      </w:r>
      <w:r w:rsidRPr="00451738">
        <w:rPr>
          <w:lang w:val="sr-Latn-RS"/>
        </w:rPr>
        <w:t xml:space="preserve">, </w:t>
      </w:r>
      <w:r w:rsidRPr="00B31DBD">
        <w:rPr>
          <w:i/>
          <w:iCs/>
          <w:lang w:val="sr-Latn-RS"/>
        </w:rPr>
        <w:t>veh</w:t>
      </w:r>
      <w:r w:rsidRPr="00451738">
        <w:rPr>
          <w:lang w:val="sr-Latn-RS"/>
        </w:rPr>
        <w:t xml:space="preserve"> и друге (Serianni &amp; Castelvecchi, 2003, p. 259-262). Секундарне интерјекције представљају следеће лексеме: </w:t>
      </w:r>
      <w:r w:rsidRPr="00B31DBD">
        <w:rPr>
          <w:i/>
          <w:iCs/>
          <w:lang w:val="sr-Latn-RS"/>
        </w:rPr>
        <w:t>basta</w:t>
      </w:r>
      <w:r w:rsidRPr="00451738">
        <w:rPr>
          <w:lang w:val="sr-Latn-RS"/>
        </w:rPr>
        <w:t xml:space="preserve">, </w:t>
      </w:r>
      <w:r w:rsidRPr="00B31DBD">
        <w:rPr>
          <w:i/>
          <w:iCs/>
          <w:lang w:val="sr-Latn-RS"/>
        </w:rPr>
        <w:t>permesso</w:t>
      </w:r>
      <w:r w:rsidRPr="00451738">
        <w:rPr>
          <w:lang w:val="sr-Latn-RS"/>
        </w:rPr>
        <w:t xml:space="preserve">, </w:t>
      </w:r>
      <w:r w:rsidRPr="00B31DBD">
        <w:rPr>
          <w:i/>
          <w:iCs/>
          <w:lang w:val="sr-Latn-RS"/>
        </w:rPr>
        <w:t>però</w:t>
      </w:r>
      <w:r w:rsidRPr="00451738">
        <w:rPr>
          <w:lang w:val="sr-Latn-RS"/>
        </w:rPr>
        <w:t xml:space="preserve">, </w:t>
      </w:r>
      <w:r w:rsidRPr="00B31DBD">
        <w:rPr>
          <w:i/>
          <w:iCs/>
          <w:lang w:val="sr-Latn-RS"/>
        </w:rPr>
        <w:t>calma</w:t>
      </w:r>
      <w:r w:rsidRPr="00451738">
        <w:rPr>
          <w:lang w:val="sr-Latn-RS"/>
        </w:rPr>
        <w:t xml:space="preserve">, </w:t>
      </w:r>
      <w:r w:rsidRPr="00B31DBD">
        <w:rPr>
          <w:i/>
          <w:iCs/>
          <w:lang w:val="sr-Latn-RS"/>
        </w:rPr>
        <w:t>anzi</w:t>
      </w:r>
      <w:r w:rsidRPr="00451738">
        <w:rPr>
          <w:lang w:val="sr-Latn-RS"/>
        </w:rPr>
        <w:t xml:space="preserve">, </w:t>
      </w:r>
      <w:r w:rsidRPr="00B31DBD">
        <w:rPr>
          <w:i/>
          <w:iCs/>
          <w:lang w:val="sr-Latn-RS"/>
        </w:rPr>
        <w:t>dai</w:t>
      </w:r>
      <w:r w:rsidRPr="00451738">
        <w:rPr>
          <w:lang w:val="sr-Latn-RS"/>
        </w:rPr>
        <w:t xml:space="preserve">, </w:t>
      </w:r>
      <w:r w:rsidRPr="00B31DBD">
        <w:rPr>
          <w:i/>
          <w:iCs/>
          <w:lang w:val="sr-Latn-RS"/>
        </w:rPr>
        <w:t>diavolo</w:t>
      </w:r>
      <w:r w:rsidRPr="00451738">
        <w:rPr>
          <w:lang w:val="sr-Latn-RS"/>
        </w:rPr>
        <w:t xml:space="preserve">, </w:t>
      </w:r>
      <w:r w:rsidRPr="00B31DBD">
        <w:rPr>
          <w:i/>
          <w:iCs/>
          <w:lang w:val="sr-Latn-RS"/>
        </w:rPr>
        <w:t>silenzio</w:t>
      </w:r>
      <w:r w:rsidRPr="00451738">
        <w:rPr>
          <w:lang w:val="sr-Latn-RS"/>
        </w:rPr>
        <w:t xml:space="preserve"> и сл. (Poggi, 1981, p. 54-65). Дакле, у испитаној литератури наглашено је да интерјекције </w:t>
      </w:r>
      <w:r w:rsidRPr="00B31DBD">
        <w:rPr>
          <w:i/>
          <w:iCs/>
          <w:lang w:val="sr-Latn-RS"/>
        </w:rPr>
        <w:t>bah</w:t>
      </w:r>
      <w:r w:rsidRPr="00451738">
        <w:rPr>
          <w:lang w:val="sr-Latn-RS"/>
        </w:rPr>
        <w:t xml:space="preserve">, </w:t>
      </w:r>
      <w:r w:rsidRPr="00B31DBD">
        <w:rPr>
          <w:i/>
          <w:iCs/>
          <w:lang w:val="sr-Latn-RS"/>
        </w:rPr>
        <w:t>beh</w:t>
      </w:r>
      <w:r w:rsidRPr="00451738">
        <w:rPr>
          <w:lang w:val="sr-Latn-RS"/>
        </w:rPr>
        <w:t xml:space="preserve"> и </w:t>
      </w:r>
      <w:r w:rsidRPr="00B31DBD">
        <w:rPr>
          <w:i/>
          <w:iCs/>
          <w:lang w:val="sr-Latn-RS"/>
        </w:rPr>
        <w:t xml:space="preserve">boh </w:t>
      </w:r>
      <w:r w:rsidRPr="00451738">
        <w:rPr>
          <w:lang w:val="sr-Latn-RS"/>
        </w:rPr>
        <w:t>бележе високу заступљеност у италијанском језику, да обухватају широк опсег семантичко-прагматичких функција, као и да се могу поистоветити са прагматичким маркерима или са прагматичким фразеологизмима. У наредном одељку приказаћемо досадашња тумачења одабраних интерјекција из различитих перспектива.</w:t>
      </w:r>
    </w:p>
    <w:p w14:paraId="0D165CB1" w14:textId="0B90885A" w:rsidR="002F0F11" w:rsidRPr="00BA08FB" w:rsidRDefault="006E7DC8" w:rsidP="00755EFC">
      <w:pPr>
        <w:spacing w:line="240" w:lineRule="auto"/>
        <w:jc w:val="center"/>
        <w:rPr>
          <w:i/>
          <w:iCs/>
          <w:lang w:val="sr-Latn-RS"/>
        </w:rPr>
      </w:pPr>
      <w:bookmarkStart w:id="3" w:name="_Hlk178753749"/>
      <w:r w:rsidRPr="00BA08FB">
        <w:rPr>
          <w:i/>
          <w:iCs/>
          <w:lang w:val="sr-Latn-RS"/>
        </w:rPr>
        <w:t xml:space="preserve">BAH, BEH </w:t>
      </w:r>
      <w:r w:rsidR="0061121F">
        <w:rPr>
          <w:i/>
          <w:iCs/>
          <w:lang w:val="sr-Cyrl-RS"/>
        </w:rPr>
        <w:t>и</w:t>
      </w:r>
      <w:r w:rsidRPr="00BA08FB">
        <w:rPr>
          <w:i/>
          <w:iCs/>
          <w:lang w:val="sr-Latn-RS"/>
        </w:rPr>
        <w:t xml:space="preserve"> BOH</w:t>
      </w:r>
    </w:p>
    <w:bookmarkEnd w:id="3"/>
    <w:p w14:paraId="7A64661C" w14:textId="7ABE44FE" w:rsidR="001059F3" w:rsidRPr="00BA08FB" w:rsidRDefault="00222D5E" w:rsidP="00755EFC">
      <w:pPr>
        <w:spacing w:line="240" w:lineRule="auto"/>
        <w:jc w:val="both"/>
        <w:rPr>
          <w:lang w:val="sr-Latn-RS"/>
        </w:rPr>
      </w:pPr>
      <w:r w:rsidRPr="00BA08FB">
        <w:rPr>
          <w:lang w:val="sr-Latn-RS"/>
        </w:rPr>
        <w:tab/>
      </w:r>
      <w:r w:rsidR="00B31DBD" w:rsidRPr="00B31DBD">
        <w:rPr>
          <w:lang w:val="sr-Latn-RS"/>
        </w:rPr>
        <w:t xml:space="preserve">Интерјекције су дефинисане у италијанским еминентним речницима, а потом и анализиране у оквиру морфосинтаксе, уз одређене напомене о могућим семантичким варијацијама. Интерјекције </w:t>
      </w:r>
      <w:r w:rsidR="00B31DBD" w:rsidRPr="00B31DBD">
        <w:rPr>
          <w:i/>
          <w:iCs/>
          <w:lang w:val="sr-Latn-RS"/>
        </w:rPr>
        <w:t>bah</w:t>
      </w:r>
      <w:r w:rsidR="00B31DBD" w:rsidRPr="00B31DBD">
        <w:rPr>
          <w:lang w:val="sr-Latn-RS"/>
        </w:rPr>
        <w:t xml:space="preserve">, </w:t>
      </w:r>
      <w:r w:rsidR="00B31DBD" w:rsidRPr="00B31DBD">
        <w:rPr>
          <w:i/>
          <w:iCs/>
          <w:lang w:val="sr-Latn-RS"/>
        </w:rPr>
        <w:t>beh</w:t>
      </w:r>
      <w:r w:rsidR="00B31DBD" w:rsidRPr="00B31DBD">
        <w:rPr>
          <w:lang w:val="sr-Latn-RS"/>
        </w:rPr>
        <w:t xml:space="preserve"> и </w:t>
      </w:r>
      <w:r w:rsidR="00B31DBD" w:rsidRPr="00B31DBD">
        <w:rPr>
          <w:i/>
          <w:iCs/>
          <w:lang w:val="sr-Latn-RS"/>
        </w:rPr>
        <w:t xml:space="preserve">boh </w:t>
      </w:r>
      <w:r w:rsidR="00B31DBD" w:rsidRPr="00B31DBD">
        <w:rPr>
          <w:lang w:val="sr-Latn-RS"/>
        </w:rPr>
        <w:t xml:space="preserve">су одабране због своје фонолошке сличности, а главни критеријум којим смо се водили јесте и заступљеност у свакодневној комуникацији, као и у оквиру одабраног књижевног корпуса. Интерјекција </w:t>
      </w:r>
      <w:r w:rsidR="00C30ACD" w:rsidRPr="00C30ACD">
        <w:rPr>
          <w:i/>
          <w:iCs/>
          <w:lang w:val="sr-Latn-RS"/>
        </w:rPr>
        <w:t>bah</w:t>
      </w:r>
      <w:r w:rsidR="00B31DBD" w:rsidRPr="00B31DBD">
        <w:rPr>
          <w:lang w:val="sr-Latn-RS"/>
        </w:rPr>
        <w:t xml:space="preserve"> носи нијансу несигурности, неверице или резигнације (De Mauro, 2000), али и нелагодности или узнемирености (Serianni &amp; Castelvecchi, 2003, p. 260), чији синонимни парови могу бити </w:t>
      </w:r>
      <w:r w:rsidR="00B31DBD" w:rsidRPr="00B31DBD">
        <w:rPr>
          <w:i/>
          <w:iCs/>
          <w:lang w:val="sr-Latn-RS"/>
        </w:rPr>
        <w:t>mah</w:t>
      </w:r>
      <w:r w:rsidR="00B31DBD" w:rsidRPr="00B31DBD">
        <w:rPr>
          <w:lang w:val="sr-Latn-RS"/>
        </w:rPr>
        <w:t xml:space="preserve">, </w:t>
      </w:r>
      <w:r w:rsidR="00B31DBD" w:rsidRPr="00B31DBD">
        <w:rPr>
          <w:i/>
          <w:iCs/>
          <w:lang w:val="sr-Latn-RS"/>
        </w:rPr>
        <w:t>sarà vero</w:t>
      </w:r>
      <w:r w:rsidR="00B31DBD" w:rsidRPr="00B31DBD">
        <w:rPr>
          <w:lang w:val="sr-Latn-RS"/>
        </w:rPr>
        <w:t xml:space="preserve">, </w:t>
      </w:r>
      <w:r w:rsidR="00B31DBD" w:rsidRPr="00B31DBD">
        <w:rPr>
          <w:i/>
          <w:iCs/>
          <w:lang w:val="sr-Latn-RS"/>
        </w:rPr>
        <w:t>forse</w:t>
      </w:r>
      <w:r w:rsidR="00B31DBD" w:rsidRPr="00B31DBD">
        <w:rPr>
          <w:lang w:val="sr-Latn-RS"/>
        </w:rPr>
        <w:t xml:space="preserve">, </w:t>
      </w:r>
      <w:r w:rsidR="00B31DBD" w:rsidRPr="00B31DBD">
        <w:rPr>
          <w:i/>
          <w:iCs/>
          <w:lang w:val="sr-Latn-RS"/>
        </w:rPr>
        <w:t>chissà,</w:t>
      </w:r>
      <w:r w:rsidR="00C30ACD">
        <w:rPr>
          <w:i/>
          <w:iCs/>
          <w:lang w:val="sr-Cyrl-RS"/>
        </w:rPr>
        <w:t xml:space="preserve"> </w:t>
      </w:r>
      <w:r w:rsidR="00B31DBD" w:rsidRPr="00B31DBD">
        <w:rPr>
          <w:i/>
          <w:iCs/>
          <w:lang w:val="sr-Latn-RS"/>
        </w:rPr>
        <w:t xml:space="preserve">boh </w:t>
      </w:r>
      <w:r w:rsidR="00B31DBD" w:rsidRPr="00B31DBD">
        <w:rPr>
          <w:lang w:val="sr-Latn-RS"/>
        </w:rPr>
        <w:t xml:space="preserve">и </w:t>
      </w:r>
      <w:r w:rsidR="00B31DBD" w:rsidRPr="00B31DBD">
        <w:rPr>
          <w:i/>
          <w:iCs/>
          <w:lang w:val="sr-Latn-RS"/>
        </w:rPr>
        <w:t>vada come vuole</w:t>
      </w:r>
      <w:r w:rsidR="00B31DBD" w:rsidRPr="00B31DBD">
        <w:rPr>
          <w:lang w:val="sr-Latn-RS"/>
        </w:rPr>
        <w:t xml:space="preserve"> (Pittano, 2013), док су предложени преводни еквиваленти у српском језику: </w:t>
      </w:r>
      <w:r w:rsidR="00B31DBD" w:rsidRPr="00B31DBD">
        <w:rPr>
          <w:i/>
          <w:iCs/>
          <w:lang w:val="sr-Latn-RS"/>
        </w:rPr>
        <w:t>тја</w:t>
      </w:r>
      <w:r w:rsidR="00B31DBD" w:rsidRPr="00B31DBD">
        <w:rPr>
          <w:lang w:val="sr-Latn-RS"/>
        </w:rPr>
        <w:t xml:space="preserve">, </w:t>
      </w:r>
      <w:r w:rsidR="00B31DBD" w:rsidRPr="00B31DBD">
        <w:rPr>
          <w:i/>
          <w:iCs/>
          <w:lang w:val="sr-Latn-RS"/>
        </w:rPr>
        <w:t>ко би га знао</w:t>
      </w:r>
      <w:r w:rsidR="00B31DBD" w:rsidRPr="00B31DBD">
        <w:rPr>
          <w:lang w:val="sr-Latn-RS"/>
        </w:rPr>
        <w:t xml:space="preserve"> (Klajn, 2014). Употреба интерјекције </w:t>
      </w:r>
      <w:r w:rsidR="00B31DBD" w:rsidRPr="00B31DBD">
        <w:rPr>
          <w:i/>
          <w:iCs/>
          <w:lang w:val="sr-Latn-RS"/>
        </w:rPr>
        <w:t xml:space="preserve">bah </w:t>
      </w:r>
      <w:r w:rsidR="00B31DBD" w:rsidRPr="00B31DBD">
        <w:rPr>
          <w:lang w:val="sr-Latn-RS"/>
        </w:rPr>
        <w:t>осликана је у наредном примеру ексцерпирано из одабраног корпуса</w:t>
      </w:r>
      <w:r w:rsidR="00A06364" w:rsidRPr="00BA08FB">
        <w:rPr>
          <w:rStyle w:val="FootnoteReference"/>
          <w:lang w:val="sr-Latn-RS"/>
        </w:rPr>
        <w:footnoteReference w:id="5"/>
      </w:r>
      <w:r w:rsidR="00D82133" w:rsidRPr="00BA08FB">
        <w:rPr>
          <w:lang w:val="sr-Latn-RS"/>
        </w:rPr>
        <w:t>:</w:t>
      </w:r>
    </w:p>
    <w:p w14:paraId="6693DAFF" w14:textId="2E843F2A" w:rsidR="001059F3" w:rsidRPr="00BA08FB" w:rsidRDefault="001059F3" w:rsidP="00755EFC">
      <w:pPr>
        <w:pStyle w:val="ListParagraph"/>
        <w:numPr>
          <w:ilvl w:val="0"/>
          <w:numId w:val="4"/>
        </w:numPr>
        <w:spacing w:line="240" w:lineRule="auto"/>
        <w:jc w:val="both"/>
        <w:rPr>
          <w:lang w:val="sr-Latn-RS"/>
        </w:rPr>
      </w:pPr>
      <w:bookmarkStart w:id="4" w:name="_Hlk179463398"/>
      <w:r w:rsidRPr="00BA08FB">
        <w:rPr>
          <w:lang w:val="sr-Latn-RS"/>
        </w:rPr>
        <w:t>"</w:t>
      </w:r>
      <w:r w:rsidRPr="00BA08FB">
        <w:rPr>
          <w:sz w:val="22"/>
          <w:szCs w:val="22"/>
          <w:lang w:val="sr-Latn-RS"/>
        </w:rPr>
        <w:t>Ma chi può essere che chiama?" chiese il bambino Nardo. "</w:t>
      </w:r>
      <w:r w:rsidRPr="00BA08FB">
        <w:rPr>
          <w:sz w:val="22"/>
          <w:szCs w:val="22"/>
          <w:u w:val="single"/>
          <w:lang w:val="sr-Latn-RS"/>
        </w:rPr>
        <w:t>Bah</w:t>
      </w:r>
      <w:r w:rsidRPr="00BA08FB">
        <w:rPr>
          <w:sz w:val="22"/>
          <w:szCs w:val="22"/>
          <w:lang w:val="sr-Latn-RS"/>
        </w:rPr>
        <w:t xml:space="preserve">!" rispose Rosario, riflettendo. (Ali ko je mogao zvati? - pitao je dječak Nardo. - </w:t>
      </w:r>
      <w:r w:rsidRPr="00BA08FB">
        <w:rPr>
          <w:sz w:val="22"/>
          <w:szCs w:val="22"/>
          <w:u w:val="single"/>
          <w:lang w:val="sr-Latn-RS"/>
        </w:rPr>
        <w:t>Hm</w:t>
      </w:r>
      <w:r w:rsidRPr="00BA08FB">
        <w:rPr>
          <w:sz w:val="22"/>
          <w:szCs w:val="22"/>
          <w:lang w:val="sr-Latn-RS"/>
        </w:rPr>
        <w:t>! - odgovori Rosario</w:t>
      </w:r>
      <w:r w:rsidR="00D82133" w:rsidRPr="00BA08FB">
        <w:rPr>
          <w:sz w:val="22"/>
          <w:szCs w:val="22"/>
          <w:lang w:val="sr-Latn-RS"/>
        </w:rPr>
        <w:t xml:space="preserve"> </w:t>
      </w:r>
      <w:r w:rsidRPr="00BA08FB">
        <w:rPr>
          <w:sz w:val="22"/>
          <w:szCs w:val="22"/>
          <w:lang w:val="sr-Latn-RS"/>
        </w:rPr>
        <w:t>razmišljajući</w:t>
      </w:r>
      <w:r w:rsidR="00D82133" w:rsidRPr="00BA08FB">
        <w:rPr>
          <w:sz w:val="22"/>
          <w:szCs w:val="22"/>
          <w:lang w:val="sr-Latn-RS"/>
        </w:rPr>
        <w:t>)</w:t>
      </w:r>
      <w:r w:rsidRPr="00BA08FB">
        <w:rPr>
          <w:sz w:val="22"/>
          <w:szCs w:val="22"/>
          <w:lang w:val="sr-Latn-RS"/>
        </w:rPr>
        <w:t>.</w:t>
      </w:r>
    </w:p>
    <w:bookmarkEnd w:id="4"/>
    <w:p w14:paraId="48FF58B7" w14:textId="7AEF441A" w:rsidR="00200673" w:rsidRPr="00BA08FB" w:rsidRDefault="00B31DBD" w:rsidP="00755EFC">
      <w:pPr>
        <w:spacing w:line="240" w:lineRule="auto"/>
        <w:ind w:firstLine="360"/>
        <w:jc w:val="both"/>
        <w:rPr>
          <w:lang w:val="sr-Latn-RS"/>
        </w:rPr>
      </w:pPr>
      <w:r w:rsidRPr="00B31DBD">
        <w:rPr>
          <w:lang w:val="sr-Latn-RS"/>
        </w:rPr>
        <w:t xml:space="preserve">Интерјекција </w:t>
      </w:r>
      <w:r w:rsidRPr="00B31DBD">
        <w:rPr>
          <w:i/>
          <w:iCs/>
          <w:lang w:val="sr-Latn-RS"/>
        </w:rPr>
        <w:t>beh</w:t>
      </w:r>
      <w:r w:rsidRPr="00B31DBD">
        <w:rPr>
          <w:lang w:val="sr-Latn-RS"/>
        </w:rPr>
        <w:t xml:space="preserve"> има вишеструка значења. Могући синоними су </w:t>
      </w:r>
      <w:r w:rsidRPr="00B31DBD">
        <w:rPr>
          <w:i/>
          <w:iCs/>
          <w:lang w:val="sr-Latn-RS"/>
        </w:rPr>
        <w:t>bene</w:t>
      </w:r>
      <w:r w:rsidRPr="00B31DBD">
        <w:rPr>
          <w:lang w:val="sr-Latn-RS"/>
        </w:rPr>
        <w:t xml:space="preserve">, </w:t>
      </w:r>
      <w:r w:rsidRPr="00B31DBD">
        <w:rPr>
          <w:i/>
          <w:iCs/>
          <w:lang w:val="sr-Latn-RS"/>
        </w:rPr>
        <w:t>dunque</w:t>
      </w:r>
      <w:r w:rsidRPr="00B31DBD">
        <w:rPr>
          <w:lang w:val="sr-Latn-RS"/>
        </w:rPr>
        <w:t xml:space="preserve">, </w:t>
      </w:r>
      <w:r w:rsidRPr="00B31DBD">
        <w:rPr>
          <w:i/>
          <w:iCs/>
          <w:lang w:val="sr-Latn-RS"/>
        </w:rPr>
        <w:t>allora</w:t>
      </w:r>
      <w:r w:rsidRPr="00B31DBD">
        <w:rPr>
          <w:lang w:val="sr-Latn-RS"/>
        </w:rPr>
        <w:t xml:space="preserve">, </w:t>
      </w:r>
      <w:r w:rsidRPr="00B31DBD">
        <w:rPr>
          <w:i/>
          <w:iCs/>
          <w:lang w:val="sr-Latn-RS"/>
        </w:rPr>
        <w:t>ebbene</w:t>
      </w:r>
      <w:r w:rsidRPr="00B31DBD">
        <w:rPr>
          <w:lang w:val="sr-Latn-RS"/>
        </w:rPr>
        <w:t xml:space="preserve">, </w:t>
      </w:r>
      <w:r w:rsidRPr="00B31DBD">
        <w:rPr>
          <w:i/>
          <w:iCs/>
          <w:lang w:val="sr-Latn-RS"/>
        </w:rPr>
        <w:t>proprio così</w:t>
      </w:r>
      <w:r w:rsidRPr="00B31DBD">
        <w:rPr>
          <w:lang w:val="sr-Latn-RS"/>
        </w:rPr>
        <w:t xml:space="preserve"> (De Mauro, 2000; Pittano, 2013), док се у српском језику могу користити следећи преводи: </w:t>
      </w:r>
      <w:r w:rsidRPr="00B31DBD">
        <w:rPr>
          <w:i/>
          <w:iCs/>
          <w:lang w:val="sr-Latn-RS"/>
        </w:rPr>
        <w:t>па</w:t>
      </w:r>
      <w:r w:rsidRPr="00B31DBD">
        <w:rPr>
          <w:lang w:val="sr-Latn-RS"/>
        </w:rPr>
        <w:t xml:space="preserve">, </w:t>
      </w:r>
      <w:r w:rsidRPr="00B31DBD">
        <w:rPr>
          <w:i/>
          <w:iCs/>
          <w:lang w:val="sr-Latn-RS"/>
        </w:rPr>
        <w:t>добро</w:t>
      </w:r>
      <w:r w:rsidRPr="00B31DBD">
        <w:rPr>
          <w:lang w:val="sr-Latn-RS"/>
        </w:rPr>
        <w:t xml:space="preserve">, </w:t>
      </w:r>
      <w:r w:rsidRPr="00B31DBD">
        <w:rPr>
          <w:i/>
          <w:iCs/>
          <w:lang w:val="sr-Latn-RS"/>
        </w:rPr>
        <w:t>хајде</w:t>
      </w:r>
      <w:r w:rsidRPr="00B31DBD">
        <w:rPr>
          <w:lang w:val="sr-Latn-RS"/>
        </w:rPr>
        <w:t xml:space="preserve"> и </w:t>
      </w:r>
      <w:r w:rsidRPr="00B31DBD">
        <w:rPr>
          <w:i/>
          <w:iCs/>
          <w:lang w:val="sr-Latn-RS"/>
        </w:rPr>
        <w:t xml:space="preserve">дакле </w:t>
      </w:r>
      <w:r w:rsidRPr="00B31DBD">
        <w:rPr>
          <w:lang w:val="sr-Latn-RS"/>
        </w:rPr>
        <w:t xml:space="preserve">(Klajn, 2014). У наредном примеру, илустрована је употреба интерјекције </w:t>
      </w:r>
      <w:r w:rsidRPr="00B31DBD">
        <w:rPr>
          <w:i/>
          <w:iCs/>
          <w:lang w:val="sr-Latn-RS"/>
        </w:rPr>
        <w:t>beh</w:t>
      </w:r>
      <w:r w:rsidRPr="00B31DBD">
        <w:rPr>
          <w:lang w:val="sr-Latn-RS"/>
        </w:rPr>
        <w:t xml:space="preserve"> у корпусу</w:t>
      </w:r>
      <w:r w:rsidR="00580E7E" w:rsidRPr="00BA08FB">
        <w:rPr>
          <w:lang w:val="sr-Latn-RS"/>
        </w:rPr>
        <w:t xml:space="preserve">: </w:t>
      </w:r>
    </w:p>
    <w:p w14:paraId="6D569B32" w14:textId="03B94F5A" w:rsidR="00200673" w:rsidRPr="00BA08FB" w:rsidRDefault="00200673" w:rsidP="00755EFC">
      <w:pPr>
        <w:pStyle w:val="ListParagraph"/>
        <w:numPr>
          <w:ilvl w:val="0"/>
          <w:numId w:val="4"/>
        </w:numPr>
        <w:spacing w:line="240" w:lineRule="auto"/>
        <w:jc w:val="both"/>
        <w:rPr>
          <w:sz w:val="22"/>
          <w:szCs w:val="22"/>
          <w:lang w:val="sr-Latn-RS"/>
        </w:rPr>
      </w:pPr>
      <w:bookmarkStart w:id="5" w:name="_Hlk179463579"/>
      <w:r w:rsidRPr="00BA08FB">
        <w:rPr>
          <w:sz w:val="22"/>
          <w:szCs w:val="22"/>
          <w:lang w:val="sr-Latn-RS"/>
        </w:rPr>
        <w:lastRenderedPageBreak/>
        <w:t>"</w:t>
      </w:r>
      <w:r w:rsidRPr="00BA08FB">
        <w:rPr>
          <w:sz w:val="22"/>
          <w:szCs w:val="22"/>
          <w:u w:val="single"/>
          <w:lang w:val="sr-Latn-RS"/>
        </w:rPr>
        <w:t>Beh</w:t>
      </w:r>
      <w:r w:rsidRPr="00BA08FB">
        <w:rPr>
          <w:sz w:val="22"/>
          <w:szCs w:val="22"/>
          <w:lang w:val="sr-Latn-RS"/>
        </w:rPr>
        <w:t>, cos'hai ?" mi chiese Sergio Pavani, dandomi un colpetto gentile sulla schiena. ("</w:t>
      </w:r>
      <w:r w:rsidRPr="00BA08FB">
        <w:rPr>
          <w:sz w:val="22"/>
          <w:szCs w:val="22"/>
          <w:u w:val="single"/>
          <w:lang w:val="sr-Latn-RS"/>
        </w:rPr>
        <w:t>Ma daj</w:t>
      </w:r>
      <w:r w:rsidRPr="00BA08FB">
        <w:rPr>
          <w:sz w:val="22"/>
          <w:szCs w:val="22"/>
          <w:lang w:val="sr-Latn-RS"/>
        </w:rPr>
        <w:t>, šta ti je?" upitao me je Serđo Pavani, prijateljski me potapšavši po ramenu).</w:t>
      </w:r>
    </w:p>
    <w:bookmarkEnd w:id="5"/>
    <w:p w14:paraId="658DC305" w14:textId="01BCA33C" w:rsidR="000D2FD5" w:rsidRPr="00BA08FB" w:rsidRDefault="00B31DBD" w:rsidP="00755EFC">
      <w:pPr>
        <w:spacing w:line="240" w:lineRule="auto"/>
        <w:ind w:firstLine="360"/>
        <w:jc w:val="both"/>
        <w:rPr>
          <w:lang w:val="sr-Latn-RS"/>
        </w:rPr>
      </w:pPr>
      <w:r w:rsidRPr="00B31DBD">
        <w:rPr>
          <w:lang w:val="sr-Latn-RS"/>
        </w:rPr>
        <w:t xml:space="preserve">Интерјекција </w:t>
      </w:r>
      <w:r w:rsidRPr="00B31DBD">
        <w:rPr>
          <w:i/>
          <w:iCs/>
          <w:lang w:val="sr-Latn-RS"/>
        </w:rPr>
        <w:t>boh</w:t>
      </w:r>
      <w:r w:rsidRPr="00B31DBD">
        <w:rPr>
          <w:lang w:val="sr-Latn-RS"/>
        </w:rPr>
        <w:t xml:space="preserve"> изражава сумњу или несигурност (De Mauro, 2000), а синонимни парови су следећи: </w:t>
      </w:r>
      <w:r w:rsidRPr="00B31DBD">
        <w:rPr>
          <w:i/>
          <w:iCs/>
          <w:lang w:val="sr-Latn-RS"/>
        </w:rPr>
        <w:t>chi lo sa</w:t>
      </w:r>
      <w:r w:rsidRPr="00B31DBD">
        <w:rPr>
          <w:lang w:val="sr-Latn-RS"/>
        </w:rPr>
        <w:t xml:space="preserve">, </w:t>
      </w:r>
      <w:r w:rsidRPr="00B31DBD">
        <w:rPr>
          <w:i/>
          <w:iCs/>
          <w:lang w:val="sr-Latn-RS"/>
        </w:rPr>
        <w:t>bah</w:t>
      </w:r>
      <w:r w:rsidRPr="00B31DBD">
        <w:rPr>
          <w:lang w:val="sr-Latn-RS"/>
        </w:rPr>
        <w:t xml:space="preserve">, </w:t>
      </w:r>
      <w:r w:rsidRPr="00B31DBD">
        <w:rPr>
          <w:i/>
          <w:iCs/>
          <w:lang w:val="sr-Latn-RS"/>
        </w:rPr>
        <w:t>chissà</w:t>
      </w:r>
      <w:r w:rsidRPr="00B31DBD">
        <w:rPr>
          <w:lang w:val="sr-Latn-RS"/>
        </w:rPr>
        <w:t xml:space="preserve"> и </w:t>
      </w:r>
      <w:r w:rsidRPr="00B31DBD">
        <w:rPr>
          <w:i/>
          <w:iCs/>
          <w:lang w:val="sr-Latn-RS"/>
        </w:rPr>
        <w:t>mah</w:t>
      </w:r>
      <w:r w:rsidRPr="00B31DBD">
        <w:rPr>
          <w:lang w:val="sr-Latn-RS"/>
        </w:rPr>
        <w:t xml:space="preserve"> (Pittano, 2013). Интерјекција може носити нијансу презира, а преводи могу бити: </w:t>
      </w:r>
      <w:r w:rsidRPr="00B31DBD">
        <w:rPr>
          <w:i/>
          <w:iCs/>
          <w:lang w:val="sr-Latn-RS"/>
        </w:rPr>
        <w:t>тја</w:t>
      </w:r>
      <w:r w:rsidRPr="00B31DBD">
        <w:rPr>
          <w:lang w:val="sr-Latn-RS"/>
        </w:rPr>
        <w:t xml:space="preserve">, </w:t>
      </w:r>
      <w:r w:rsidRPr="00B31DBD">
        <w:rPr>
          <w:i/>
          <w:iCs/>
          <w:lang w:val="sr-Latn-RS"/>
        </w:rPr>
        <w:t>ама</w:t>
      </w:r>
      <w:r w:rsidRPr="00B31DBD">
        <w:rPr>
          <w:lang w:val="sr-Latn-RS"/>
        </w:rPr>
        <w:t xml:space="preserve"> и </w:t>
      </w:r>
      <w:r w:rsidRPr="00B31DBD">
        <w:rPr>
          <w:i/>
          <w:iCs/>
          <w:lang w:val="sr-Latn-RS"/>
        </w:rPr>
        <w:t xml:space="preserve">хм </w:t>
      </w:r>
      <w:r w:rsidRPr="00B31DBD">
        <w:rPr>
          <w:lang w:val="sr-Latn-RS"/>
        </w:rPr>
        <w:t xml:space="preserve">(Klajn, 2014). Превођење интерјекције boh на циљни језик је изазовно, због нијанси емоција и функције друштвеног контекста (Serianni &amp; Castelvecchi, 2003, p. 260). Један од примера употребе интерјекције </w:t>
      </w:r>
      <w:r w:rsidRPr="00B31DBD">
        <w:rPr>
          <w:i/>
          <w:iCs/>
          <w:lang w:val="sr-Latn-RS"/>
        </w:rPr>
        <w:t xml:space="preserve">boh </w:t>
      </w:r>
      <w:r w:rsidRPr="00B31DBD">
        <w:rPr>
          <w:lang w:val="sr-Latn-RS"/>
        </w:rPr>
        <w:t>је и следећа реченица преузета из корпуса</w:t>
      </w:r>
      <w:r w:rsidR="00580E7E" w:rsidRPr="00BA08FB">
        <w:rPr>
          <w:lang w:val="sr-Latn-RS"/>
        </w:rPr>
        <w:t xml:space="preserve">: </w:t>
      </w:r>
    </w:p>
    <w:p w14:paraId="7EE9242F" w14:textId="0CAD0210" w:rsidR="00200673" w:rsidRPr="00BA08FB" w:rsidRDefault="00200673" w:rsidP="00755EFC">
      <w:pPr>
        <w:pStyle w:val="ListParagraph"/>
        <w:numPr>
          <w:ilvl w:val="0"/>
          <w:numId w:val="4"/>
        </w:numPr>
        <w:spacing w:line="240" w:lineRule="auto"/>
        <w:jc w:val="both"/>
        <w:rPr>
          <w:sz w:val="22"/>
          <w:szCs w:val="22"/>
          <w:lang w:val="sr-Latn-RS"/>
        </w:rPr>
      </w:pPr>
      <w:bookmarkStart w:id="6" w:name="_Hlk179463697"/>
      <w:r w:rsidRPr="00BA08FB">
        <w:rPr>
          <w:sz w:val="22"/>
          <w:szCs w:val="22"/>
          <w:u w:val="single"/>
          <w:lang w:val="sr-Latn-RS"/>
        </w:rPr>
        <w:t>Boh</w:t>
      </w:r>
      <w:r w:rsidRPr="00BA08FB">
        <w:rPr>
          <w:sz w:val="22"/>
          <w:szCs w:val="22"/>
          <w:lang w:val="sr-Latn-RS"/>
        </w:rPr>
        <w:t>: è un nome da muratore. (</w:t>
      </w:r>
      <w:r w:rsidRPr="00BA08FB">
        <w:rPr>
          <w:sz w:val="22"/>
          <w:szCs w:val="22"/>
          <w:u w:val="single"/>
          <w:lang w:val="sr-Latn-RS"/>
        </w:rPr>
        <w:t>Uh</w:t>
      </w:r>
      <w:r w:rsidRPr="00BA08FB">
        <w:rPr>
          <w:sz w:val="22"/>
          <w:szCs w:val="22"/>
          <w:lang w:val="sr-Latn-RS"/>
        </w:rPr>
        <w:t>: pravo zidarsko ime).</w:t>
      </w:r>
    </w:p>
    <w:bookmarkEnd w:id="6"/>
    <w:p w14:paraId="79AE7372" w14:textId="09D58D28" w:rsidR="0059194D" w:rsidRDefault="0059194D" w:rsidP="00755EFC">
      <w:pPr>
        <w:spacing w:line="240" w:lineRule="auto"/>
        <w:ind w:firstLine="720"/>
        <w:jc w:val="both"/>
        <w:rPr>
          <w:lang w:val="sr-Latn-RS"/>
        </w:rPr>
      </w:pPr>
      <w:r w:rsidRPr="0059194D">
        <w:rPr>
          <w:lang w:val="sr-Latn-RS"/>
        </w:rPr>
        <w:t xml:space="preserve">Развој прагматике допринео је расветљавању других функција интерјекција на нивоу говорног чина у оквиру одређеног контекста. У том смислу, Poggi је детаљније обрадила природу интерјекције beh наводећи да се у одређеним контекстима у зависности од интонације може парафразирати изразима као што су: </w:t>
      </w:r>
      <w:r w:rsidRPr="005E53E5">
        <w:rPr>
          <w:i/>
          <w:iCs/>
          <w:lang w:val="sr-Latn-RS"/>
        </w:rPr>
        <w:t>perché</w:t>
      </w:r>
      <w:r w:rsidRPr="0059194D">
        <w:rPr>
          <w:lang w:val="sr-Latn-RS"/>
        </w:rPr>
        <w:t xml:space="preserve">, </w:t>
      </w:r>
      <w:r w:rsidRPr="005E53E5">
        <w:rPr>
          <w:i/>
          <w:iCs/>
          <w:lang w:val="sr-Latn-RS"/>
        </w:rPr>
        <w:t>come mai</w:t>
      </w:r>
      <w:r w:rsidRPr="0059194D">
        <w:rPr>
          <w:lang w:val="sr-Latn-RS"/>
        </w:rPr>
        <w:t xml:space="preserve">, </w:t>
      </w:r>
      <w:r w:rsidRPr="005E53E5">
        <w:rPr>
          <w:i/>
          <w:iCs/>
          <w:lang w:val="sr-Latn-RS"/>
        </w:rPr>
        <w:t>e con ciò</w:t>
      </w:r>
      <w:r w:rsidRPr="0059194D">
        <w:rPr>
          <w:lang w:val="sr-Latn-RS"/>
        </w:rPr>
        <w:t xml:space="preserve">, </w:t>
      </w:r>
      <w:r w:rsidRPr="005E53E5">
        <w:rPr>
          <w:i/>
          <w:iCs/>
          <w:lang w:val="sr-Latn-RS"/>
        </w:rPr>
        <w:t>e allora</w:t>
      </w:r>
      <w:r w:rsidRPr="0059194D">
        <w:rPr>
          <w:lang w:val="sr-Latn-RS"/>
        </w:rPr>
        <w:t xml:space="preserve"> (Poggi, 1981, p. 91). Сем тога, може стајати самостално и без претходно наведеног контекста, уколико је одређена ситуација позната говорнику и саговорнику, што би значило да употреба интерјекције </w:t>
      </w:r>
      <w:r w:rsidRPr="008D2CBF">
        <w:rPr>
          <w:i/>
          <w:iCs/>
          <w:lang w:val="sr-Latn-RS"/>
        </w:rPr>
        <w:t>beh</w:t>
      </w:r>
      <w:r w:rsidRPr="0059194D">
        <w:rPr>
          <w:lang w:val="sr-Latn-RS"/>
        </w:rPr>
        <w:t xml:space="preserve"> зависи и од њиховог заједничког знања (Poggi, 1981, p. 97). Такође, може означавати разочарање или неодлучност, а придодаје јој се и друштвена функција, будући да одржава континуитет разговора и интеракције (Poggi, 1981, p. 102-103). Чини се да је ова студија главни покретач анализе интерјекција кроз перспективу прагматике у потоњој литератури. Укрштање формалних и функционалних параметара интерјекција и прагматичких маркера</w:t>
      </w:r>
      <w:r w:rsidRPr="00BA08FB">
        <w:rPr>
          <w:rStyle w:val="FootnoteReference"/>
          <w:lang w:val="sr-Latn-RS"/>
        </w:rPr>
        <w:footnoteReference w:id="6"/>
      </w:r>
      <w:r w:rsidRPr="00BA08FB">
        <w:rPr>
          <w:lang w:val="sr-Latn-RS"/>
        </w:rPr>
        <w:t xml:space="preserve"> </w:t>
      </w:r>
      <w:r w:rsidRPr="0059194D">
        <w:rPr>
          <w:lang w:val="sr-Latn-RS"/>
        </w:rPr>
        <w:t xml:space="preserve"> постаје експлицитно уколико се сагледају тумачења аутора који убрајају интерјекције у дискурсне или прагматичке маркере</w:t>
      </w:r>
      <w:r w:rsidRPr="00BA08FB">
        <w:rPr>
          <w:rStyle w:val="FootnoteReference"/>
          <w:lang w:val="sr-Latn-RS"/>
        </w:rPr>
        <w:footnoteReference w:id="7"/>
      </w:r>
      <w:r w:rsidRPr="0059194D">
        <w:rPr>
          <w:lang w:val="sr-Latn-RS"/>
        </w:rPr>
        <w:t xml:space="preserve"> (Schiffrin, 1987; Bazzanella, 2006; Sansò, 2020; Ceković, 2011, 2022).</w:t>
      </w:r>
    </w:p>
    <w:p w14:paraId="469D75D0" w14:textId="6784F00B" w:rsidR="00C122E9" w:rsidRPr="008560CA" w:rsidRDefault="008560CA" w:rsidP="00755EFC">
      <w:pPr>
        <w:spacing w:line="240" w:lineRule="auto"/>
        <w:ind w:firstLine="720"/>
        <w:jc w:val="both"/>
        <w:rPr>
          <w:lang w:val="sr-Cyrl-RS"/>
        </w:rPr>
      </w:pPr>
      <w:r w:rsidRPr="008560CA">
        <w:rPr>
          <w:lang w:val="sr-Latn-RS"/>
        </w:rPr>
        <w:t xml:space="preserve">Насупрот томе, </w:t>
      </w:r>
      <w:r>
        <w:rPr>
          <w:lang w:val="sr-Cyrl-RS"/>
        </w:rPr>
        <w:t>Фрејзер</w:t>
      </w:r>
      <w:r w:rsidRPr="008560CA">
        <w:rPr>
          <w:lang w:val="sr-Latn-RS"/>
        </w:rPr>
        <w:t xml:space="preserve"> заузима став да дискурсни маркери нису интерјекције, већ да од њих потичу (Fraser, 1990, p. 391). Интерјекције посматра у форми једне речи која преноси читаву поруку говорног чина и то најчешће у вези са менталним или емотивним стањем говорника. Интерјекције немају функцију организовања дискурса, нити маркирају однос дискурса у целини, како то чине прагматички маркери (Fraser, 1990, p. 392). У наставку нашег истраживања, предочићемо циљеве и хипотезе на којима се заснива истраживање функција интерјекција на макро и микро плану.</w:t>
      </w:r>
    </w:p>
    <w:p w14:paraId="264F478A" w14:textId="261A654A" w:rsidR="00BB37FB" w:rsidRPr="008560CA" w:rsidRDefault="008560CA" w:rsidP="00755EFC">
      <w:pPr>
        <w:spacing w:line="240" w:lineRule="auto"/>
        <w:jc w:val="center"/>
        <w:rPr>
          <w:i/>
          <w:iCs/>
          <w:lang w:val="sr-Cyrl-RS"/>
        </w:rPr>
      </w:pPr>
      <w:bookmarkStart w:id="7" w:name="_Hlk179582745"/>
      <w:r>
        <w:rPr>
          <w:i/>
          <w:iCs/>
          <w:lang w:val="sr-Cyrl-RS"/>
        </w:rPr>
        <w:t>МЕТОДОЛОШКО ПОЛАЗИШТЕ</w:t>
      </w:r>
    </w:p>
    <w:bookmarkEnd w:id="7"/>
    <w:p w14:paraId="75B9D9AE" w14:textId="3744FDEA" w:rsidR="00B36E34" w:rsidRPr="00006F16" w:rsidRDefault="001D47DF" w:rsidP="00755EFC">
      <w:pPr>
        <w:spacing w:line="240" w:lineRule="auto"/>
        <w:jc w:val="both"/>
        <w:rPr>
          <w:color w:val="000000" w:themeColor="text1"/>
          <w:lang w:val="sr-Latn-RS"/>
        </w:rPr>
      </w:pPr>
      <w:r w:rsidRPr="00BA08FB">
        <w:rPr>
          <w:lang w:val="sr-Latn-RS"/>
        </w:rPr>
        <w:tab/>
      </w:r>
      <w:r w:rsidR="008560CA" w:rsidRPr="008560CA">
        <w:rPr>
          <w:lang w:val="sr-Latn-RS"/>
        </w:rPr>
        <w:t>Узимајући у обзир релевантност испитивања овог језичког феномена у лингвистици, одлучили смо се да искористимо корпус италијанских књижевних дела</w:t>
      </w:r>
      <w:r w:rsidR="00C30ACD" w:rsidRPr="00BA08FB">
        <w:rPr>
          <w:rStyle w:val="FootnoteReference"/>
          <w:i/>
          <w:iCs/>
          <w:lang w:val="sr-Latn-RS"/>
        </w:rPr>
        <w:footnoteReference w:id="8"/>
      </w:r>
      <w:r w:rsidR="008560CA" w:rsidRPr="008560CA">
        <w:rPr>
          <w:lang w:val="sr-Latn-RS"/>
        </w:rPr>
        <w:t xml:space="preserve"> преведених на српски језик</w:t>
      </w:r>
      <w:r w:rsidR="00006F16" w:rsidRPr="00006F16">
        <w:rPr>
          <w:i/>
          <w:iCs/>
          <w:color w:val="000000" w:themeColor="text1"/>
          <w:lang w:val="sr-Latn-RS"/>
        </w:rPr>
        <w:t xml:space="preserve"> SerbItaCor3</w:t>
      </w:r>
      <w:r w:rsidR="008560CA" w:rsidRPr="008560CA">
        <w:rPr>
          <w:lang w:val="sr-Latn-RS"/>
        </w:rPr>
        <w:t xml:space="preserve">, а доступних на платформи </w:t>
      </w:r>
      <w:r w:rsidR="008560CA" w:rsidRPr="008560CA">
        <w:rPr>
          <w:i/>
          <w:iCs/>
          <w:lang w:val="sr-Latn-RS"/>
        </w:rPr>
        <w:t>NoSketchEngine</w:t>
      </w:r>
      <w:r w:rsidR="00C30ACD">
        <w:rPr>
          <w:rStyle w:val="FootnoteReference"/>
          <w:i/>
          <w:iCs/>
          <w:lang w:val="sr-Latn-RS"/>
        </w:rPr>
        <w:footnoteReference w:id="9"/>
      </w:r>
      <w:r w:rsidR="00781057" w:rsidRPr="00BA08FB">
        <w:rPr>
          <w:lang w:val="sr-Latn-RS"/>
        </w:rPr>
        <w:t>.</w:t>
      </w:r>
      <w:r w:rsidR="008560CA">
        <w:rPr>
          <w:color w:val="000000" w:themeColor="text1"/>
          <w:lang w:val="sr-Cyrl-RS"/>
        </w:rPr>
        <w:t xml:space="preserve"> </w:t>
      </w:r>
      <w:r w:rsidR="00006F16">
        <w:rPr>
          <w:color w:val="000000" w:themeColor="text1"/>
          <w:lang w:val="sr-Cyrl-RS"/>
        </w:rPr>
        <w:t>Корпус садржи 267 преведених књижевних дела, са више од 11 милиона речи (</w:t>
      </w:r>
      <w:r w:rsidR="00006F16">
        <w:rPr>
          <w:color w:val="000000" w:themeColor="text1"/>
          <w:lang w:val="sr-Latn-RS"/>
        </w:rPr>
        <w:t xml:space="preserve">Moderc et al., 2023, p. 89). </w:t>
      </w:r>
      <w:r w:rsidR="00006F16" w:rsidRPr="008560CA">
        <w:rPr>
          <w:color w:val="000000" w:themeColor="text1"/>
          <w:lang w:val="sr-Cyrl-RS"/>
        </w:rPr>
        <w:t>Учесталост појављивања интерјекциј</w:t>
      </w:r>
      <w:r w:rsidR="00006F16">
        <w:rPr>
          <w:color w:val="000000" w:themeColor="text1"/>
          <w:lang w:val="sr-Cyrl-RS"/>
        </w:rPr>
        <w:t xml:space="preserve">а </w:t>
      </w:r>
      <w:r w:rsidR="00006F16" w:rsidRPr="008560CA">
        <w:rPr>
          <w:color w:val="000000" w:themeColor="text1"/>
          <w:lang w:val="sr-Cyrl-RS"/>
        </w:rPr>
        <w:t xml:space="preserve">у корпусу доступан је приступом платформи, а забележени су следећи подаци фреквентности на милион речи: </w:t>
      </w:r>
      <w:r w:rsidR="00006F16" w:rsidRPr="008560CA">
        <w:rPr>
          <w:i/>
          <w:iCs/>
          <w:color w:val="000000" w:themeColor="text1"/>
          <w:lang w:val="sr-Latn-RS"/>
        </w:rPr>
        <w:t>bah</w:t>
      </w:r>
      <w:r w:rsidR="00006F16">
        <w:rPr>
          <w:color w:val="000000" w:themeColor="text1"/>
          <w:lang w:val="sr-Latn-RS"/>
        </w:rPr>
        <w:t xml:space="preserve"> </w:t>
      </w:r>
      <w:r w:rsidR="00006F16" w:rsidRPr="008560CA">
        <w:rPr>
          <w:color w:val="000000" w:themeColor="text1"/>
          <w:lang w:val="sr-Cyrl-RS"/>
        </w:rPr>
        <w:t xml:space="preserve">– 3,04%; </w:t>
      </w:r>
      <w:r w:rsidR="00006F16" w:rsidRPr="008560CA">
        <w:rPr>
          <w:i/>
          <w:iCs/>
          <w:color w:val="000000" w:themeColor="text1"/>
          <w:lang w:val="sr-Cyrl-RS"/>
        </w:rPr>
        <w:lastRenderedPageBreak/>
        <w:t>beh</w:t>
      </w:r>
      <w:r w:rsidR="00006F16" w:rsidRPr="008560CA">
        <w:rPr>
          <w:color w:val="000000" w:themeColor="text1"/>
          <w:lang w:val="sr-Cyrl-RS"/>
        </w:rPr>
        <w:t xml:space="preserve"> – 13,14% и </w:t>
      </w:r>
      <w:r w:rsidR="00006F16" w:rsidRPr="008560CA">
        <w:rPr>
          <w:i/>
          <w:iCs/>
          <w:color w:val="000000" w:themeColor="text1"/>
          <w:lang w:val="sr-Cyrl-RS"/>
        </w:rPr>
        <w:t>boh</w:t>
      </w:r>
      <w:r w:rsidR="00006F16" w:rsidRPr="008560CA">
        <w:rPr>
          <w:color w:val="000000" w:themeColor="text1"/>
          <w:lang w:val="sr-Cyrl-RS"/>
        </w:rPr>
        <w:t xml:space="preserve"> – 3,72%. </w:t>
      </w:r>
      <w:r w:rsidR="008560CA" w:rsidRPr="008560CA">
        <w:rPr>
          <w:color w:val="000000" w:themeColor="text1"/>
          <w:lang w:val="sr-Cyrl-RS"/>
        </w:rPr>
        <w:t>Полазећи од приказаног теоријског оквира, издвајамо неколико циљева нашег истраживања: Први циљ јесте сагледавање функција интерјекција на семантичко-прагматичкој линији; други циљ представља расветљавање њихових преводних еквивалената на српски језик и трећи циљ, заснован на контрастивној анализи, усмерен је ка испитивању очувања прагматичких функција предметних интерјекција. Сходно постављеним циљевима, осврнућемо се укратко и на неколико хипотеза од којих полазимо у раду: Прва хипотеза односи се на претпоставку да је опсег семантичко-прагматичких функција интерјекција знатно шароликији у односу на оне предочене у литератури; друга хипотеза се тиче преводних еквивалената у српском језику за које се претпоставља да су бројнији у поређењу са онима који су до сада обрађени у речницима и трећа хипотеза фокусирана је на претпоставку да су одређене прагматичке функције интерјекција изгубљене у преводима, будући да преводи изостају. Вођени досадашњим описивањима интерјекција у склопу прагматичких маркера (Bazzanella, 2006; Sansò, 2020; Ceković, 2011, 2022), у овом раду можемо издвојити две главне категорије функција интерјекција: интеракционе, на релацији говорник-саговорник и когнитивне, на нивоу говорник-говорни чин.</w:t>
      </w:r>
    </w:p>
    <w:p w14:paraId="7FD31AB0" w14:textId="19479FE5" w:rsidR="00676994" w:rsidRPr="00DF387B" w:rsidRDefault="00DF387B" w:rsidP="00755EFC">
      <w:pPr>
        <w:spacing w:line="240" w:lineRule="auto"/>
        <w:jc w:val="center"/>
        <w:rPr>
          <w:i/>
          <w:iCs/>
          <w:lang w:val="sr-Cyrl-RS"/>
        </w:rPr>
      </w:pPr>
      <w:bookmarkStart w:id="8" w:name="_Hlk179582198"/>
      <w:r>
        <w:rPr>
          <w:i/>
          <w:iCs/>
          <w:lang w:val="sr-Cyrl-RS"/>
        </w:rPr>
        <w:t>АНАЛИЗА ПОДАТАКА</w:t>
      </w:r>
    </w:p>
    <w:bookmarkEnd w:id="8"/>
    <w:p w14:paraId="4FA2C61B" w14:textId="6B04744E" w:rsidR="00DF387B" w:rsidRPr="00DF387B" w:rsidRDefault="00DF387B" w:rsidP="00755EFC">
      <w:pPr>
        <w:spacing w:line="240" w:lineRule="auto"/>
        <w:ind w:firstLine="720"/>
        <w:jc w:val="both"/>
        <w:rPr>
          <w:lang w:val="sr-Latn-RS"/>
        </w:rPr>
      </w:pPr>
      <w:r w:rsidRPr="00DF387B">
        <w:rPr>
          <w:lang w:val="sr-Cyrl-RS"/>
        </w:rPr>
        <w:t xml:space="preserve">У овом одељку представљен је диверзитет функција интерјекција </w:t>
      </w:r>
      <w:r w:rsidRPr="00DF387B">
        <w:rPr>
          <w:i/>
          <w:iCs/>
          <w:lang w:val="sr-Latn-RS"/>
        </w:rPr>
        <w:t>bah</w:t>
      </w:r>
      <w:r w:rsidRPr="00DF387B">
        <w:rPr>
          <w:lang w:val="sr-Cyrl-RS"/>
        </w:rPr>
        <w:t xml:space="preserve">, </w:t>
      </w:r>
      <w:r w:rsidRPr="00DF387B">
        <w:rPr>
          <w:i/>
          <w:iCs/>
          <w:lang w:val="sr-Cyrl-RS"/>
        </w:rPr>
        <w:t>beh</w:t>
      </w:r>
      <w:r w:rsidRPr="00DF387B">
        <w:rPr>
          <w:lang w:val="sr-Cyrl-RS"/>
        </w:rPr>
        <w:t xml:space="preserve"> и </w:t>
      </w:r>
      <w:r w:rsidRPr="00DF387B">
        <w:rPr>
          <w:i/>
          <w:iCs/>
          <w:lang w:val="sr-Cyrl-RS"/>
        </w:rPr>
        <w:t>boh</w:t>
      </w:r>
      <w:r w:rsidRPr="00DF387B">
        <w:rPr>
          <w:lang w:val="sr-Cyrl-RS"/>
        </w:rPr>
        <w:t>, као и преводни еквиваленти у српском језику. Због дужине рада, није могуће приказати све примере, али настојимо сумирати све потврђене карактеристике и појављивања у корпусу.</w:t>
      </w:r>
    </w:p>
    <w:p w14:paraId="3F7F5C66" w14:textId="2472E7CD" w:rsidR="00DC5C04" w:rsidRPr="00BA08FB" w:rsidRDefault="00DC5C04" w:rsidP="00755EFC">
      <w:pPr>
        <w:spacing w:line="240" w:lineRule="auto"/>
        <w:ind w:firstLine="720"/>
        <w:jc w:val="both"/>
        <w:rPr>
          <w:lang w:val="sr-Latn-RS"/>
        </w:rPr>
      </w:pPr>
      <w:r w:rsidRPr="00BA08FB">
        <w:rPr>
          <w:lang w:val="sr-Latn-RS"/>
        </w:rPr>
        <w:t xml:space="preserve"> </w:t>
      </w:r>
      <w:r w:rsidR="00E44B01">
        <w:rPr>
          <w:lang w:val="sr-Cyrl-RS"/>
        </w:rPr>
        <w:t>Узвик</w:t>
      </w:r>
      <w:r w:rsidR="00DF387B" w:rsidRPr="00DF387B">
        <w:rPr>
          <w:lang w:val="sr-Latn-RS"/>
        </w:rPr>
        <w:t xml:space="preserve"> </w:t>
      </w:r>
      <w:r w:rsidRPr="00BA08FB">
        <w:rPr>
          <w:i/>
          <w:iCs/>
          <w:lang w:val="sr-Latn-RS"/>
        </w:rPr>
        <w:t>bah</w:t>
      </w:r>
      <w:r w:rsidRPr="00BA08FB">
        <w:rPr>
          <w:lang w:val="sr-Latn-RS"/>
        </w:rPr>
        <w:t xml:space="preserve"> </w:t>
      </w:r>
    </w:p>
    <w:p w14:paraId="4AC97AE2" w14:textId="5FEF39C0" w:rsidR="002B164A" w:rsidRPr="00BA08FB" w:rsidRDefault="00DF387B" w:rsidP="00755EFC">
      <w:pPr>
        <w:spacing w:line="240" w:lineRule="auto"/>
        <w:ind w:firstLine="360"/>
        <w:jc w:val="both"/>
        <w:rPr>
          <w:lang w:val="sr-Latn-RS"/>
        </w:rPr>
      </w:pPr>
      <w:r w:rsidRPr="00DF387B">
        <w:rPr>
          <w:lang w:val="sr-Latn-RS"/>
        </w:rPr>
        <w:t xml:space="preserve">Поред горенаведених карактеристика интерјекције </w:t>
      </w:r>
      <w:r w:rsidR="00807379" w:rsidRPr="00807379">
        <w:rPr>
          <w:i/>
          <w:iCs/>
          <w:lang w:val="sr-Latn-RS"/>
        </w:rPr>
        <w:t>bah</w:t>
      </w:r>
      <w:r w:rsidRPr="00DF387B">
        <w:rPr>
          <w:lang w:val="sr-Latn-RS"/>
        </w:rPr>
        <w:t>, издвојили смо и функције у оквиру стратегија интензификације, индиректности, учтивости, митигaције, кроз које се пројектују нијансе чuђења, напора, труда, сумње, негирања, резигнације, истицања коментара, објашњења, интерференције, презира или гађења, одбијања, незадовољства, предомишљања или непријатности проузроковане незнањем. Функционални спектар ове интерјекције пројектује се кроз однос говорник-говорни чин, уколико је остварена стратегија интензификације, будући да говорник маркира свој став или опредељеност према говорном чину, што проузрокује испољавање поменутих значењских нијанси. Наредни пример је показатељ истицања говорниковог односа према исказаној пропозицији у служби исказивања изненађења, неверице или сумње, као и ироничног коментара</w:t>
      </w:r>
      <w:r w:rsidR="00F0336D" w:rsidRPr="00BA08FB">
        <w:rPr>
          <w:lang w:val="sr-Latn-RS"/>
        </w:rPr>
        <w:t xml:space="preserve">: </w:t>
      </w:r>
    </w:p>
    <w:p w14:paraId="3319DED9" w14:textId="2CAB43E2" w:rsidR="00F0336D" w:rsidRPr="00BA08FB" w:rsidRDefault="00DF387B" w:rsidP="00755EFC">
      <w:pPr>
        <w:pStyle w:val="ListParagraph"/>
        <w:numPr>
          <w:ilvl w:val="0"/>
          <w:numId w:val="4"/>
        </w:numPr>
        <w:spacing w:line="240" w:lineRule="auto"/>
        <w:jc w:val="both"/>
        <w:rPr>
          <w:sz w:val="22"/>
          <w:szCs w:val="22"/>
          <w:lang w:val="sr-Latn-RS"/>
        </w:rPr>
      </w:pPr>
      <w:bookmarkStart w:id="9" w:name="_Hlk179582295"/>
      <w:r>
        <w:rPr>
          <w:sz w:val="22"/>
          <w:szCs w:val="22"/>
          <w:lang w:val="sr-Latn-RS"/>
        </w:rPr>
        <w:t>„</w:t>
      </w:r>
      <w:r w:rsidR="00F0336D" w:rsidRPr="00BA08FB">
        <w:rPr>
          <w:sz w:val="22"/>
          <w:szCs w:val="22"/>
          <w:lang w:val="sr-Latn-RS"/>
        </w:rPr>
        <w:t>Football a parte, ti trovi bene col sottoscritto ? Sì o no</w:t>
      </w:r>
      <w:r>
        <w:rPr>
          <w:sz w:val="22"/>
          <w:szCs w:val="22"/>
          <w:lang w:val="sr-Latn-RS"/>
        </w:rPr>
        <w:t>?</w:t>
      </w:r>
      <w:r w:rsidR="00F0336D" w:rsidRPr="00BA08FB">
        <w:rPr>
          <w:sz w:val="22"/>
          <w:szCs w:val="22"/>
          <w:lang w:val="sr-Latn-RS"/>
        </w:rPr>
        <w:t>". " Ma sì. Davvero". "</w:t>
      </w:r>
      <w:r w:rsidR="00F0336D" w:rsidRPr="00BA08FB">
        <w:rPr>
          <w:sz w:val="22"/>
          <w:szCs w:val="22"/>
          <w:u w:val="single"/>
          <w:lang w:val="sr-Latn-RS"/>
        </w:rPr>
        <w:t>Bah</w:t>
      </w:r>
      <w:r w:rsidR="00F0336D" w:rsidRPr="00BA08FB">
        <w:rPr>
          <w:sz w:val="22"/>
          <w:szCs w:val="22"/>
          <w:lang w:val="sr-Latn-RS"/>
        </w:rPr>
        <w:t>" ebbe una smorfia", crediamoci. („Fudbal na stranu, je li ti dobro sa nižepotpisanim? Da ili ne?". "Ali, da. Zaista“. „</w:t>
      </w:r>
      <w:r w:rsidR="00F0336D" w:rsidRPr="00BA08FB">
        <w:rPr>
          <w:sz w:val="22"/>
          <w:szCs w:val="22"/>
          <w:u w:val="single"/>
          <w:lang w:val="sr-Latn-RS"/>
        </w:rPr>
        <w:t>Eto ti ga na</w:t>
      </w:r>
      <w:r w:rsidR="00F0336D" w:rsidRPr="00BA08FB">
        <w:rPr>
          <w:sz w:val="22"/>
          <w:szCs w:val="22"/>
          <w:lang w:val="sr-Latn-RS"/>
        </w:rPr>
        <w:t>“, namršti se,“ da poverujemo).</w:t>
      </w:r>
    </w:p>
    <w:bookmarkEnd w:id="9"/>
    <w:p w14:paraId="1C210E8B" w14:textId="14E68B4A" w:rsidR="00F0336D" w:rsidRPr="00BA08FB" w:rsidRDefault="00170AD9" w:rsidP="00755EFC">
      <w:pPr>
        <w:spacing w:line="240" w:lineRule="auto"/>
        <w:ind w:firstLine="360"/>
        <w:jc w:val="both"/>
        <w:rPr>
          <w:lang w:val="sr-Latn-RS"/>
        </w:rPr>
      </w:pPr>
      <w:r w:rsidRPr="00170AD9">
        <w:rPr>
          <w:lang w:val="sr-Latn-RS"/>
        </w:rPr>
        <w:t>Интерјекција</w:t>
      </w:r>
      <w:r>
        <w:rPr>
          <w:lang w:val="sr-Latn-RS"/>
        </w:rPr>
        <w:t xml:space="preserve"> </w:t>
      </w:r>
      <w:r w:rsidRPr="00170AD9">
        <w:rPr>
          <w:i/>
          <w:iCs/>
          <w:lang w:val="sr-Latn-RS"/>
        </w:rPr>
        <w:t xml:space="preserve">bah </w:t>
      </w:r>
      <w:r w:rsidRPr="00170AD9">
        <w:rPr>
          <w:lang w:val="sr-Latn-RS"/>
        </w:rPr>
        <w:t>може се користити и у сврху митигaције или хезитације, носећи нијансу предомишљања, неупућености, несигурности или незнања. Следећи пример илуструје недостатак говорниковог знања, несигурност и хезитацију, која се манифестује кроз говорникову намеру да не изазове непријатност код саговорника. Управо та обзирност говорника, имплицира однос говорник-саговорник, те се употреба ове интерјекције пројектује и на интеракционом нивоу</w:t>
      </w:r>
      <w:r w:rsidR="00D0081E" w:rsidRPr="00BA08FB">
        <w:rPr>
          <w:lang w:val="sr-Latn-RS"/>
        </w:rPr>
        <w:t>:</w:t>
      </w:r>
    </w:p>
    <w:p w14:paraId="186D8B4E" w14:textId="60C5244A" w:rsidR="00223C52" w:rsidRPr="00BA08FB" w:rsidRDefault="00223C52" w:rsidP="00755EFC">
      <w:pPr>
        <w:pStyle w:val="ListParagraph"/>
        <w:numPr>
          <w:ilvl w:val="0"/>
          <w:numId w:val="4"/>
        </w:numPr>
        <w:spacing w:line="240" w:lineRule="auto"/>
        <w:jc w:val="both"/>
        <w:rPr>
          <w:sz w:val="22"/>
          <w:szCs w:val="22"/>
          <w:lang w:val="sr-Latn-RS"/>
        </w:rPr>
      </w:pPr>
      <w:bookmarkStart w:id="10" w:name="_Hlk179582559"/>
      <w:r w:rsidRPr="00BA08FB">
        <w:rPr>
          <w:sz w:val="22"/>
          <w:szCs w:val="22"/>
          <w:lang w:val="sr-Latn-RS"/>
        </w:rPr>
        <w:t xml:space="preserve">Finì col raccontargli anche l’ incontro con la baronessa Santasilia. - </w:t>
      </w:r>
      <w:r w:rsidRPr="00BA08FB">
        <w:rPr>
          <w:sz w:val="22"/>
          <w:szCs w:val="22"/>
          <w:u w:val="single"/>
          <w:lang w:val="sr-Latn-RS"/>
        </w:rPr>
        <w:t>Bah</w:t>
      </w:r>
      <w:r w:rsidRPr="00BA08FB">
        <w:rPr>
          <w:sz w:val="22"/>
          <w:szCs w:val="22"/>
          <w:lang w:val="sr-Latn-RS"/>
        </w:rPr>
        <w:t>, da lei è inutile che tu vada.</w:t>
      </w:r>
      <w:r w:rsidR="00DF387B">
        <w:rPr>
          <w:sz w:val="22"/>
          <w:szCs w:val="22"/>
          <w:lang w:val="sr-Latn-RS"/>
        </w:rPr>
        <w:t xml:space="preserve"> </w:t>
      </w:r>
      <w:r w:rsidRPr="00BA08FB">
        <w:rPr>
          <w:sz w:val="22"/>
          <w:szCs w:val="22"/>
          <w:lang w:val="sr-Latn-RS"/>
        </w:rPr>
        <w:t xml:space="preserve">(Završio je time što mu je ispričao i susret s baronicom di Santasilia. - </w:t>
      </w:r>
      <w:r w:rsidRPr="00BA08FB">
        <w:rPr>
          <w:sz w:val="22"/>
          <w:szCs w:val="22"/>
          <w:u w:val="single"/>
          <w:lang w:val="sr-Latn-RS"/>
        </w:rPr>
        <w:t>Hm</w:t>
      </w:r>
      <w:r w:rsidRPr="00BA08FB">
        <w:rPr>
          <w:sz w:val="22"/>
          <w:szCs w:val="22"/>
          <w:lang w:val="sr-Latn-RS"/>
        </w:rPr>
        <w:t>, k njoj je uzaludno da ideš).</w:t>
      </w:r>
    </w:p>
    <w:bookmarkEnd w:id="10"/>
    <w:p w14:paraId="2DA9C995" w14:textId="400128ED" w:rsidR="00530602" w:rsidRPr="00BA08FB" w:rsidRDefault="00170AD9" w:rsidP="00755EFC">
      <w:pPr>
        <w:spacing w:line="240" w:lineRule="auto"/>
        <w:ind w:firstLine="360"/>
        <w:jc w:val="both"/>
        <w:rPr>
          <w:lang w:val="sr-Latn-RS"/>
        </w:rPr>
      </w:pPr>
      <w:r w:rsidRPr="00170AD9">
        <w:rPr>
          <w:lang w:val="sr-Latn-RS"/>
        </w:rPr>
        <w:lastRenderedPageBreak/>
        <w:t xml:space="preserve">Карактеристично за интерјекцију </w:t>
      </w:r>
      <w:r w:rsidRPr="00170AD9">
        <w:rPr>
          <w:i/>
          <w:iCs/>
          <w:lang w:val="sr-Latn-RS"/>
        </w:rPr>
        <w:t xml:space="preserve">bah </w:t>
      </w:r>
      <w:r w:rsidRPr="00170AD9">
        <w:rPr>
          <w:lang w:val="sr-Latn-RS"/>
        </w:rPr>
        <w:t>јесте и испољавање резигнираности у одређеним контекстима. Нијанса емотивног стања говорника обликује даљи ток интеракције, будући да говорник показује равнодушност према одређеној теми, што је додатно појачано описом његовог дугог, исцрпљујућег уздаха. Говорник употребом интерјекције</w:t>
      </w:r>
      <w:r w:rsidR="00807379">
        <w:rPr>
          <w:lang w:val="sr-Latn-RS"/>
        </w:rPr>
        <w:t xml:space="preserve"> </w:t>
      </w:r>
      <w:r w:rsidR="00807379" w:rsidRPr="00807379">
        <w:rPr>
          <w:i/>
          <w:iCs/>
          <w:lang w:val="sr-Latn-RS"/>
        </w:rPr>
        <w:t>bah</w:t>
      </w:r>
      <w:r w:rsidRPr="00170AD9">
        <w:rPr>
          <w:lang w:val="sr-Latn-RS"/>
        </w:rPr>
        <w:t xml:space="preserve"> остварује интензивну емоционалну реакцију, чинећи да саговорник осети тежину његових емоција и резигнацију</w:t>
      </w:r>
      <w:r w:rsidR="00AF202A" w:rsidRPr="00BA08FB">
        <w:rPr>
          <w:lang w:val="sr-Latn-RS"/>
        </w:rPr>
        <w:t xml:space="preserve">: </w:t>
      </w:r>
    </w:p>
    <w:p w14:paraId="55227F3F" w14:textId="683F061C" w:rsidR="00AF202A" w:rsidRPr="00BA08FB" w:rsidRDefault="00AF202A" w:rsidP="00755EFC">
      <w:pPr>
        <w:pStyle w:val="ListParagraph"/>
        <w:numPr>
          <w:ilvl w:val="0"/>
          <w:numId w:val="4"/>
        </w:numPr>
        <w:spacing w:line="240" w:lineRule="auto"/>
        <w:jc w:val="both"/>
        <w:rPr>
          <w:sz w:val="22"/>
          <w:szCs w:val="22"/>
          <w:lang w:val="sr-Latn-RS"/>
        </w:rPr>
      </w:pPr>
      <w:bookmarkStart w:id="11" w:name="_Hlk179582617"/>
      <w:r w:rsidRPr="00BA08FB">
        <w:rPr>
          <w:sz w:val="22"/>
          <w:szCs w:val="22"/>
          <w:lang w:val="sr-Latn-RS"/>
        </w:rPr>
        <w:t>Sulla strada, lo zio portò al massimo quell</w:t>
      </w:r>
      <w:r w:rsidR="00AA496A">
        <w:rPr>
          <w:sz w:val="22"/>
          <w:szCs w:val="22"/>
          <w:lang w:val="it-IT"/>
        </w:rPr>
        <w:t>’</w:t>
      </w:r>
      <w:r w:rsidRPr="00BA08FB">
        <w:rPr>
          <w:sz w:val="22"/>
          <w:szCs w:val="22"/>
          <w:lang w:val="sr-Latn-RS"/>
        </w:rPr>
        <w:t>espressione di amarezza e sfiducia che lo aveva fatto somigliare, nel salotto di Bonaccorsi, a una povera mucca affollata di mosche e, nel corso di un lungo faticosissimo sospiro, disse lentissimamente:"</w:t>
      </w:r>
      <w:r w:rsidRPr="00BA08FB">
        <w:rPr>
          <w:sz w:val="22"/>
          <w:szCs w:val="22"/>
          <w:u w:val="single"/>
          <w:lang w:val="sr-Latn-RS"/>
        </w:rPr>
        <w:t>Bah</w:t>
      </w:r>
      <w:r w:rsidRPr="00BA08FB">
        <w:rPr>
          <w:sz w:val="22"/>
          <w:szCs w:val="22"/>
          <w:lang w:val="sr-Latn-RS"/>
        </w:rPr>
        <w:t>!...". (Na ulicu je ujak izneo onaj izraz gorčine i nepoverenja zbog koga je u Bonakorsijevom salonu ličio na kravu koju su napale muve i, uzdahnuvši iznemoglo i duboko, reče sasvim tiho : "</w:t>
      </w:r>
      <w:r w:rsidRPr="00BA08FB">
        <w:rPr>
          <w:sz w:val="22"/>
          <w:szCs w:val="22"/>
          <w:u w:val="single"/>
          <w:lang w:val="sr-Latn-RS"/>
        </w:rPr>
        <w:t>Pa</w:t>
      </w:r>
      <w:r w:rsidRPr="00BA08FB">
        <w:rPr>
          <w:sz w:val="22"/>
          <w:szCs w:val="22"/>
          <w:lang w:val="sr-Latn-RS"/>
        </w:rPr>
        <w:t>!...").</w:t>
      </w:r>
    </w:p>
    <w:bookmarkEnd w:id="11"/>
    <w:p w14:paraId="17027BBE" w14:textId="5E437FF2" w:rsidR="00DB693D" w:rsidRPr="00BA08FB" w:rsidRDefault="00170AD9" w:rsidP="00755EFC">
      <w:pPr>
        <w:spacing w:line="240" w:lineRule="auto"/>
        <w:ind w:firstLine="360"/>
        <w:jc w:val="both"/>
        <w:rPr>
          <w:lang w:val="sr-Latn-RS"/>
        </w:rPr>
      </w:pPr>
      <w:r w:rsidRPr="00170AD9">
        <w:rPr>
          <w:lang w:val="sr-Latn-RS"/>
        </w:rPr>
        <w:t xml:space="preserve">Поред ових примера, у корпусу наилазимо и на остале преводне еквиваленте, попут: </w:t>
      </w:r>
      <w:r w:rsidRPr="00170AD9">
        <w:rPr>
          <w:i/>
          <w:iCs/>
          <w:lang w:val="sr-Latn-RS"/>
        </w:rPr>
        <w:t>ух</w:t>
      </w:r>
      <w:r w:rsidRPr="00170AD9">
        <w:rPr>
          <w:lang w:val="sr-Latn-RS"/>
        </w:rPr>
        <w:t xml:space="preserve">, </w:t>
      </w:r>
      <w:r w:rsidRPr="00170AD9">
        <w:rPr>
          <w:i/>
          <w:iCs/>
          <w:lang w:val="sr-Latn-RS"/>
        </w:rPr>
        <w:t>ех</w:t>
      </w:r>
      <w:r w:rsidRPr="00170AD9">
        <w:rPr>
          <w:lang w:val="sr-Latn-RS"/>
        </w:rPr>
        <w:t xml:space="preserve">, </w:t>
      </w:r>
      <w:r w:rsidRPr="00170AD9">
        <w:rPr>
          <w:i/>
          <w:iCs/>
          <w:lang w:val="sr-Latn-RS"/>
        </w:rPr>
        <w:t>тја</w:t>
      </w:r>
      <w:r w:rsidRPr="00170AD9">
        <w:rPr>
          <w:lang w:val="sr-Latn-RS"/>
        </w:rPr>
        <w:t xml:space="preserve">, </w:t>
      </w:r>
      <w:r w:rsidRPr="00170AD9">
        <w:rPr>
          <w:i/>
          <w:iCs/>
          <w:lang w:val="sr-Latn-RS"/>
        </w:rPr>
        <w:t>јест</w:t>
      </w:r>
      <w:r w:rsidRPr="00170AD9">
        <w:rPr>
          <w:lang w:val="sr-Latn-RS"/>
        </w:rPr>
        <w:t xml:space="preserve">, </w:t>
      </w:r>
      <w:r w:rsidRPr="00170AD9">
        <w:rPr>
          <w:i/>
          <w:iCs/>
          <w:lang w:val="sr-Latn-RS"/>
        </w:rPr>
        <w:t>да</w:t>
      </w:r>
      <w:r w:rsidRPr="00170AD9">
        <w:rPr>
          <w:lang w:val="sr-Latn-RS"/>
        </w:rPr>
        <w:t xml:space="preserve">, </w:t>
      </w:r>
      <w:r w:rsidRPr="00170AD9">
        <w:rPr>
          <w:i/>
          <w:iCs/>
          <w:lang w:val="sr-Latn-RS"/>
        </w:rPr>
        <w:t>пх</w:t>
      </w:r>
      <w:r w:rsidRPr="00170AD9">
        <w:rPr>
          <w:lang w:val="sr-Latn-RS"/>
        </w:rPr>
        <w:t xml:space="preserve">, </w:t>
      </w:r>
      <w:r w:rsidRPr="00170AD9">
        <w:rPr>
          <w:i/>
          <w:iCs/>
          <w:lang w:val="sr-Latn-RS"/>
        </w:rPr>
        <w:t>па</w:t>
      </w:r>
      <w:r w:rsidRPr="00170AD9">
        <w:rPr>
          <w:lang w:val="sr-Latn-RS"/>
        </w:rPr>
        <w:t xml:space="preserve">, </w:t>
      </w:r>
      <w:r w:rsidRPr="00170AD9">
        <w:rPr>
          <w:i/>
          <w:iCs/>
          <w:lang w:val="sr-Latn-RS"/>
        </w:rPr>
        <w:t>хм</w:t>
      </w:r>
      <w:r w:rsidRPr="00170AD9">
        <w:rPr>
          <w:lang w:val="sr-Latn-RS"/>
        </w:rPr>
        <w:t xml:space="preserve">, </w:t>
      </w:r>
      <w:r w:rsidRPr="00170AD9">
        <w:rPr>
          <w:i/>
          <w:iCs/>
          <w:lang w:val="sr-Latn-RS"/>
        </w:rPr>
        <w:t>а</w:t>
      </w:r>
      <w:r w:rsidRPr="00170AD9">
        <w:rPr>
          <w:lang w:val="sr-Latn-RS"/>
        </w:rPr>
        <w:t xml:space="preserve">, </w:t>
      </w:r>
      <w:r w:rsidRPr="00170AD9">
        <w:rPr>
          <w:i/>
          <w:iCs/>
          <w:lang w:val="sr-Latn-RS"/>
        </w:rPr>
        <w:t>пих</w:t>
      </w:r>
      <w:r w:rsidRPr="00170AD9">
        <w:rPr>
          <w:lang w:val="sr-Latn-RS"/>
        </w:rPr>
        <w:t xml:space="preserve"> или </w:t>
      </w:r>
      <w:r w:rsidRPr="00170AD9">
        <w:rPr>
          <w:i/>
          <w:iCs/>
          <w:lang w:val="sr-Latn-RS"/>
        </w:rPr>
        <w:t>дођавола</w:t>
      </w:r>
      <w:r w:rsidRPr="00170AD9">
        <w:rPr>
          <w:lang w:val="sr-Latn-RS"/>
        </w:rPr>
        <w:t>. У одређеном броју случајева (30%), интерјекција</w:t>
      </w:r>
      <w:r w:rsidR="00807379">
        <w:rPr>
          <w:lang w:val="sr-Latn-RS"/>
        </w:rPr>
        <w:t xml:space="preserve"> </w:t>
      </w:r>
      <w:r w:rsidR="00807379" w:rsidRPr="00807379">
        <w:rPr>
          <w:i/>
          <w:iCs/>
          <w:lang w:val="sr-Latn-RS"/>
        </w:rPr>
        <w:t>bah</w:t>
      </w:r>
      <w:r w:rsidRPr="00807379">
        <w:rPr>
          <w:i/>
          <w:iCs/>
          <w:lang w:val="sr-Latn-RS"/>
        </w:rPr>
        <w:t xml:space="preserve"> </w:t>
      </w:r>
      <w:r w:rsidRPr="00170AD9">
        <w:rPr>
          <w:lang w:val="sr-Latn-RS"/>
        </w:rPr>
        <w:t>није преведена, што у одређеним случајевима може резултирати губитком њених семантичких својстава и прагматичких функција у циљном језику. Стога, посебну пажњу преводиоци треба да посвете очувању прагматичких функција језичких јединица попут интерјекција, будући да оне, не само да одражавају емотивно стање говорника, већ и његов однос према говорном чину и саговорнику, као саучеснику у интеракцији.</w:t>
      </w:r>
    </w:p>
    <w:p w14:paraId="3DDC51F2" w14:textId="53300F94" w:rsidR="00613BAF" w:rsidRPr="00613BAF" w:rsidRDefault="00E44B01" w:rsidP="00755EFC">
      <w:pPr>
        <w:spacing w:line="240" w:lineRule="auto"/>
        <w:ind w:firstLine="720"/>
        <w:jc w:val="both"/>
        <w:rPr>
          <w:lang w:val="sr-Latn-RS"/>
        </w:rPr>
      </w:pPr>
      <w:bookmarkStart w:id="12" w:name="_Hlk178675472"/>
      <w:r>
        <w:rPr>
          <w:lang w:val="sr-Cyrl-RS"/>
        </w:rPr>
        <w:t>Узвик</w:t>
      </w:r>
      <w:r w:rsidR="00613BAF" w:rsidRPr="00613BAF">
        <w:rPr>
          <w:lang w:val="sr-Latn-RS"/>
        </w:rPr>
        <w:t> </w:t>
      </w:r>
      <w:r w:rsidR="008D2CBF" w:rsidRPr="00472900">
        <w:rPr>
          <w:i/>
          <w:iCs/>
          <w:lang w:val="sr-Latn-RS"/>
        </w:rPr>
        <w:t>beh</w:t>
      </w:r>
    </w:p>
    <w:p w14:paraId="3DD56F51" w14:textId="7BDBD0AD" w:rsidR="004E2FA1" w:rsidRPr="00BA08FB" w:rsidRDefault="00613BAF" w:rsidP="00755EFC">
      <w:pPr>
        <w:spacing w:line="240" w:lineRule="auto"/>
        <w:ind w:firstLine="720"/>
        <w:jc w:val="both"/>
        <w:rPr>
          <w:lang w:val="sr-Latn-RS"/>
        </w:rPr>
      </w:pPr>
      <w:r w:rsidRPr="00613BAF">
        <w:t>Комплексна</w:t>
      </w:r>
      <w:r w:rsidRPr="00613BAF">
        <w:rPr>
          <w:lang w:val="sr-Latn-RS"/>
        </w:rPr>
        <w:t xml:space="preserve"> </w:t>
      </w:r>
      <w:r w:rsidRPr="00613BAF">
        <w:t>и</w:t>
      </w:r>
      <w:r w:rsidRPr="00613BAF">
        <w:rPr>
          <w:lang w:val="sr-Latn-RS"/>
        </w:rPr>
        <w:t xml:space="preserve"> </w:t>
      </w:r>
      <w:r w:rsidRPr="00613BAF">
        <w:t>најућесталија</w:t>
      </w:r>
      <w:r w:rsidRPr="00613BAF">
        <w:rPr>
          <w:lang w:val="sr-Latn-RS"/>
        </w:rPr>
        <w:t xml:space="preserve"> </w:t>
      </w:r>
      <w:r w:rsidRPr="00613BAF">
        <w:t>интерјекција</w:t>
      </w:r>
      <w:r w:rsidRPr="00613BAF">
        <w:rPr>
          <w:lang w:val="sr-Latn-RS"/>
        </w:rPr>
        <w:t> </w:t>
      </w:r>
      <w:r w:rsidRPr="00613BAF">
        <w:rPr>
          <w:i/>
          <w:iCs/>
          <w:lang w:val="sr-Latn-RS"/>
        </w:rPr>
        <w:t>beh</w:t>
      </w:r>
      <w:r w:rsidRPr="00613BAF">
        <w:rPr>
          <w:lang w:val="sr-Latn-RS"/>
        </w:rPr>
        <w:t> </w:t>
      </w:r>
      <w:r w:rsidRPr="00613BAF">
        <w:t>у</w:t>
      </w:r>
      <w:r w:rsidRPr="00613BAF">
        <w:rPr>
          <w:lang w:val="sr-Latn-RS"/>
        </w:rPr>
        <w:t xml:space="preserve"> </w:t>
      </w:r>
      <w:r w:rsidRPr="00613BAF">
        <w:t>испитаном</w:t>
      </w:r>
      <w:r w:rsidRPr="00613BAF">
        <w:rPr>
          <w:lang w:val="sr-Latn-RS"/>
        </w:rPr>
        <w:t xml:space="preserve"> </w:t>
      </w:r>
      <w:r w:rsidRPr="00613BAF">
        <w:t>корпусу</w:t>
      </w:r>
      <w:r w:rsidRPr="00613BAF">
        <w:rPr>
          <w:lang w:val="sr-Latn-RS"/>
        </w:rPr>
        <w:t xml:space="preserve">, </w:t>
      </w:r>
      <w:r w:rsidRPr="00613BAF">
        <w:t>носилац</w:t>
      </w:r>
      <w:r w:rsidRPr="00613BAF">
        <w:rPr>
          <w:lang w:val="sr-Latn-RS"/>
        </w:rPr>
        <w:t xml:space="preserve"> </w:t>
      </w:r>
      <w:r w:rsidRPr="00613BAF">
        <w:t>је</w:t>
      </w:r>
      <w:r w:rsidRPr="00613BAF">
        <w:rPr>
          <w:lang w:val="sr-Latn-RS"/>
        </w:rPr>
        <w:t xml:space="preserve"> </w:t>
      </w:r>
      <w:r w:rsidRPr="00613BAF">
        <w:t>вишеструких</w:t>
      </w:r>
      <w:r w:rsidRPr="00613BAF">
        <w:rPr>
          <w:lang w:val="sr-Latn-RS"/>
        </w:rPr>
        <w:t xml:space="preserve"> </w:t>
      </w:r>
      <w:r w:rsidRPr="00613BAF">
        <w:t>функција</w:t>
      </w:r>
      <w:r w:rsidRPr="00613BAF">
        <w:rPr>
          <w:lang w:val="sr-Latn-RS"/>
        </w:rPr>
        <w:t xml:space="preserve"> </w:t>
      </w:r>
      <w:r w:rsidRPr="00613BAF">
        <w:t>на</w:t>
      </w:r>
      <w:r w:rsidRPr="00613BAF">
        <w:rPr>
          <w:lang w:val="sr-Latn-RS"/>
        </w:rPr>
        <w:t xml:space="preserve"> </w:t>
      </w:r>
      <w:r w:rsidRPr="00613BAF">
        <w:t>семантичко</w:t>
      </w:r>
      <w:r w:rsidRPr="00613BAF">
        <w:rPr>
          <w:lang w:val="sr-Latn-RS"/>
        </w:rPr>
        <w:t>-</w:t>
      </w:r>
      <w:r w:rsidRPr="00613BAF">
        <w:t>прагматичком</w:t>
      </w:r>
      <w:r w:rsidRPr="00613BAF">
        <w:rPr>
          <w:lang w:val="sr-Latn-RS"/>
        </w:rPr>
        <w:t xml:space="preserve"> </w:t>
      </w:r>
      <w:r w:rsidRPr="00613BAF">
        <w:t>плану</w:t>
      </w:r>
      <w:r w:rsidRPr="00613BAF">
        <w:rPr>
          <w:lang w:val="sr-Latn-RS"/>
        </w:rPr>
        <w:t xml:space="preserve">. </w:t>
      </w:r>
      <w:r w:rsidRPr="00613BAF">
        <w:t>Иако</w:t>
      </w:r>
      <w:r w:rsidRPr="00613BAF">
        <w:rPr>
          <w:lang w:val="sr-Latn-RS"/>
        </w:rPr>
        <w:t xml:space="preserve"> </w:t>
      </w:r>
      <w:r w:rsidRPr="00613BAF">
        <w:t>је</w:t>
      </w:r>
      <w:r w:rsidRPr="00613BAF">
        <w:rPr>
          <w:lang w:val="sr-Latn-RS"/>
        </w:rPr>
        <w:t xml:space="preserve"> </w:t>
      </w:r>
      <w:r w:rsidRPr="00613BAF">
        <w:t>делимично</w:t>
      </w:r>
      <w:r w:rsidRPr="00613BAF">
        <w:rPr>
          <w:lang w:val="sr-Latn-RS"/>
        </w:rPr>
        <w:t xml:space="preserve"> </w:t>
      </w:r>
      <w:r w:rsidRPr="00613BAF">
        <w:t>истражена</w:t>
      </w:r>
      <w:r w:rsidRPr="00613BAF">
        <w:rPr>
          <w:lang w:val="sr-Latn-RS"/>
        </w:rPr>
        <w:t xml:space="preserve"> </w:t>
      </w:r>
      <w:r w:rsidRPr="00613BAF">
        <w:t>у</w:t>
      </w:r>
      <w:r w:rsidRPr="00613BAF">
        <w:rPr>
          <w:lang w:val="sr-Latn-RS"/>
        </w:rPr>
        <w:t xml:space="preserve"> </w:t>
      </w:r>
      <w:r w:rsidRPr="00613BAF">
        <w:t>литератури</w:t>
      </w:r>
      <w:r w:rsidRPr="00613BAF">
        <w:rPr>
          <w:lang w:val="sr-Latn-RS"/>
        </w:rPr>
        <w:t xml:space="preserve"> (Poggi, 1981; Ceković, 2022), </w:t>
      </w:r>
      <w:r w:rsidRPr="00613BAF">
        <w:t>њена</w:t>
      </w:r>
      <w:r w:rsidRPr="00613BAF">
        <w:rPr>
          <w:lang w:val="sr-Latn-RS"/>
        </w:rPr>
        <w:t xml:space="preserve"> </w:t>
      </w:r>
      <w:r w:rsidRPr="00613BAF">
        <w:t>природа</w:t>
      </w:r>
      <w:r w:rsidRPr="00613BAF">
        <w:rPr>
          <w:lang w:val="sr-Latn-RS"/>
        </w:rPr>
        <w:t xml:space="preserve"> </w:t>
      </w:r>
      <w:r w:rsidRPr="00613BAF">
        <w:t>и</w:t>
      </w:r>
      <w:r w:rsidRPr="00613BAF">
        <w:rPr>
          <w:lang w:val="sr-Latn-RS"/>
        </w:rPr>
        <w:t xml:space="preserve"> </w:t>
      </w:r>
      <w:r w:rsidRPr="00613BAF">
        <w:t>карактеристике</w:t>
      </w:r>
      <w:r w:rsidRPr="00613BAF">
        <w:rPr>
          <w:lang w:val="sr-Latn-RS"/>
        </w:rPr>
        <w:t xml:space="preserve"> </w:t>
      </w:r>
      <w:r w:rsidRPr="00613BAF">
        <w:t>захтевају</w:t>
      </w:r>
      <w:r w:rsidRPr="00613BAF">
        <w:rPr>
          <w:lang w:val="sr-Latn-RS"/>
        </w:rPr>
        <w:t xml:space="preserve"> </w:t>
      </w:r>
      <w:r w:rsidRPr="00613BAF">
        <w:t>детаљнију</w:t>
      </w:r>
      <w:r w:rsidRPr="00613BAF">
        <w:rPr>
          <w:lang w:val="sr-Latn-RS"/>
        </w:rPr>
        <w:t xml:space="preserve"> </w:t>
      </w:r>
      <w:r w:rsidRPr="00613BAF">
        <w:t>анализу</w:t>
      </w:r>
      <w:r w:rsidRPr="00613BAF">
        <w:rPr>
          <w:lang w:val="sr-Latn-RS"/>
        </w:rPr>
        <w:t xml:space="preserve">. </w:t>
      </w:r>
      <w:r w:rsidRPr="00613BAF">
        <w:t>Макрофункција</w:t>
      </w:r>
      <w:r w:rsidRPr="00613BAF">
        <w:rPr>
          <w:lang w:val="sr-Latn-RS"/>
        </w:rPr>
        <w:t xml:space="preserve"> </w:t>
      </w:r>
      <w:r w:rsidRPr="00613BAF">
        <w:t>интензификације</w:t>
      </w:r>
      <w:r w:rsidRPr="00613BAF">
        <w:rPr>
          <w:lang w:val="sr-Latn-RS"/>
        </w:rPr>
        <w:t xml:space="preserve">, </w:t>
      </w:r>
      <w:r w:rsidRPr="00613BAF">
        <w:t>учтивости</w:t>
      </w:r>
      <w:r w:rsidRPr="00613BAF">
        <w:rPr>
          <w:lang w:val="sr-Latn-RS"/>
        </w:rPr>
        <w:t xml:space="preserve">, </w:t>
      </w:r>
      <w:r w:rsidRPr="00613BAF">
        <w:t>индиректности</w:t>
      </w:r>
      <w:r w:rsidRPr="00613BAF">
        <w:rPr>
          <w:lang w:val="sr-Latn-RS"/>
        </w:rPr>
        <w:t xml:space="preserve"> </w:t>
      </w:r>
      <w:r w:rsidRPr="00613BAF">
        <w:t>или</w:t>
      </w:r>
      <w:r w:rsidRPr="00613BAF">
        <w:rPr>
          <w:lang w:val="sr-Latn-RS"/>
        </w:rPr>
        <w:t xml:space="preserve"> </w:t>
      </w:r>
      <w:r w:rsidRPr="00613BAF">
        <w:t>митигације</w:t>
      </w:r>
      <w:r w:rsidRPr="00613BAF">
        <w:rPr>
          <w:lang w:val="sr-Latn-RS"/>
        </w:rPr>
        <w:t xml:space="preserve">, </w:t>
      </w:r>
      <w:r w:rsidRPr="00613BAF">
        <w:t>изражава</w:t>
      </w:r>
      <w:r w:rsidRPr="00613BAF">
        <w:rPr>
          <w:lang w:val="sr-Latn-RS"/>
        </w:rPr>
        <w:t xml:space="preserve"> </w:t>
      </w:r>
      <w:r w:rsidRPr="00613BAF">
        <w:t>се</w:t>
      </w:r>
      <w:r w:rsidRPr="00613BAF">
        <w:rPr>
          <w:lang w:val="sr-Latn-RS"/>
        </w:rPr>
        <w:t xml:space="preserve"> </w:t>
      </w:r>
      <w:r w:rsidRPr="00613BAF">
        <w:t>кроз</w:t>
      </w:r>
      <w:r w:rsidRPr="00613BAF">
        <w:rPr>
          <w:lang w:val="sr-Latn-RS"/>
        </w:rPr>
        <w:t xml:space="preserve"> </w:t>
      </w:r>
      <w:r w:rsidRPr="00613BAF">
        <w:t>нијансе</w:t>
      </w:r>
      <w:r w:rsidRPr="00613BAF">
        <w:rPr>
          <w:lang w:val="sr-Latn-RS"/>
        </w:rPr>
        <w:t xml:space="preserve"> </w:t>
      </w:r>
      <w:r w:rsidRPr="00613BAF">
        <w:t>неодлучности</w:t>
      </w:r>
      <w:r w:rsidRPr="00613BAF">
        <w:rPr>
          <w:lang w:val="sr-Latn-RS"/>
        </w:rPr>
        <w:t xml:space="preserve">, </w:t>
      </w:r>
      <w:r w:rsidRPr="00613BAF">
        <w:t>учтивости</w:t>
      </w:r>
      <w:r w:rsidRPr="00613BAF">
        <w:rPr>
          <w:lang w:val="sr-Latn-RS"/>
        </w:rPr>
        <w:t xml:space="preserve">, </w:t>
      </w:r>
      <w:r w:rsidRPr="00613BAF">
        <w:t>интерференције</w:t>
      </w:r>
      <w:r w:rsidRPr="00613BAF">
        <w:rPr>
          <w:lang w:val="sr-Latn-RS"/>
        </w:rPr>
        <w:t xml:space="preserve">, </w:t>
      </w:r>
      <w:r w:rsidRPr="00613BAF">
        <w:t>чуђења</w:t>
      </w:r>
      <w:r w:rsidRPr="00613BAF">
        <w:rPr>
          <w:lang w:val="sr-Latn-RS"/>
        </w:rPr>
        <w:t xml:space="preserve">, </w:t>
      </w:r>
      <w:r w:rsidRPr="00613BAF">
        <w:t>резигнираности</w:t>
      </w:r>
      <w:r w:rsidRPr="00613BAF">
        <w:rPr>
          <w:lang w:val="sr-Latn-RS"/>
        </w:rPr>
        <w:t xml:space="preserve">, </w:t>
      </w:r>
      <w:r w:rsidRPr="00613BAF">
        <w:t>хезитације</w:t>
      </w:r>
      <w:r w:rsidRPr="00613BAF">
        <w:rPr>
          <w:lang w:val="sr-Latn-RS"/>
        </w:rPr>
        <w:t xml:space="preserve">, </w:t>
      </w:r>
      <w:r w:rsidRPr="00613BAF">
        <w:t>негирања</w:t>
      </w:r>
      <w:r w:rsidRPr="00613BAF">
        <w:rPr>
          <w:lang w:val="sr-Latn-RS"/>
        </w:rPr>
        <w:t xml:space="preserve">, </w:t>
      </w:r>
      <w:r w:rsidRPr="00613BAF">
        <w:t>неслагања</w:t>
      </w:r>
      <w:r w:rsidRPr="00613BAF">
        <w:rPr>
          <w:lang w:val="sr-Latn-RS"/>
        </w:rPr>
        <w:t xml:space="preserve">, </w:t>
      </w:r>
      <w:r w:rsidRPr="00613BAF">
        <w:t>задивљености</w:t>
      </w:r>
      <w:r w:rsidRPr="00613BAF">
        <w:rPr>
          <w:lang w:val="sr-Latn-RS"/>
        </w:rPr>
        <w:t xml:space="preserve">, </w:t>
      </w:r>
      <w:r w:rsidRPr="00613BAF">
        <w:t>упитне</w:t>
      </w:r>
      <w:r w:rsidRPr="00613BAF">
        <w:rPr>
          <w:lang w:val="sr-Latn-RS"/>
        </w:rPr>
        <w:t xml:space="preserve"> </w:t>
      </w:r>
      <w:r w:rsidRPr="00613BAF">
        <w:t>индиректности</w:t>
      </w:r>
      <w:r w:rsidRPr="00613BAF">
        <w:rPr>
          <w:lang w:val="sr-Latn-RS"/>
        </w:rPr>
        <w:t xml:space="preserve">, </w:t>
      </w:r>
      <w:r w:rsidRPr="00613BAF">
        <w:t>заокруживања</w:t>
      </w:r>
      <w:r w:rsidRPr="00613BAF">
        <w:rPr>
          <w:lang w:val="sr-Latn-RS"/>
        </w:rPr>
        <w:t xml:space="preserve"> </w:t>
      </w:r>
      <w:r w:rsidRPr="00613BAF">
        <w:t>теме</w:t>
      </w:r>
      <w:r w:rsidRPr="00613BAF">
        <w:rPr>
          <w:lang w:val="sr-Latn-RS"/>
        </w:rPr>
        <w:t xml:space="preserve">, </w:t>
      </w:r>
      <w:r w:rsidRPr="00613BAF">
        <w:t>прекидања</w:t>
      </w:r>
      <w:r w:rsidRPr="00613BAF">
        <w:rPr>
          <w:lang w:val="sr-Latn-RS"/>
        </w:rPr>
        <w:t xml:space="preserve"> </w:t>
      </w:r>
      <w:r w:rsidRPr="00613BAF">
        <w:t>тока</w:t>
      </w:r>
      <w:r w:rsidRPr="00613BAF">
        <w:rPr>
          <w:lang w:val="sr-Latn-RS"/>
        </w:rPr>
        <w:t xml:space="preserve"> </w:t>
      </w:r>
      <w:r w:rsidRPr="00613BAF">
        <w:t>интеракције</w:t>
      </w:r>
      <w:r w:rsidRPr="00613BAF">
        <w:rPr>
          <w:lang w:val="sr-Latn-RS"/>
        </w:rPr>
        <w:t xml:space="preserve">, </w:t>
      </w:r>
      <w:r w:rsidRPr="00613BAF">
        <w:t>оптативности</w:t>
      </w:r>
      <w:r w:rsidRPr="00613BAF">
        <w:rPr>
          <w:lang w:val="sr-Latn-RS"/>
        </w:rPr>
        <w:t xml:space="preserve">, </w:t>
      </w:r>
      <w:r w:rsidRPr="00613BAF">
        <w:t>потврђивања</w:t>
      </w:r>
      <w:r w:rsidRPr="00613BAF">
        <w:rPr>
          <w:lang w:val="sr-Latn-RS"/>
        </w:rPr>
        <w:t xml:space="preserve">, </w:t>
      </w:r>
      <w:r w:rsidRPr="00613BAF">
        <w:t>слагања</w:t>
      </w:r>
      <w:r w:rsidRPr="00613BAF">
        <w:rPr>
          <w:lang w:val="sr-Latn-RS"/>
        </w:rPr>
        <w:t xml:space="preserve">, </w:t>
      </w:r>
      <w:r w:rsidRPr="00613BAF">
        <w:t>изненађења</w:t>
      </w:r>
      <w:r w:rsidRPr="00613BAF">
        <w:rPr>
          <w:lang w:val="sr-Latn-RS"/>
        </w:rPr>
        <w:t xml:space="preserve">, </w:t>
      </w:r>
      <w:r w:rsidRPr="00613BAF">
        <w:t>уступања</w:t>
      </w:r>
      <w:r w:rsidRPr="00613BAF">
        <w:rPr>
          <w:lang w:val="sr-Latn-RS"/>
        </w:rPr>
        <w:t xml:space="preserve"> </w:t>
      </w:r>
      <w:r w:rsidRPr="00613BAF">
        <w:t>речи</w:t>
      </w:r>
      <w:r w:rsidRPr="00613BAF">
        <w:rPr>
          <w:lang w:val="sr-Latn-RS"/>
        </w:rPr>
        <w:t xml:space="preserve">, </w:t>
      </w:r>
      <w:r w:rsidRPr="00613BAF">
        <w:t>ублажавања</w:t>
      </w:r>
      <w:r w:rsidRPr="00613BAF">
        <w:rPr>
          <w:lang w:val="sr-Latn-RS"/>
        </w:rPr>
        <w:t xml:space="preserve"> </w:t>
      </w:r>
      <w:r w:rsidRPr="00613BAF">
        <w:t>негативног</w:t>
      </w:r>
      <w:r w:rsidRPr="00613BAF">
        <w:rPr>
          <w:lang w:val="sr-Latn-RS"/>
        </w:rPr>
        <w:t xml:space="preserve"> </w:t>
      </w:r>
      <w:r w:rsidRPr="00613BAF">
        <w:t>коментара</w:t>
      </w:r>
      <w:r w:rsidRPr="00613BAF">
        <w:rPr>
          <w:lang w:val="sr-Latn-RS"/>
        </w:rPr>
        <w:t xml:space="preserve">, </w:t>
      </w:r>
      <w:r w:rsidRPr="00613BAF">
        <w:t>објашњења</w:t>
      </w:r>
      <w:r w:rsidRPr="00613BAF">
        <w:rPr>
          <w:lang w:val="sr-Latn-RS"/>
        </w:rPr>
        <w:t xml:space="preserve">, </w:t>
      </w:r>
      <w:r w:rsidRPr="00613BAF">
        <w:t>промене</w:t>
      </w:r>
      <w:r w:rsidRPr="00613BAF">
        <w:rPr>
          <w:lang w:val="sr-Latn-RS"/>
        </w:rPr>
        <w:t xml:space="preserve"> </w:t>
      </w:r>
      <w:r w:rsidRPr="00613BAF">
        <w:t>теме</w:t>
      </w:r>
      <w:r w:rsidRPr="00613BAF">
        <w:rPr>
          <w:lang w:val="sr-Latn-RS"/>
        </w:rPr>
        <w:t xml:space="preserve">, </w:t>
      </w:r>
      <w:r w:rsidRPr="00613BAF">
        <w:t>препуштања</w:t>
      </w:r>
      <w:r w:rsidRPr="00613BAF">
        <w:rPr>
          <w:lang w:val="sr-Latn-RS"/>
        </w:rPr>
        <w:t xml:space="preserve"> </w:t>
      </w:r>
      <w:r w:rsidRPr="00613BAF">
        <w:t>речи</w:t>
      </w:r>
      <w:r w:rsidRPr="00613BAF">
        <w:rPr>
          <w:lang w:val="sr-Latn-RS"/>
        </w:rPr>
        <w:t xml:space="preserve">, </w:t>
      </w:r>
      <w:r w:rsidRPr="00613BAF">
        <w:t>одушевљења</w:t>
      </w:r>
      <w:r w:rsidRPr="00613BAF">
        <w:rPr>
          <w:lang w:val="sr-Latn-RS"/>
        </w:rPr>
        <w:t xml:space="preserve">, </w:t>
      </w:r>
      <w:r w:rsidRPr="00613BAF">
        <w:t>ублажавања</w:t>
      </w:r>
      <w:r w:rsidRPr="00613BAF">
        <w:rPr>
          <w:lang w:val="sr-Latn-RS"/>
        </w:rPr>
        <w:t xml:space="preserve"> </w:t>
      </w:r>
      <w:r w:rsidRPr="00613BAF">
        <w:t>упозорења</w:t>
      </w:r>
      <w:r w:rsidRPr="00613BAF">
        <w:rPr>
          <w:lang w:val="sr-Latn-RS"/>
        </w:rPr>
        <w:t xml:space="preserve">, </w:t>
      </w:r>
      <w:r w:rsidRPr="00613BAF">
        <w:t>ублажавања</w:t>
      </w:r>
      <w:r w:rsidRPr="00613BAF">
        <w:rPr>
          <w:lang w:val="sr-Latn-RS"/>
        </w:rPr>
        <w:t xml:space="preserve"> </w:t>
      </w:r>
      <w:r w:rsidRPr="00613BAF">
        <w:t>категоричке</w:t>
      </w:r>
      <w:r w:rsidRPr="00613BAF">
        <w:rPr>
          <w:lang w:val="sr-Latn-RS"/>
        </w:rPr>
        <w:t xml:space="preserve"> </w:t>
      </w:r>
      <w:r w:rsidRPr="00613BAF">
        <w:t>тврдње</w:t>
      </w:r>
      <w:r w:rsidRPr="00613BAF">
        <w:rPr>
          <w:lang w:val="sr-Latn-RS"/>
        </w:rPr>
        <w:t xml:space="preserve"> </w:t>
      </w:r>
      <w:r w:rsidRPr="00613BAF">
        <w:t>или</w:t>
      </w:r>
      <w:r w:rsidRPr="00613BAF">
        <w:rPr>
          <w:lang w:val="sr-Latn-RS"/>
        </w:rPr>
        <w:t xml:space="preserve"> </w:t>
      </w:r>
      <w:r w:rsidRPr="00613BAF">
        <w:t>коментара</w:t>
      </w:r>
      <w:r w:rsidRPr="00613BAF">
        <w:rPr>
          <w:lang w:val="sr-Latn-RS"/>
        </w:rPr>
        <w:t xml:space="preserve">, </w:t>
      </w:r>
      <w:r w:rsidRPr="00613BAF">
        <w:t>промишљања</w:t>
      </w:r>
      <w:r w:rsidRPr="00613BAF">
        <w:rPr>
          <w:lang w:val="sr-Latn-RS"/>
        </w:rPr>
        <w:t xml:space="preserve">, </w:t>
      </w:r>
      <w:r w:rsidRPr="00613BAF">
        <w:t>увођења</w:t>
      </w:r>
      <w:r w:rsidRPr="00613BAF">
        <w:rPr>
          <w:lang w:val="sr-Latn-RS"/>
        </w:rPr>
        <w:t xml:space="preserve"> </w:t>
      </w:r>
      <w:r w:rsidRPr="00613BAF">
        <w:t>коментара</w:t>
      </w:r>
      <w:r w:rsidRPr="00613BAF">
        <w:rPr>
          <w:lang w:val="sr-Latn-RS"/>
        </w:rPr>
        <w:t xml:space="preserve"> </w:t>
      </w:r>
      <w:r w:rsidRPr="00613BAF">
        <w:t>или</w:t>
      </w:r>
      <w:r w:rsidRPr="00613BAF">
        <w:rPr>
          <w:lang w:val="sr-Latn-RS"/>
        </w:rPr>
        <w:t xml:space="preserve"> </w:t>
      </w:r>
      <w:r w:rsidRPr="00613BAF">
        <w:t>привлачења</w:t>
      </w:r>
      <w:r w:rsidRPr="00613BAF">
        <w:rPr>
          <w:lang w:val="sr-Latn-RS"/>
        </w:rPr>
        <w:t xml:space="preserve"> </w:t>
      </w:r>
      <w:r w:rsidRPr="00613BAF">
        <w:t>пажње</w:t>
      </w:r>
      <w:r w:rsidRPr="00613BAF">
        <w:rPr>
          <w:lang w:val="sr-Latn-RS"/>
        </w:rPr>
        <w:t xml:space="preserve">. </w:t>
      </w:r>
      <w:r w:rsidRPr="00613BAF">
        <w:t>Преводни</w:t>
      </w:r>
      <w:r w:rsidRPr="00613BAF">
        <w:rPr>
          <w:lang w:val="sr-Latn-RS"/>
        </w:rPr>
        <w:t xml:space="preserve"> </w:t>
      </w:r>
      <w:r w:rsidRPr="00613BAF">
        <w:t>еквиваленти</w:t>
      </w:r>
      <w:r w:rsidRPr="00613BAF">
        <w:rPr>
          <w:lang w:val="sr-Latn-RS"/>
        </w:rPr>
        <w:t xml:space="preserve"> </w:t>
      </w:r>
      <w:r w:rsidRPr="00613BAF">
        <w:t>употребљени</w:t>
      </w:r>
      <w:r w:rsidRPr="00613BAF">
        <w:rPr>
          <w:lang w:val="sr-Latn-RS"/>
        </w:rPr>
        <w:t xml:space="preserve"> </w:t>
      </w:r>
      <w:r w:rsidRPr="00613BAF">
        <w:t>у</w:t>
      </w:r>
      <w:r w:rsidRPr="00613BAF">
        <w:rPr>
          <w:lang w:val="sr-Latn-RS"/>
        </w:rPr>
        <w:t xml:space="preserve"> </w:t>
      </w:r>
      <w:r w:rsidRPr="00613BAF">
        <w:t>циљном</w:t>
      </w:r>
      <w:r w:rsidRPr="00613BAF">
        <w:rPr>
          <w:lang w:val="sr-Latn-RS"/>
        </w:rPr>
        <w:t xml:space="preserve"> </w:t>
      </w:r>
      <w:r w:rsidRPr="00613BAF">
        <w:t>језику</w:t>
      </w:r>
      <w:r w:rsidRPr="00613BAF">
        <w:rPr>
          <w:lang w:val="sr-Latn-RS"/>
        </w:rPr>
        <w:t xml:space="preserve"> </w:t>
      </w:r>
      <w:r w:rsidRPr="00613BAF">
        <w:t>одговарају</w:t>
      </w:r>
      <w:r w:rsidRPr="00613BAF">
        <w:rPr>
          <w:lang w:val="sr-Latn-RS"/>
        </w:rPr>
        <w:t xml:space="preserve"> </w:t>
      </w:r>
      <w:r w:rsidRPr="00613BAF">
        <w:t>функционалном</w:t>
      </w:r>
      <w:r w:rsidRPr="00613BAF">
        <w:rPr>
          <w:lang w:val="sr-Latn-RS"/>
        </w:rPr>
        <w:t xml:space="preserve"> </w:t>
      </w:r>
      <w:r w:rsidRPr="00613BAF">
        <w:t>аспекту</w:t>
      </w:r>
      <w:r w:rsidRPr="00613BAF">
        <w:rPr>
          <w:lang w:val="sr-Latn-RS"/>
        </w:rPr>
        <w:t xml:space="preserve"> </w:t>
      </w:r>
      <w:r w:rsidRPr="00613BAF">
        <w:t>интерјекције</w:t>
      </w:r>
      <w:r w:rsidRPr="00613BAF">
        <w:rPr>
          <w:lang w:val="sr-Latn-RS"/>
        </w:rPr>
        <w:t> </w:t>
      </w:r>
      <w:r w:rsidRPr="00613BAF">
        <w:rPr>
          <w:i/>
          <w:iCs/>
          <w:lang w:val="sr-Latn-RS"/>
        </w:rPr>
        <w:t>beh</w:t>
      </w:r>
      <w:r w:rsidRPr="00613BAF">
        <w:rPr>
          <w:lang w:val="sr-Latn-RS"/>
        </w:rPr>
        <w:t> </w:t>
      </w:r>
      <w:r w:rsidRPr="00613BAF">
        <w:t>у</w:t>
      </w:r>
      <w:r w:rsidRPr="00613BAF">
        <w:rPr>
          <w:lang w:val="sr-Latn-RS"/>
        </w:rPr>
        <w:t xml:space="preserve"> </w:t>
      </w:r>
      <w:r w:rsidRPr="00613BAF">
        <w:t>изворном</w:t>
      </w:r>
      <w:r w:rsidRPr="00613BAF">
        <w:rPr>
          <w:lang w:val="sr-Latn-RS"/>
        </w:rPr>
        <w:t xml:space="preserve"> </w:t>
      </w:r>
      <w:r w:rsidRPr="00613BAF">
        <w:t>језику</w:t>
      </w:r>
      <w:r w:rsidRPr="00613BAF">
        <w:rPr>
          <w:lang w:val="sr-Latn-RS"/>
        </w:rPr>
        <w:t xml:space="preserve">, </w:t>
      </w:r>
      <w:r w:rsidRPr="00613BAF">
        <w:t>премда</w:t>
      </w:r>
      <w:r w:rsidRPr="00613BAF">
        <w:rPr>
          <w:lang w:val="sr-Latn-RS"/>
        </w:rPr>
        <w:t xml:space="preserve"> </w:t>
      </w:r>
      <w:r w:rsidRPr="00613BAF">
        <w:t>постоји</w:t>
      </w:r>
      <w:r w:rsidRPr="00613BAF">
        <w:rPr>
          <w:lang w:val="sr-Latn-RS"/>
        </w:rPr>
        <w:t xml:space="preserve"> </w:t>
      </w:r>
      <w:r w:rsidRPr="00613BAF">
        <w:t>одређени</w:t>
      </w:r>
      <w:r w:rsidRPr="00613BAF">
        <w:rPr>
          <w:lang w:val="sr-Latn-RS"/>
        </w:rPr>
        <w:t xml:space="preserve"> </w:t>
      </w:r>
      <w:r w:rsidRPr="00613BAF">
        <w:t>број</w:t>
      </w:r>
      <w:r w:rsidRPr="00613BAF">
        <w:rPr>
          <w:lang w:val="sr-Latn-RS"/>
        </w:rPr>
        <w:t xml:space="preserve"> </w:t>
      </w:r>
      <w:r w:rsidRPr="00613BAF">
        <w:t>непреведених</w:t>
      </w:r>
      <w:r w:rsidRPr="00613BAF">
        <w:rPr>
          <w:lang w:val="sr-Latn-RS"/>
        </w:rPr>
        <w:t xml:space="preserve"> </w:t>
      </w:r>
      <w:r w:rsidRPr="00613BAF">
        <w:t>примера</w:t>
      </w:r>
      <w:r w:rsidRPr="00613BAF">
        <w:rPr>
          <w:lang w:val="sr-Latn-RS"/>
        </w:rPr>
        <w:t xml:space="preserve"> (13,29%), </w:t>
      </w:r>
      <w:r w:rsidRPr="00613BAF">
        <w:t>што</w:t>
      </w:r>
      <w:r w:rsidRPr="00613BAF">
        <w:rPr>
          <w:lang w:val="sr-Latn-RS"/>
        </w:rPr>
        <w:t xml:space="preserve"> </w:t>
      </w:r>
      <w:r w:rsidRPr="00613BAF">
        <w:t>доводи</w:t>
      </w:r>
      <w:r w:rsidRPr="00613BAF">
        <w:rPr>
          <w:lang w:val="sr-Latn-RS"/>
        </w:rPr>
        <w:t xml:space="preserve"> </w:t>
      </w:r>
      <w:r w:rsidRPr="00613BAF">
        <w:t>до</w:t>
      </w:r>
      <w:r w:rsidRPr="00613BAF">
        <w:rPr>
          <w:lang w:val="sr-Latn-RS"/>
        </w:rPr>
        <w:t xml:space="preserve"> </w:t>
      </w:r>
      <w:r w:rsidRPr="00613BAF">
        <w:t>губљења</w:t>
      </w:r>
      <w:r w:rsidRPr="00613BAF">
        <w:rPr>
          <w:lang w:val="sr-Latn-RS"/>
        </w:rPr>
        <w:t xml:space="preserve"> </w:t>
      </w:r>
      <w:r w:rsidRPr="00613BAF">
        <w:t>семантичко</w:t>
      </w:r>
      <w:r w:rsidRPr="00613BAF">
        <w:rPr>
          <w:lang w:val="sr-Latn-RS"/>
        </w:rPr>
        <w:t>-</w:t>
      </w:r>
      <w:r w:rsidRPr="00613BAF">
        <w:t>прагматичких</w:t>
      </w:r>
      <w:r w:rsidRPr="00613BAF">
        <w:rPr>
          <w:lang w:val="sr-Latn-RS"/>
        </w:rPr>
        <w:t xml:space="preserve"> </w:t>
      </w:r>
      <w:r w:rsidRPr="00613BAF">
        <w:t>нијанси</w:t>
      </w:r>
      <w:r w:rsidRPr="00613BAF">
        <w:rPr>
          <w:lang w:val="sr-Latn-RS"/>
        </w:rPr>
        <w:t xml:space="preserve"> </w:t>
      </w:r>
      <w:r w:rsidRPr="00613BAF">
        <w:t>на</w:t>
      </w:r>
      <w:r w:rsidRPr="00613BAF">
        <w:rPr>
          <w:lang w:val="sr-Latn-RS"/>
        </w:rPr>
        <w:t xml:space="preserve"> </w:t>
      </w:r>
      <w:r w:rsidRPr="00613BAF">
        <w:t>циљном</w:t>
      </w:r>
      <w:r w:rsidRPr="00613BAF">
        <w:rPr>
          <w:lang w:val="sr-Latn-RS"/>
        </w:rPr>
        <w:t xml:space="preserve"> </w:t>
      </w:r>
      <w:r w:rsidRPr="00613BAF">
        <w:t>језику</w:t>
      </w:r>
      <w:r w:rsidRPr="00613BAF">
        <w:rPr>
          <w:lang w:val="sr-Latn-RS"/>
        </w:rPr>
        <w:t xml:space="preserve"> </w:t>
      </w:r>
      <w:r w:rsidRPr="00613BAF">
        <w:t>и</w:t>
      </w:r>
      <w:r w:rsidRPr="00613BAF">
        <w:rPr>
          <w:lang w:val="sr-Latn-RS"/>
        </w:rPr>
        <w:t xml:space="preserve"> </w:t>
      </w:r>
      <w:r w:rsidRPr="00613BAF">
        <w:t>утицаја</w:t>
      </w:r>
      <w:r w:rsidRPr="00613BAF">
        <w:rPr>
          <w:lang w:val="sr-Latn-RS"/>
        </w:rPr>
        <w:t xml:space="preserve"> </w:t>
      </w:r>
      <w:r w:rsidRPr="00613BAF">
        <w:t>на</w:t>
      </w:r>
      <w:r w:rsidRPr="00613BAF">
        <w:rPr>
          <w:lang w:val="sr-Latn-RS"/>
        </w:rPr>
        <w:t xml:space="preserve"> </w:t>
      </w:r>
      <w:r w:rsidRPr="00613BAF">
        <w:t>стил</w:t>
      </w:r>
      <w:r w:rsidRPr="00613BAF">
        <w:rPr>
          <w:lang w:val="sr-Latn-RS"/>
        </w:rPr>
        <w:t xml:space="preserve"> </w:t>
      </w:r>
      <w:r w:rsidRPr="00613BAF">
        <w:t>превода</w:t>
      </w:r>
      <w:r w:rsidRPr="00613BAF">
        <w:rPr>
          <w:lang w:val="sr-Latn-RS"/>
        </w:rPr>
        <w:t xml:space="preserve">. </w:t>
      </w:r>
      <w:r w:rsidRPr="00613BAF">
        <w:t>Функције</w:t>
      </w:r>
      <w:r w:rsidRPr="00613BAF">
        <w:rPr>
          <w:lang w:val="sr-Latn-RS"/>
        </w:rPr>
        <w:t xml:space="preserve"> </w:t>
      </w:r>
      <w:r w:rsidRPr="00613BAF">
        <w:t>интерјекције</w:t>
      </w:r>
      <w:r w:rsidRPr="00613BAF">
        <w:rPr>
          <w:lang w:val="sr-Latn-RS"/>
        </w:rPr>
        <w:t xml:space="preserve"> </w:t>
      </w:r>
      <w:r w:rsidRPr="00613BAF">
        <w:t>су</w:t>
      </w:r>
      <w:r w:rsidRPr="00613BAF">
        <w:rPr>
          <w:lang w:val="sr-Latn-RS"/>
        </w:rPr>
        <w:t xml:space="preserve"> </w:t>
      </w:r>
      <w:r w:rsidRPr="00613BAF">
        <w:t>хетерогене</w:t>
      </w:r>
      <w:r w:rsidRPr="00613BAF">
        <w:rPr>
          <w:lang w:val="sr-Latn-RS"/>
        </w:rPr>
        <w:t xml:space="preserve">, </w:t>
      </w:r>
      <w:r w:rsidRPr="00613BAF">
        <w:t>а</w:t>
      </w:r>
      <w:r w:rsidRPr="00613BAF">
        <w:rPr>
          <w:lang w:val="sr-Latn-RS"/>
        </w:rPr>
        <w:t xml:space="preserve"> </w:t>
      </w:r>
      <w:r w:rsidRPr="00613BAF">
        <w:t>у</w:t>
      </w:r>
      <w:r w:rsidRPr="00613BAF">
        <w:rPr>
          <w:lang w:val="sr-Latn-RS"/>
        </w:rPr>
        <w:t xml:space="preserve"> </w:t>
      </w:r>
      <w:r w:rsidRPr="00613BAF">
        <w:t>корпусу</w:t>
      </w:r>
      <w:r w:rsidRPr="00613BAF">
        <w:rPr>
          <w:lang w:val="sr-Latn-RS"/>
        </w:rPr>
        <w:t xml:space="preserve"> </w:t>
      </w:r>
      <w:r w:rsidRPr="00613BAF">
        <w:t>смо</w:t>
      </w:r>
      <w:r w:rsidRPr="00613BAF">
        <w:rPr>
          <w:lang w:val="sr-Latn-RS"/>
        </w:rPr>
        <w:t xml:space="preserve"> </w:t>
      </w:r>
      <w:r w:rsidRPr="00613BAF">
        <w:t>издвојили</w:t>
      </w:r>
      <w:r w:rsidRPr="00613BAF">
        <w:rPr>
          <w:lang w:val="sr-Latn-RS"/>
        </w:rPr>
        <w:t xml:space="preserve"> </w:t>
      </w:r>
      <w:r w:rsidRPr="00613BAF">
        <w:t>следеће</w:t>
      </w:r>
      <w:r w:rsidRPr="00613BAF">
        <w:rPr>
          <w:lang w:val="sr-Latn-RS"/>
        </w:rPr>
        <w:t xml:space="preserve"> </w:t>
      </w:r>
      <w:r w:rsidRPr="00613BAF">
        <w:t>преводне</w:t>
      </w:r>
      <w:r w:rsidRPr="00613BAF">
        <w:rPr>
          <w:lang w:val="sr-Latn-RS"/>
        </w:rPr>
        <w:t xml:space="preserve"> </w:t>
      </w:r>
      <w:r w:rsidRPr="00613BAF">
        <w:t>еквиваленте</w:t>
      </w:r>
      <w:r w:rsidRPr="00613BAF">
        <w:rPr>
          <w:lang w:val="sr-Latn-RS"/>
        </w:rPr>
        <w:t xml:space="preserve">: </w:t>
      </w:r>
      <w:r w:rsidRPr="00613BAF">
        <w:rPr>
          <w:i/>
          <w:iCs/>
        </w:rPr>
        <w:t>но</w:t>
      </w:r>
      <w:r w:rsidRPr="00613BAF">
        <w:rPr>
          <w:lang w:val="sr-Latn-RS"/>
        </w:rPr>
        <w:t xml:space="preserve">, </w:t>
      </w:r>
      <w:r w:rsidRPr="00613BAF">
        <w:rPr>
          <w:i/>
          <w:iCs/>
        </w:rPr>
        <w:t>шта</w:t>
      </w:r>
      <w:r w:rsidRPr="00613BAF">
        <w:rPr>
          <w:i/>
          <w:iCs/>
          <w:lang w:val="sr-Latn-RS"/>
        </w:rPr>
        <w:t xml:space="preserve"> </w:t>
      </w:r>
      <w:r w:rsidRPr="00613BAF">
        <w:rPr>
          <w:i/>
          <w:iCs/>
        </w:rPr>
        <w:t>као</w:t>
      </w:r>
      <w:r w:rsidRPr="00613BAF">
        <w:rPr>
          <w:lang w:val="sr-Latn-RS"/>
        </w:rPr>
        <w:t xml:space="preserve">, </w:t>
      </w:r>
      <w:r w:rsidRPr="00613BAF">
        <w:rPr>
          <w:i/>
          <w:iCs/>
        </w:rPr>
        <w:t>тја</w:t>
      </w:r>
      <w:r w:rsidRPr="00613BAF">
        <w:rPr>
          <w:lang w:val="sr-Latn-RS"/>
        </w:rPr>
        <w:t xml:space="preserve">, </w:t>
      </w:r>
      <w:r w:rsidRPr="00613BAF">
        <w:rPr>
          <w:i/>
          <w:iCs/>
        </w:rPr>
        <w:t>ма</w:t>
      </w:r>
      <w:r w:rsidRPr="00613BAF">
        <w:rPr>
          <w:lang w:val="sr-Latn-RS"/>
        </w:rPr>
        <w:t xml:space="preserve">, </w:t>
      </w:r>
      <w:r w:rsidRPr="00613BAF">
        <w:rPr>
          <w:i/>
          <w:iCs/>
        </w:rPr>
        <w:t>е</w:t>
      </w:r>
      <w:r w:rsidRPr="00613BAF">
        <w:rPr>
          <w:lang w:val="sr-Latn-RS"/>
        </w:rPr>
        <w:t xml:space="preserve">, </w:t>
      </w:r>
      <w:r w:rsidRPr="00613BAF">
        <w:rPr>
          <w:i/>
          <w:iCs/>
        </w:rPr>
        <w:t>овај</w:t>
      </w:r>
      <w:r w:rsidRPr="00613BAF">
        <w:rPr>
          <w:lang w:val="sr-Latn-RS"/>
        </w:rPr>
        <w:t xml:space="preserve">, </w:t>
      </w:r>
      <w:r w:rsidRPr="00613BAF">
        <w:rPr>
          <w:i/>
          <w:iCs/>
        </w:rPr>
        <w:t>добро</w:t>
      </w:r>
      <w:r w:rsidRPr="00613BAF">
        <w:rPr>
          <w:lang w:val="sr-Latn-RS"/>
        </w:rPr>
        <w:t xml:space="preserve">, </w:t>
      </w:r>
      <w:r w:rsidRPr="00613BAF">
        <w:rPr>
          <w:i/>
          <w:iCs/>
        </w:rPr>
        <w:t>ех</w:t>
      </w:r>
      <w:r w:rsidRPr="00613BAF">
        <w:rPr>
          <w:lang w:val="sr-Latn-RS"/>
        </w:rPr>
        <w:t xml:space="preserve">, </w:t>
      </w:r>
      <w:r w:rsidRPr="00613BAF">
        <w:rPr>
          <w:i/>
          <w:iCs/>
        </w:rPr>
        <w:t>па</w:t>
      </w:r>
      <w:r w:rsidRPr="00613BAF">
        <w:rPr>
          <w:i/>
          <w:iCs/>
          <w:lang w:val="sr-Latn-RS"/>
        </w:rPr>
        <w:t xml:space="preserve"> </w:t>
      </w:r>
      <w:r w:rsidRPr="00613BAF">
        <w:rPr>
          <w:i/>
          <w:iCs/>
        </w:rPr>
        <w:t>да</w:t>
      </w:r>
      <w:r w:rsidRPr="00613BAF">
        <w:rPr>
          <w:lang w:val="sr-Latn-RS"/>
        </w:rPr>
        <w:t xml:space="preserve">, </w:t>
      </w:r>
      <w:r w:rsidRPr="00613BAF">
        <w:rPr>
          <w:i/>
          <w:iCs/>
        </w:rPr>
        <w:t>гле</w:t>
      </w:r>
      <w:r w:rsidRPr="00613BAF">
        <w:rPr>
          <w:lang w:val="sr-Latn-RS"/>
        </w:rPr>
        <w:t xml:space="preserve">, </w:t>
      </w:r>
      <w:r w:rsidRPr="00613BAF">
        <w:rPr>
          <w:i/>
          <w:iCs/>
        </w:rPr>
        <w:t>ах</w:t>
      </w:r>
      <w:r w:rsidRPr="00613BAF">
        <w:rPr>
          <w:lang w:val="sr-Latn-RS"/>
        </w:rPr>
        <w:t xml:space="preserve">, </w:t>
      </w:r>
      <w:r w:rsidRPr="00613BAF">
        <w:rPr>
          <w:i/>
          <w:iCs/>
        </w:rPr>
        <w:t>али</w:t>
      </w:r>
      <w:r w:rsidRPr="00613BAF">
        <w:rPr>
          <w:lang w:val="sr-Latn-RS"/>
        </w:rPr>
        <w:t xml:space="preserve">, </w:t>
      </w:r>
      <w:r w:rsidRPr="00613BAF">
        <w:rPr>
          <w:i/>
          <w:iCs/>
        </w:rPr>
        <w:t>е</w:t>
      </w:r>
      <w:r w:rsidRPr="00613BAF">
        <w:rPr>
          <w:lang w:val="sr-Latn-RS"/>
        </w:rPr>
        <w:t xml:space="preserve">, </w:t>
      </w:r>
      <w:r w:rsidRPr="00613BAF">
        <w:t>него</w:t>
      </w:r>
      <w:r w:rsidRPr="00613BAF">
        <w:rPr>
          <w:lang w:val="sr-Latn-RS"/>
        </w:rPr>
        <w:t xml:space="preserve">, </w:t>
      </w:r>
      <w:r w:rsidRPr="00613BAF">
        <w:rPr>
          <w:i/>
          <w:iCs/>
        </w:rPr>
        <w:t>ма</w:t>
      </w:r>
      <w:r w:rsidRPr="00613BAF">
        <w:rPr>
          <w:i/>
          <w:iCs/>
          <w:lang w:val="sr-Latn-RS"/>
        </w:rPr>
        <w:t xml:space="preserve"> </w:t>
      </w:r>
      <w:r w:rsidRPr="00613BAF">
        <w:rPr>
          <w:i/>
          <w:iCs/>
        </w:rPr>
        <w:t>да</w:t>
      </w:r>
      <w:r w:rsidRPr="00613BAF">
        <w:rPr>
          <w:lang w:val="sr-Latn-RS"/>
        </w:rPr>
        <w:t xml:space="preserve">, </w:t>
      </w:r>
      <w:r w:rsidRPr="00613BAF">
        <w:rPr>
          <w:i/>
          <w:iCs/>
        </w:rPr>
        <w:t>онда</w:t>
      </w:r>
      <w:r w:rsidRPr="00613BAF">
        <w:rPr>
          <w:lang w:val="sr-Latn-RS"/>
        </w:rPr>
        <w:t xml:space="preserve">, </w:t>
      </w:r>
      <w:r w:rsidRPr="00613BAF">
        <w:rPr>
          <w:i/>
          <w:iCs/>
        </w:rPr>
        <w:t>је</w:t>
      </w:r>
      <w:r w:rsidRPr="00613BAF">
        <w:rPr>
          <w:i/>
          <w:iCs/>
          <w:lang w:val="sr-Latn-RS"/>
        </w:rPr>
        <w:t xml:space="preserve"> </w:t>
      </w:r>
      <w:r w:rsidRPr="00613BAF">
        <w:rPr>
          <w:i/>
          <w:iCs/>
        </w:rPr>
        <w:t>ли</w:t>
      </w:r>
      <w:r w:rsidRPr="00613BAF">
        <w:rPr>
          <w:i/>
          <w:iCs/>
          <w:lang w:val="sr-Latn-RS"/>
        </w:rPr>
        <w:t xml:space="preserve"> </w:t>
      </w:r>
      <w:r w:rsidRPr="00613BAF">
        <w:rPr>
          <w:i/>
          <w:iCs/>
        </w:rPr>
        <w:t>у</w:t>
      </w:r>
      <w:r w:rsidRPr="00613BAF">
        <w:rPr>
          <w:i/>
          <w:iCs/>
          <w:lang w:val="sr-Latn-RS"/>
        </w:rPr>
        <w:t xml:space="preserve"> </w:t>
      </w:r>
      <w:r w:rsidRPr="00613BAF">
        <w:rPr>
          <w:i/>
          <w:iCs/>
        </w:rPr>
        <w:t>реду</w:t>
      </w:r>
      <w:r w:rsidRPr="00613BAF">
        <w:rPr>
          <w:lang w:val="sr-Latn-RS"/>
        </w:rPr>
        <w:t xml:space="preserve">, </w:t>
      </w:r>
      <w:r w:rsidRPr="00613BAF">
        <w:rPr>
          <w:i/>
          <w:iCs/>
        </w:rPr>
        <w:t>хм</w:t>
      </w:r>
      <w:r w:rsidRPr="00613BAF">
        <w:rPr>
          <w:lang w:val="sr-Latn-RS"/>
        </w:rPr>
        <w:t xml:space="preserve">, </w:t>
      </w:r>
      <w:r w:rsidRPr="00613BAF">
        <w:rPr>
          <w:i/>
          <w:iCs/>
        </w:rPr>
        <w:t>видите</w:t>
      </w:r>
      <w:r w:rsidRPr="00613BAF">
        <w:rPr>
          <w:lang w:val="sr-Latn-RS"/>
        </w:rPr>
        <w:t xml:space="preserve">, </w:t>
      </w:r>
      <w:r w:rsidRPr="00613BAF">
        <w:rPr>
          <w:i/>
          <w:iCs/>
        </w:rPr>
        <w:t>ал</w:t>
      </w:r>
      <w:r w:rsidRPr="00613BAF">
        <w:rPr>
          <w:i/>
          <w:iCs/>
          <w:lang w:val="sr-Latn-RS"/>
        </w:rPr>
        <w:t xml:space="preserve">’ </w:t>
      </w:r>
      <w:r w:rsidRPr="00613BAF">
        <w:rPr>
          <w:i/>
          <w:iCs/>
        </w:rPr>
        <w:t>добро</w:t>
      </w:r>
      <w:r w:rsidRPr="00613BAF">
        <w:rPr>
          <w:lang w:val="sr-Latn-RS"/>
        </w:rPr>
        <w:t xml:space="preserve">, </w:t>
      </w:r>
      <w:r w:rsidRPr="00613BAF">
        <w:rPr>
          <w:i/>
          <w:iCs/>
        </w:rPr>
        <w:t>шта</w:t>
      </w:r>
      <w:r w:rsidRPr="00613BAF">
        <w:rPr>
          <w:i/>
          <w:iCs/>
          <w:lang w:val="sr-Latn-RS"/>
        </w:rPr>
        <w:t xml:space="preserve"> </w:t>
      </w:r>
      <w:r w:rsidRPr="00613BAF">
        <w:rPr>
          <w:i/>
          <w:iCs/>
        </w:rPr>
        <w:t>је</w:t>
      </w:r>
      <w:r w:rsidRPr="00613BAF">
        <w:rPr>
          <w:i/>
          <w:iCs/>
          <w:lang w:val="sr-Latn-RS"/>
        </w:rPr>
        <w:t xml:space="preserve"> </w:t>
      </w:r>
      <w:r w:rsidRPr="00613BAF">
        <w:rPr>
          <w:i/>
          <w:iCs/>
        </w:rPr>
        <w:t>ту</w:t>
      </w:r>
      <w:r w:rsidRPr="00613BAF">
        <w:rPr>
          <w:i/>
          <w:iCs/>
          <w:lang w:val="sr-Latn-RS"/>
        </w:rPr>
        <w:t xml:space="preserve"> </w:t>
      </w:r>
      <w:r w:rsidRPr="00613BAF">
        <w:rPr>
          <w:i/>
          <w:iCs/>
        </w:rPr>
        <w:t>је</w:t>
      </w:r>
      <w:r w:rsidRPr="00613BAF">
        <w:rPr>
          <w:lang w:val="sr-Latn-RS"/>
        </w:rPr>
        <w:t xml:space="preserve">, </w:t>
      </w:r>
      <w:r w:rsidRPr="00613BAF">
        <w:rPr>
          <w:i/>
          <w:iCs/>
        </w:rPr>
        <w:t>ништа</w:t>
      </w:r>
      <w:r w:rsidRPr="00613BAF">
        <w:rPr>
          <w:lang w:val="sr-Latn-RS"/>
        </w:rPr>
        <w:t xml:space="preserve"> </w:t>
      </w:r>
      <w:r w:rsidRPr="00613BAF">
        <w:t>и</w:t>
      </w:r>
      <w:r w:rsidRPr="00613BAF">
        <w:rPr>
          <w:lang w:val="sr-Latn-RS"/>
        </w:rPr>
        <w:t xml:space="preserve"> </w:t>
      </w:r>
      <w:r w:rsidRPr="00613BAF">
        <w:rPr>
          <w:i/>
          <w:iCs/>
        </w:rPr>
        <w:t>ето</w:t>
      </w:r>
      <w:r w:rsidRPr="00613BAF">
        <w:rPr>
          <w:lang w:val="sr-Latn-RS"/>
        </w:rPr>
        <w:t xml:space="preserve">. </w:t>
      </w:r>
      <w:r w:rsidRPr="00613BAF">
        <w:t>Разноврсни</w:t>
      </w:r>
      <w:r w:rsidRPr="00613BAF">
        <w:rPr>
          <w:lang w:val="sr-Latn-RS"/>
        </w:rPr>
        <w:t xml:space="preserve"> </w:t>
      </w:r>
      <w:r w:rsidRPr="00613BAF">
        <w:t>типови</w:t>
      </w:r>
      <w:r w:rsidRPr="00613BAF">
        <w:rPr>
          <w:lang w:val="sr-Latn-RS"/>
        </w:rPr>
        <w:t xml:space="preserve"> </w:t>
      </w:r>
      <w:r w:rsidRPr="00613BAF">
        <w:t>еквивалената</w:t>
      </w:r>
      <w:r w:rsidRPr="00613BAF">
        <w:rPr>
          <w:lang w:val="sr-Latn-RS"/>
        </w:rPr>
        <w:t xml:space="preserve"> </w:t>
      </w:r>
      <w:r w:rsidRPr="00613BAF">
        <w:t>последица</w:t>
      </w:r>
      <w:r w:rsidRPr="00613BAF">
        <w:rPr>
          <w:lang w:val="sr-Latn-RS"/>
        </w:rPr>
        <w:t xml:space="preserve"> </w:t>
      </w:r>
      <w:r w:rsidRPr="00613BAF">
        <w:t>су</w:t>
      </w:r>
      <w:r w:rsidRPr="00613BAF">
        <w:rPr>
          <w:lang w:val="sr-Latn-RS"/>
        </w:rPr>
        <w:t xml:space="preserve"> </w:t>
      </w:r>
      <w:r w:rsidRPr="00613BAF">
        <w:t>различитих</w:t>
      </w:r>
      <w:r w:rsidRPr="00613BAF">
        <w:rPr>
          <w:lang w:val="sr-Latn-RS"/>
        </w:rPr>
        <w:t xml:space="preserve"> </w:t>
      </w:r>
      <w:r w:rsidRPr="00613BAF">
        <w:t>функција</w:t>
      </w:r>
      <w:r w:rsidRPr="00613BAF">
        <w:rPr>
          <w:lang w:val="sr-Latn-RS"/>
        </w:rPr>
        <w:t xml:space="preserve"> </w:t>
      </w:r>
      <w:r w:rsidRPr="00613BAF">
        <w:t>интерјекције</w:t>
      </w:r>
      <w:r w:rsidRPr="00613BAF">
        <w:rPr>
          <w:i/>
          <w:iCs/>
          <w:lang w:val="sr-Latn-RS"/>
        </w:rPr>
        <w:t> beh</w:t>
      </w:r>
      <w:r w:rsidRPr="00613BAF">
        <w:rPr>
          <w:lang w:val="sr-Latn-RS"/>
        </w:rPr>
        <w:t xml:space="preserve"> </w:t>
      </w:r>
      <w:r w:rsidRPr="00613BAF">
        <w:t>у</w:t>
      </w:r>
      <w:r w:rsidRPr="00613BAF">
        <w:rPr>
          <w:lang w:val="sr-Latn-RS"/>
        </w:rPr>
        <w:t xml:space="preserve"> </w:t>
      </w:r>
      <w:r w:rsidRPr="00613BAF">
        <w:t>одређеном</w:t>
      </w:r>
      <w:r w:rsidRPr="00613BAF">
        <w:rPr>
          <w:lang w:val="sr-Latn-RS"/>
        </w:rPr>
        <w:t xml:space="preserve"> </w:t>
      </w:r>
      <w:r w:rsidRPr="00613BAF">
        <w:t>контексту</w:t>
      </w:r>
      <w:r w:rsidRPr="00613BAF">
        <w:rPr>
          <w:lang w:val="sr-Latn-RS"/>
        </w:rPr>
        <w:t xml:space="preserve">. </w:t>
      </w:r>
      <w:r w:rsidRPr="00613BAF">
        <w:t>У</w:t>
      </w:r>
      <w:r w:rsidRPr="00613BAF">
        <w:rPr>
          <w:lang w:val="sr-Latn-RS"/>
        </w:rPr>
        <w:t xml:space="preserve"> </w:t>
      </w:r>
      <w:r w:rsidRPr="00613BAF">
        <w:t>два</w:t>
      </w:r>
      <w:r w:rsidRPr="00613BAF">
        <w:rPr>
          <w:lang w:val="sr-Latn-RS"/>
        </w:rPr>
        <w:t xml:space="preserve"> </w:t>
      </w:r>
      <w:r w:rsidRPr="00613BAF">
        <w:t>примера</w:t>
      </w:r>
      <w:r w:rsidRPr="00613BAF">
        <w:rPr>
          <w:lang w:val="sr-Latn-RS"/>
        </w:rPr>
        <w:t xml:space="preserve"> </w:t>
      </w:r>
      <w:r w:rsidRPr="00613BAF">
        <w:t>наилазимо</w:t>
      </w:r>
      <w:r w:rsidRPr="00613BAF">
        <w:rPr>
          <w:lang w:val="sr-Latn-RS"/>
        </w:rPr>
        <w:t xml:space="preserve"> </w:t>
      </w:r>
      <w:r w:rsidRPr="00613BAF">
        <w:t>на</w:t>
      </w:r>
      <w:r w:rsidRPr="00613BAF">
        <w:rPr>
          <w:lang w:val="sr-Latn-RS"/>
        </w:rPr>
        <w:t xml:space="preserve"> </w:t>
      </w:r>
      <w:r w:rsidRPr="00613BAF">
        <w:t>глаголе</w:t>
      </w:r>
      <w:r w:rsidRPr="00613BAF">
        <w:rPr>
          <w:lang w:val="sr-Latn-RS"/>
        </w:rPr>
        <w:t xml:space="preserve"> </w:t>
      </w:r>
      <w:r w:rsidRPr="00613BAF">
        <w:t>визуелне</w:t>
      </w:r>
      <w:r w:rsidRPr="00613BAF">
        <w:rPr>
          <w:lang w:val="sr-Latn-RS"/>
        </w:rPr>
        <w:t xml:space="preserve"> </w:t>
      </w:r>
      <w:r w:rsidRPr="00613BAF">
        <w:t>перцепције</w:t>
      </w:r>
      <w:r w:rsidRPr="00613BAF">
        <w:rPr>
          <w:lang w:val="sr-Latn-RS"/>
        </w:rPr>
        <w:t xml:space="preserve"> </w:t>
      </w:r>
      <w:r w:rsidRPr="00613BAF">
        <w:t>у</w:t>
      </w:r>
      <w:r w:rsidRPr="00613BAF">
        <w:rPr>
          <w:lang w:val="sr-Latn-RS"/>
        </w:rPr>
        <w:t xml:space="preserve"> </w:t>
      </w:r>
      <w:r w:rsidRPr="00613BAF">
        <w:t>српском</w:t>
      </w:r>
      <w:r w:rsidRPr="00613BAF">
        <w:rPr>
          <w:lang w:val="sr-Latn-RS"/>
        </w:rPr>
        <w:t xml:space="preserve"> </w:t>
      </w:r>
      <w:r w:rsidRPr="00613BAF">
        <w:t>језику</w:t>
      </w:r>
      <w:r w:rsidRPr="00613BAF">
        <w:rPr>
          <w:lang w:val="sr-Latn-RS"/>
        </w:rPr>
        <w:t> </w:t>
      </w:r>
      <w:r w:rsidRPr="00613BAF">
        <w:rPr>
          <w:i/>
          <w:iCs/>
        </w:rPr>
        <w:t>гледати</w:t>
      </w:r>
      <w:r w:rsidRPr="00613BAF">
        <w:rPr>
          <w:lang w:val="sr-Latn-RS"/>
        </w:rPr>
        <w:t> </w:t>
      </w:r>
      <w:r w:rsidRPr="00613BAF">
        <w:t>и</w:t>
      </w:r>
      <w:r w:rsidRPr="00613BAF">
        <w:rPr>
          <w:lang w:val="sr-Latn-RS"/>
        </w:rPr>
        <w:t> </w:t>
      </w:r>
      <w:r w:rsidRPr="00613BAF">
        <w:rPr>
          <w:i/>
          <w:iCs/>
        </w:rPr>
        <w:t>видети</w:t>
      </w:r>
      <w:r w:rsidRPr="00613BAF">
        <w:rPr>
          <w:lang w:val="sr-Latn-RS"/>
        </w:rPr>
        <w:t xml:space="preserve">. </w:t>
      </w:r>
      <w:r w:rsidRPr="00613BAF">
        <w:t>Пример</w:t>
      </w:r>
      <w:r w:rsidRPr="00613BAF">
        <w:rPr>
          <w:lang w:val="sr-Latn-RS"/>
        </w:rPr>
        <w:t xml:space="preserve"> (7) </w:t>
      </w:r>
      <w:r w:rsidRPr="00613BAF">
        <w:t>осликава</w:t>
      </w:r>
      <w:r w:rsidRPr="00613BAF">
        <w:rPr>
          <w:lang w:val="sr-Latn-RS"/>
        </w:rPr>
        <w:t xml:space="preserve"> </w:t>
      </w:r>
      <w:r w:rsidRPr="00613BAF">
        <w:t>функцију</w:t>
      </w:r>
      <w:r w:rsidRPr="00613BAF">
        <w:rPr>
          <w:lang w:val="sr-Latn-RS"/>
        </w:rPr>
        <w:t xml:space="preserve"> </w:t>
      </w:r>
      <w:r w:rsidRPr="00613BAF">
        <w:t>интензификације</w:t>
      </w:r>
      <w:r w:rsidRPr="00613BAF">
        <w:rPr>
          <w:lang w:val="sr-Latn-RS"/>
        </w:rPr>
        <w:t xml:space="preserve"> </w:t>
      </w:r>
      <w:r w:rsidRPr="00613BAF">
        <w:t>и</w:t>
      </w:r>
      <w:r w:rsidRPr="00613BAF">
        <w:rPr>
          <w:lang w:val="sr-Latn-RS"/>
        </w:rPr>
        <w:t xml:space="preserve"> </w:t>
      </w:r>
      <w:r w:rsidRPr="00613BAF">
        <w:t>чуђења</w:t>
      </w:r>
      <w:r w:rsidRPr="00613BAF">
        <w:rPr>
          <w:lang w:val="sr-Latn-RS"/>
        </w:rPr>
        <w:t xml:space="preserve"> </w:t>
      </w:r>
      <w:r w:rsidRPr="00613BAF">
        <w:t>на</w:t>
      </w:r>
      <w:r w:rsidRPr="00613BAF">
        <w:rPr>
          <w:lang w:val="sr-Latn-RS"/>
        </w:rPr>
        <w:t xml:space="preserve"> </w:t>
      </w:r>
      <w:r w:rsidRPr="00613BAF">
        <w:t>когнитивном</w:t>
      </w:r>
      <w:r w:rsidRPr="00613BAF">
        <w:rPr>
          <w:lang w:val="sr-Latn-RS"/>
        </w:rPr>
        <w:t xml:space="preserve"> </w:t>
      </w:r>
      <w:r w:rsidRPr="00613BAF">
        <w:t>нивоу</w:t>
      </w:r>
      <w:r w:rsidRPr="00613BAF">
        <w:rPr>
          <w:lang w:val="sr-Latn-RS"/>
        </w:rPr>
        <w:t xml:space="preserve">, </w:t>
      </w:r>
      <w:r w:rsidRPr="00613BAF">
        <w:t>док</w:t>
      </w:r>
      <w:r w:rsidRPr="00613BAF">
        <w:rPr>
          <w:lang w:val="sr-Latn-RS"/>
        </w:rPr>
        <w:t xml:space="preserve"> </w:t>
      </w:r>
      <w:r w:rsidRPr="00613BAF">
        <w:t>се</w:t>
      </w:r>
      <w:r w:rsidRPr="00613BAF">
        <w:rPr>
          <w:lang w:val="sr-Latn-RS"/>
        </w:rPr>
        <w:t xml:space="preserve"> </w:t>
      </w:r>
      <w:r w:rsidRPr="00613BAF">
        <w:t>интеракциони</w:t>
      </w:r>
      <w:r w:rsidRPr="00613BAF">
        <w:rPr>
          <w:lang w:val="sr-Latn-RS"/>
        </w:rPr>
        <w:t xml:space="preserve"> </w:t>
      </w:r>
      <w:r w:rsidRPr="00613BAF">
        <w:t>ниво</w:t>
      </w:r>
      <w:r w:rsidRPr="00613BAF">
        <w:rPr>
          <w:lang w:val="sr-Latn-RS"/>
        </w:rPr>
        <w:t xml:space="preserve"> </w:t>
      </w:r>
      <w:r w:rsidRPr="00613BAF">
        <w:t>остварује</w:t>
      </w:r>
      <w:r w:rsidRPr="00613BAF">
        <w:rPr>
          <w:lang w:val="sr-Latn-RS"/>
        </w:rPr>
        <w:t xml:space="preserve"> </w:t>
      </w:r>
      <w:r w:rsidRPr="00613BAF">
        <w:t>привлачењем</w:t>
      </w:r>
      <w:r w:rsidRPr="00613BAF">
        <w:rPr>
          <w:lang w:val="sr-Latn-RS"/>
        </w:rPr>
        <w:t xml:space="preserve"> </w:t>
      </w:r>
      <w:r w:rsidRPr="00613BAF">
        <w:t>пажње</w:t>
      </w:r>
      <w:r w:rsidRPr="00613BAF">
        <w:rPr>
          <w:lang w:val="sr-Latn-RS"/>
        </w:rPr>
        <w:t xml:space="preserve"> </w:t>
      </w:r>
      <w:r w:rsidRPr="00613BAF">
        <w:t>саговорника</w:t>
      </w:r>
      <w:r w:rsidRPr="00613BAF">
        <w:rPr>
          <w:lang w:val="sr-Latn-RS"/>
        </w:rPr>
        <w:t xml:space="preserve">, </w:t>
      </w:r>
      <w:r w:rsidRPr="00613BAF">
        <w:t>а</w:t>
      </w:r>
      <w:r w:rsidRPr="00613BAF">
        <w:rPr>
          <w:lang w:val="sr-Latn-RS"/>
        </w:rPr>
        <w:t xml:space="preserve"> </w:t>
      </w:r>
      <w:r w:rsidRPr="00613BAF">
        <w:t>интерјекција</w:t>
      </w:r>
      <w:r w:rsidRPr="00613BAF">
        <w:rPr>
          <w:lang w:val="sr-Latn-RS"/>
        </w:rPr>
        <w:t xml:space="preserve"> </w:t>
      </w:r>
      <w:r w:rsidRPr="00613BAF">
        <w:t>је</w:t>
      </w:r>
      <w:r w:rsidRPr="00613BAF">
        <w:rPr>
          <w:lang w:val="sr-Latn-RS"/>
        </w:rPr>
        <w:t xml:space="preserve"> </w:t>
      </w:r>
      <w:r w:rsidRPr="00613BAF">
        <w:t>пресликана</w:t>
      </w:r>
      <w:r w:rsidRPr="00613BAF">
        <w:rPr>
          <w:lang w:val="sr-Latn-RS"/>
        </w:rPr>
        <w:t xml:space="preserve"> </w:t>
      </w:r>
      <w:r w:rsidRPr="00613BAF">
        <w:t>употребом</w:t>
      </w:r>
      <w:r w:rsidRPr="00613BAF">
        <w:rPr>
          <w:lang w:val="sr-Latn-RS"/>
        </w:rPr>
        <w:t xml:space="preserve"> </w:t>
      </w:r>
      <w:r w:rsidRPr="00613BAF">
        <w:t>глагола</w:t>
      </w:r>
      <w:r w:rsidRPr="00613BAF">
        <w:rPr>
          <w:lang w:val="sr-Latn-RS"/>
        </w:rPr>
        <w:t> </w:t>
      </w:r>
      <w:r w:rsidRPr="00613BAF">
        <w:rPr>
          <w:i/>
          <w:iCs/>
        </w:rPr>
        <w:t>гледати</w:t>
      </w:r>
      <w:r w:rsidR="004E2FA1" w:rsidRPr="00BA08FB">
        <w:rPr>
          <w:lang w:val="sr-Latn-RS"/>
        </w:rPr>
        <w:t xml:space="preserve">: </w:t>
      </w:r>
    </w:p>
    <w:p w14:paraId="611102F2" w14:textId="3AD503DC" w:rsidR="005C5A83" w:rsidRPr="00BA08FB" w:rsidRDefault="002F2DD3" w:rsidP="00755EFC">
      <w:pPr>
        <w:pStyle w:val="ListParagraph"/>
        <w:numPr>
          <w:ilvl w:val="0"/>
          <w:numId w:val="4"/>
        </w:numPr>
        <w:spacing w:line="240" w:lineRule="auto"/>
        <w:jc w:val="both"/>
        <w:rPr>
          <w:sz w:val="22"/>
          <w:szCs w:val="22"/>
          <w:lang w:val="sr-Latn-RS"/>
        </w:rPr>
      </w:pPr>
      <w:bookmarkStart w:id="13" w:name="_Hlk179583068"/>
      <w:bookmarkEnd w:id="12"/>
      <w:r w:rsidRPr="00BA08FB">
        <w:rPr>
          <w:sz w:val="22"/>
          <w:szCs w:val="22"/>
          <w:lang w:val="sr-Latn-RS"/>
        </w:rPr>
        <w:t>D'un tratto si interruppe. "</w:t>
      </w:r>
      <w:r w:rsidRPr="00BA08FB">
        <w:rPr>
          <w:sz w:val="22"/>
          <w:szCs w:val="22"/>
          <w:u w:val="single"/>
          <w:lang w:val="sr-Latn-RS"/>
        </w:rPr>
        <w:t>Beh</w:t>
      </w:r>
      <w:r w:rsidRPr="00BA08FB">
        <w:rPr>
          <w:sz w:val="22"/>
          <w:szCs w:val="22"/>
          <w:lang w:val="sr-Latn-RS"/>
        </w:rPr>
        <w:t xml:space="preserve">, perché resti là impalato?", esclamò. "Santo Dio benedetto, sei proprio peggio di un bimbo piccolo! (Odjednom se prekine. </w:t>
      </w:r>
      <w:r w:rsidRPr="00BA08FB">
        <w:rPr>
          <w:sz w:val="22"/>
          <w:szCs w:val="22"/>
          <w:u w:val="single"/>
          <w:lang w:val="sr-Latn-RS"/>
        </w:rPr>
        <w:t>Gle</w:t>
      </w:r>
      <w:r w:rsidRPr="00BA08FB">
        <w:rPr>
          <w:sz w:val="22"/>
          <w:szCs w:val="22"/>
          <w:lang w:val="sr-Latn-RS"/>
        </w:rPr>
        <w:t>, a što si se tu ustobočio? - povikne. - Gospode bože, gori si od malog djeteta</w:t>
      </w:r>
      <w:r w:rsidR="00DF387B">
        <w:rPr>
          <w:sz w:val="22"/>
          <w:szCs w:val="22"/>
          <w:lang w:val="sr-Latn-RS"/>
        </w:rPr>
        <w:t>!“</w:t>
      </w:r>
      <w:r w:rsidRPr="00BA08FB">
        <w:rPr>
          <w:sz w:val="22"/>
          <w:szCs w:val="22"/>
          <w:lang w:val="sr-Latn-RS"/>
        </w:rPr>
        <w:t>).</w:t>
      </w:r>
    </w:p>
    <w:bookmarkEnd w:id="13"/>
    <w:p w14:paraId="20E9C7AE" w14:textId="2453B674" w:rsidR="00B747B0" w:rsidRPr="00BA08FB" w:rsidRDefault="00613BAF" w:rsidP="00755EFC">
      <w:pPr>
        <w:spacing w:line="240" w:lineRule="auto"/>
        <w:ind w:firstLine="360"/>
        <w:jc w:val="both"/>
        <w:rPr>
          <w:lang w:val="sr-Latn-RS"/>
        </w:rPr>
      </w:pPr>
      <w:r w:rsidRPr="00613BAF">
        <w:rPr>
          <w:lang w:val="sr-Latn-RS"/>
        </w:rPr>
        <w:lastRenderedPageBreak/>
        <w:t xml:space="preserve">У наредном примеру (8), </w:t>
      </w:r>
      <w:r w:rsidR="00807379">
        <w:rPr>
          <w:lang w:val="sr-Cyrl-RS"/>
        </w:rPr>
        <w:t>узвик</w:t>
      </w:r>
      <w:r w:rsidR="00807379" w:rsidRPr="00807379">
        <w:rPr>
          <w:i/>
          <w:iCs/>
          <w:lang w:val="sr-Latn-RS"/>
        </w:rPr>
        <w:t xml:space="preserve"> beh</w:t>
      </w:r>
      <w:r w:rsidRPr="00613BAF">
        <w:rPr>
          <w:lang w:val="sr-Latn-RS"/>
        </w:rPr>
        <w:t xml:space="preserve"> функционише у оквиру</w:t>
      </w:r>
      <w:r w:rsidR="00807379">
        <w:rPr>
          <w:lang w:val="sr-Latn-RS"/>
        </w:rPr>
        <w:t xml:space="preserve"> </w:t>
      </w:r>
      <w:r w:rsidR="00807379">
        <w:rPr>
          <w:lang w:val="sr-Cyrl-RS"/>
        </w:rPr>
        <w:t>поља</w:t>
      </w:r>
      <w:r w:rsidRPr="00613BAF">
        <w:rPr>
          <w:lang w:val="sr-Latn-RS"/>
        </w:rPr>
        <w:t xml:space="preserve"> митигације, будући да говорник настоји да пре свега припреми саговорника на даљи ток интеракције, дакле да направи неку врсту паузе, док се истовремено умањује снага целог говорног чина</w:t>
      </w:r>
      <w:r w:rsidR="00321DE2">
        <w:rPr>
          <w:lang w:val="sr-Latn-RS"/>
        </w:rPr>
        <w:t>:</w:t>
      </w:r>
    </w:p>
    <w:p w14:paraId="03064C36" w14:textId="675F48ED" w:rsidR="005C53FE" w:rsidRPr="00BA08FB" w:rsidRDefault="005C53FE" w:rsidP="00755EFC">
      <w:pPr>
        <w:pStyle w:val="ListParagraph"/>
        <w:numPr>
          <w:ilvl w:val="0"/>
          <w:numId w:val="4"/>
        </w:numPr>
        <w:spacing w:line="240" w:lineRule="auto"/>
        <w:jc w:val="both"/>
        <w:rPr>
          <w:sz w:val="22"/>
          <w:szCs w:val="22"/>
          <w:lang w:val="sr-Latn-RS"/>
        </w:rPr>
      </w:pPr>
      <w:r w:rsidRPr="00BA08FB">
        <w:rPr>
          <w:sz w:val="22"/>
          <w:szCs w:val="22"/>
          <w:u w:val="single"/>
          <w:lang w:val="sr-Latn-RS"/>
        </w:rPr>
        <w:t>Beh</w:t>
      </w:r>
      <w:r w:rsidRPr="00BA08FB">
        <w:rPr>
          <w:sz w:val="22"/>
          <w:szCs w:val="22"/>
          <w:lang w:val="sr-Latn-RS"/>
        </w:rPr>
        <w:t>, cominciò Pereira, è una teoria di due filosofi francesi che sono anche psicologi, sostengono che noi non abbiamo un'anima sola. (</w:t>
      </w:r>
      <w:r w:rsidRPr="00BA08FB">
        <w:rPr>
          <w:sz w:val="22"/>
          <w:szCs w:val="22"/>
          <w:u w:val="single"/>
          <w:lang w:val="sr-Latn-RS"/>
        </w:rPr>
        <w:t>Vidite,</w:t>
      </w:r>
      <w:r w:rsidRPr="00BA08FB">
        <w:rPr>
          <w:sz w:val="22"/>
          <w:szCs w:val="22"/>
          <w:lang w:val="sr-Latn-RS"/>
        </w:rPr>
        <w:t xml:space="preserve"> započeo je Pereira, to je teorija dva francuska filozofa koji su istovremeno i psiholozi, tvrde da mi nemamo samo jednu dušu).</w:t>
      </w:r>
    </w:p>
    <w:p w14:paraId="3760930B" w14:textId="350D321E" w:rsidR="0068310C" w:rsidRPr="00BA08FB" w:rsidRDefault="00613BAF" w:rsidP="00755EFC">
      <w:pPr>
        <w:spacing w:line="240" w:lineRule="auto"/>
        <w:ind w:firstLine="360"/>
        <w:jc w:val="both"/>
        <w:rPr>
          <w:lang w:val="sr-Latn-RS"/>
        </w:rPr>
      </w:pPr>
      <w:r w:rsidRPr="00613BAF">
        <w:rPr>
          <w:lang w:val="sr-Latn-RS"/>
        </w:rPr>
        <w:t xml:space="preserve">У примеру (9) говорник на учтив начин уводи свој коментар о одређеној теми, ублажава неслагање и критику, истовремено привлачећи пажњу саговорника. Превод интерјекцијом </w:t>
      </w:r>
      <w:r w:rsidRPr="00613BAF">
        <w:rPr>
          <w:i/>
          <w:iCs/>
          <w:lang w:val="sr-Latn-RS"/>
        </w:rPr>
        <w:t xml:space="preserve">е </w:t>
      </w:r>
      <w:r w:rsidRPr="00613BAF">
        <w:rPr>
          <w:lang w:val="sr-Latn-RS"/>
        </w:rPr>
        <w:t xml:space="preserve">која има низ различитих нијанси у српском језику, у овом смислу је адекватан и илуструје семантичко-прагматичке нијансе интерјекције </w:t>
      </w:r>
      <w:r w:rsidR="00A422FF" w:rsidRPr="00BA08FB">
        <w:rPr>
          <w:i/>
          <w:iCs/>
          <w:lang w:val="sr-Latn-RS"/>
        </w:rPr>
        <w:t>beh</w:t>
      </w:r>
      <w:r w:rsidR="00A422FF" w:rsidRPr="00BA08FB">
        <w:rPr>
          <w:lang w:val="sr-Latn-RS"/>
        </w:rPr>
        <w:t xml:space="preserve">. </w:t>
      </w:r>
    </w:p>
    <w:p w14:paraId="3A42BDB7" w14:textId="0BD5684A" w:rsidR="00A422FF" w:rsidRPr="00BA08FB" w:rsidRDefault="00A422FF" w:rsidP="00755EFC">
      <w:pPr>
        <w:pStyle w:val="ListParagraph"/>
        <w:numPr>
          <w:ilvl w:val="0"/>
          <w:numId w:val="4"/>
        </w:numPr>
        <w:spacing w:line="240" w:lineRule="auto"/>
        <w:jc w:val="both"/>
        <w:rPr>
          <w:sz w:val="22"/>
          <w:szCs w:val="22"/>
          <w:lang w:val="sr-Latn-RS"/>
        </w:rPr>
      </w:pPr>
      <w:bookmarkStart w:id="14" w:name="_Hlk179583524"/>
      <w:r w:rsidRPr="00BA08FB">
        <w:rPr>
          <w:sz w:val="22"/>
          <w:szCs w:val="22"/>
          <w:u w:val="single"/>
          <w:lang w:val="sr-Latn-RS"/>
        </w:rPr>
        <w:t>Beh</w:t>
      </w:r>
      <w:r w:rsidRPr="00BA08FB">
        <w:rPr>
          <w:sz w:val="22"/>
          <w:szCs w:val="22"/>
          <w:lang w:val="sr-Latn-RS"/>
        </w:rPr>
        <w:t>, in questo non sono del tutto d'accordo con te. Giro spesso per i pub irlandesi di tutta la Spagna e non giurerei che non ci vengano volentieri. (</w:t>
      </w:r>
      <w:r w:rsidRPr="00BA08FB">
        <w:rPr>
          <w:sz w:val="22"/>
          <w:szCs w:val="22"/>
          <w:u w:val="single"/>
          <w:lang w:val="sr-Latn-RS"/>
        </w:rPr>
        <w:t>E</w:t>
      </w:r>
      <w:r w:rsidRPr="00BA08FB">
        <w:rPr>
          <w:sz w:val="22"/>
          <w:szCs w:val="22"/>
          <w:lang w:val="sr-Latn-RS"/>
        </w:rPr>
        <w:t>, tu se već ne bih složio. Obilazim često irske pabove svuda po Španiji i nisam baš siguran da tamo ne odlaze rado).</w:t>
      </w:r>
    </w:p>
    <w:bookmarkEnd w:id="14"/>
    <w:p w14:paraId="227A4AEF" w14:textId="4A86EDF0" w:rsidR="00A422FF" w:rsidRPr="00BA08FB" w:rsidRDefault="00613BAF" w:rsidP="00755EFC">
      <w:pPr>
        <w:spacing w:line="240" w:lineRule="auto"/>
        <w:ind w:firstLine="360"/>
        <w:jc w:val="both"/>
        <w:rPr>
          <w:lang w:val="sr-Latn-RS"/>
        </w:rPr>
      </w:pPr>
      <w:r w:rsidRPr="00613BAF">
        <w:rPr>
          <w:lang w:val="sr-Latn-RS"/>
        </w:rPr>
        <w:t>Стратегију учтивости проналазимо и у примерима слагања са претходно изреченим, односно слагања са саговорником, што представља интеракциону функцију, док се митигација одвија на когнитивном плану, као у примеру (10):</w:t>
      </w:r>
    </w:p>
    <w:p w14:paraId="7181D728" w14:textId="6A1B77A1" w:rsidR="001B0BD4" w:rsidRPr="00BA08FB" w:rsidRDefault="009C15A6" w:rsidP="00755EFC">
      <w:pPr>
        <w:pStyle w:val="ListParagraph"/>
        <w:numPr>
          <w:ilvl w:val="0"/>
          <w:numId w:val="4"/>
        </w:numPr>
        <w:spacing w:line="240" w:lineRule="auto"/>
        <w:jc w:val="both"/>
        <w:rPr>
          <w:sz w:val="22"/>
          <w:szCs w:val="22"/>
          <w:lang w:val="sr-Latn-RS"/>
        </w:rPr>
      </w:pPr>
      <w:bookmarkStart w:id="15" w:name="_Hlk179583583"/>
      <w:r w:rsidRPr="00BA08FB">
        <w:rPr>
          <w:sz w:val="22"/>
          <w:szCs w:val="22"/>
          <w:lang w:val="sr-Latn-RS"/>
        </w:rPr>
        <w:t>"Io devo finire il pane" . "</w:t>
      </w:r>
      <w:r w:rsidRPr="00BA08FB">
        <w:rPr>
          <w:sz w:val="22"/>
          <w:szCs w:val="22"/>
          <w:u w:val="single"/>
          <w:lang w:val="sr-Latn-RS"/>
        </w:rPr>
        <w:t>Beh</w:t>
      </w:r>
      <w:r w:rsidRPr="00BA08FB">
        <w:rPr>
          <w:sz w:val="22"/>
          <w:szCs w:val="22"/>
          <w:lang w:val="sr-Latn-RS"/>
        </w:rPr>
        <w:t>, noi andiamo. Poi lei ci raggiunge".</w:t>
      </w:r>
      <w:r w:rsidR="00CA7809" w:rsidRPr="00BA08FB">
        <w:rPr>
          <w:sz w:val="22"/>
          <w:szCs w:val="22"/>
          <w:lang w:val="sr-Latn-RS"/>
        </w:rPr>
        <w:t xml:space="preserve"> (</w:t>
      </w:r>
      <w:r w:rsidR="00A5502E" w:rsidRPr="00BA08FB">
        <w:rPr>
          <w:sz w:val="22"/>
          <w:szCs w:val="22"/>
          <w:lang w:val="sr-Latn-RS"/>
        </w:rPr>
        <w:t xml:space="preserve">Ja </w:t>
      </w:r>
      <w:r w:rsidR="00CA7809" w:rsidRPr="00BA08FB">
        <w:rPr>
          <w:sz w:val="22"/>
          <w:szCs w:val="22"/>
          <w:lang w:val="sr-Latn-RS"/>
        </w:rPr>
        <w:t>moram da završim hle</w:t>
      </w:r>
      <w:r w:rsidR="001B0BD4" w:rsidRPr="00BA08FB">
        <w:rPr>
          <w:sz w:val="22"/>
          <w:szCs w:val="22"/>
          <w:lang w:val="sr-Latn-RS"/>
        </w:rPr>
        <w:t>b</w:t>
      </w:r>
      <w:r w:rsidR="00CA7809" w:rsidRPr="00BA08FB">
        <w:rPr>
          <w:sz w:val="22"/>
          <w:szCs w:val="22"/>
          <w:lang w:val="sr-Latn-RS"/>
        </w:rPr>
        <w:t xml:space="preserve">. </w:t>
      </w:r>
      <w:r w:rsidR="00CA7809" w:rsidRPr="00BA08FB">
        <w:rPr>
          <w:sz w:val="22"/>
          <w:szCs w:val="22"/>
          <w:u w:val="single"/>
          <w:lang w:val="sr-Latn-RS"/>
        </w:rPr>
        <w:t>Dobro</w:t>
      </w:r>
      <w:r w:rsidR="00CA7809" w:rsidRPr="00BA08FB">
        <w:rPr>
          <w:sz w:val="22"/>
          <w:szCs w:val="22"/>
          <w:lang w:val="sr-Latn-RS"/>
        </w:rPr>
        <w:t>, mi idemo, a vi dođite kasnije. Gde se nalazi bolnica?)</w:t>
      </w:r>
      <w:r w:rsidR="001B0BD4" w:rsidRPr="00BA08FB">
        <w:rPr>
          <w:sz w:val="22"/>
          <w:szCs w:val="22"/>
          <w:lang w:val="sr-Latn-RS"/>
        </w:rPr>
        <w:t>.</w:t>
      </w:r>
    </w:p>
    <w:bookmarkEnd w:id="15"/>
    <w:p w14:paraId="39199C80" w14:textId="1E8FEF4A" w:rsidR="001B0BD4" w:rsidRPr="00BA08FB" w:rsidRDefault="00613BAF" w:rsidP="00755EFC">
      <w:pPr>
        <w:spacing w:line="240" w:lineRule="auto"/>
        <w:ind w:firstLine="360"/>
        <w:jc w:val="both"/>
        <w:rPr>
          <w:lang w:val="sr-Latn-RS"/>
        </w:rPr>
      </w:pPr>
      <w:r w:rsidRPr="00613BAF">
        <w:rPr>
          <w:lang w:val="sr-Latn-RS"/>
        </w:rPr>
        <w:t xml:space="preserve">Функције интерјекције </w:t>
      </w:r>
      <w:r w:rsidRPr="00BA08FB">
        <w:rPr>
          <w:i/>
          <w:iCs/>
          <w:lang w:val="sr-Latn-RS"/>
        </w:rPr>
        <w:t>beh</w:t>
      </w:r>
      <w:r w:rsidRPr="00BA08FB">
        <w:rPr>
          <w:lang w:val="sr-Latn-RS"/>
        </w:rPr>
        <w:t xml:space="preserve"> </w:t>
      </w:r>
      <w:r w:rsidRPr="00613BAF">
        <w:rPr>
          <w:lang w:val="sr-Latn-RS"/>
        </w:rPr>
        <w:t>варирају у зависности од контекста, као и да могу компресовати вишеструке нијансе у оквиру датог говорног чина. Употреба ове интерјекције укључује три нивоа комуникације на релацији говорник-говорни чин-саговорник, те на тај начин паралелно покрива функције на више прагматичких нивоа.</w:t>
      </w:r>
    </w:p>
    <w:p w14:paraId="7D3C176D" w14:textId="32297437" w:rsidR="008B5C88" w:rsidRPr="00BA08FB" w:rsidRDefault="004D2A3E" w:rsidP="00755EFC">
      <w:pPr>
        <w:spacing w:line="240" w:lineRule="auto"/>
        <w:ind w:firstLine="360"/>
        <w:jc w:val="both"/>
        <w:rPr>
          <w:lang w:val="sr-Latn-RS"/>
        </w:rPr>
      </w:pPr>
      <w:r>
        <w:rPr>
          <w:lang w:val="sr-Cyrl-RS"/>
        </w:rPr>
        <w:t>Узвик</w:t>
      </w:r>
      <w:r w:rsidR="008B5C88" w:rsidRPr="00BA08FB">
        <w:rPr>
          <w:lang w:val="sr-Latn-RS"/>
        </w:rPr>
        <w:t xml:space="preserve"> </w:t>
      </w:r>
      <w:r w:rsidR="008B5C88" w:rsidRPr="00BA08FB">
        <w:rPr>
          <w:i/>
          <w:iCs/>
          <w:lang w:val="sr-Latn-RS"/>
        </w:rPr>
        <w:t xml:space="preserve">boh </w:t>
      </w:r>
    </w:p>
    <w:p w14:paraId="5AAE8C5A" w14:textId="2F66B433" w:rsidR="008B5C88" w:rsidRPr="00BA08FB" w:rsidRDefault="004D2A3E" w:rsidP="00755EFC">
      <w:pPr>
        <w:spacing w:line="240" w:lineRule="auto"/>
        <w:ind w:firstLine="360"/>
        <w:jc w:val="both"/>
        <w:rPr>
          <w:lang w:val="sr-Latn-RS"/>
        </w:rPr>
      </w:pPr>
      <w:r w:rsidRPr="004D2A3E">
        <w:rPr>
          <w:lang w:val="sr-Latn-RS"/>
        </w:rPr>
        <w:t xml:space="preserve">Горепоменуте нијансе интерјекције </w:t>
      </w:r>
      <w:r w:rsidRPr="004D2A3E">
        <w:rPr>
          <w:i/>
          <w:iCs/>
          <w:lang w:val="sr-Latn-RS"/>
        </w:rPr>
        <w:t>boh</w:t>
      </w:r>
      <w:r w:rsidRPr="004D2A3E">
        <w:rPr>
          <w:lang w:val="sr-Latn-RS"/>
        </w:rPr>
        <w:t xml:space="preserve"> које оперишу унутар поља митигације исказујући несигурност, сумњу, неверицу или незнање, у корпусу су се показале као само једне у низу многобројних функција. Све макрофункције, интензификација, митигација, учтивост и индиректност, очитују се и у овом случају. Са друге стране, микрофункције представљају различите нијансе, попут: чуђења, негирања, незадовољства, одбијања, незнања, неупућености, као и наглашавања напора или труда. Спектар когнитивних карактеристика функција интерјекције</w:t>
      </w:r>
      <w:r w:rsidR="00807379">
        <w:rPr>
          <w:lang w:val="sr-Latn-RS"/>
        </w:rPr>
        <w:t xml:space="preserve"> </w:t>
      </w:r>
      <w:r w:rsidR="00807379" w:rsidRPr="00807379">
        <w:rPr>
          <w:i/>
          <w:iCs/>
          <w:lang w:val="sr-Latn-RS"/>
        </w:rPr>
        <w:t>boh</w:t>
      </w:r>
      <w:r w:rsidRPr="004D2A3E">
        <w:rPr>
          <w:lang w:val="sr-Latn-RS"/>
        </w:rPr>
        <w:t xml:space="preserve"> пројектује се и на интеракциони план, будући да се у одређеним примерима употребљава при уступању речи саговорнику, затим у циљу одржавања тока разговора, али и заокруживања одређене теме. Преводни еквиваленти у српском језику су шаролики и последица су пажљивог разматрања функција поменуте интерјекције, што доводи до адекватног преношења контекстуалне употребе интерјекције</w:t>
      </w:r>
      <w:r w:rsidR="00807379">
        <w:rPr>
          <w:lang w:val="sr-Latn-RS"/>
        </w:rPr>
        <w:t xml:space="preserve"> </w:t>
      </w:r>
      <w:r w:rsidR="00807379" w:rsidRPr="00807379">
        <w:rPr>
          <w:i/>
          <w:iCs/>
          <w:lang w:val="sr-Latn-RS"/>
        </w:rPr>
        <w:t>boh</w:t>
      </w:r>
      <w:r w:rsidRPr="004D2A3E">
        <w:rPr>
          <w:lang w:val="sr-Latn-RS"/>
        </w:rPr>
        <w:t xml:space="preserve"> на циљни језик. Известан број непреведених примера (12,24%), треба посебно размотрити у потоњим студијама. Понуђена решења преведених примера у корпусу су: </w:t>
      </w:r>
      <w:r w:rsidRPr="004D2A3E">
        <w:rPr>
          <w:i/>
          <w:iCs/>
          <w:lang w:val="sr-Latn-RS"/>
        </w:rPr>
        <w:t>ух</w:t>
      </w:r>
      <w:r w:rsidRPr="004D2A3E">
        <w:rPr>
          <w:lang w:val="sr-Latn-RS"/>
        </w:rPr>
        <w:t xml:space="preserve">, </w:t>
      </w:r>
      <w:r w:rsidRPr="004D2A3E">
        <w:rPr>
          <w:i/>
          <w:iCs/>
          <w:lang w:val="sr-Latn-RS"/>
        </w:rPr>
        <w:t>ко ће га знати</w:t>
      </w:r>
      <w:r w:rsidRPr="004D2A3E">
        <w:rPr>
          <w:lang w:val="sr-Latn-RS"/>
        </w:rPr>
        <w:t xml:space="preserve">, </w:t>
      </w:r>
      <w:r w:rsidRPr="004D2A3E">
        <w:rPr>
          <w:i/>
          <w:iCs/>
          <w:lang w:val="sr-Latn-RS"/>
        </w:rPr>
        <w:t>пх</w:t>
      </w:r>
      <w:r w:rsidRPr="004D2A3E">
        <w:rPr>
          <w:lang w:val="sr-Latn-RS"/>
        </w:rPr>
        <w:t xml:space="preserve">, </w:t>
      </w:r>
      <w:r w:rsidRPr="004D2A3E">
        <w:rPr>
          <w:i/>
          <w:iCs/>
          <w:lang w:val="sr-Latn-RS"/>
        </w:rPr>
        <w:t>па</w:t>
      </w:r>
      <w:r w:rsidRPr="004D2A3E">
        <w:rPr>
          <w:lang w:val="sr-Latn-RS"/>
        </w:rPr>
        <w:t xml:space="preserve">, </w:t>
      </w:r>
      <w:r w:rsidRPr="004D2A3E">
        <w:rPr>
          <w:i/>
          <w:iCs/>
          <w:lang w:val="sr-Latn-RS"/>
        </w:rPr>
        <w:t>ваљда</w:t>
      </w:r>
      <w:r w:rsidRPr="004D2A3E">
        <w:rPr>
          <w:lang w:val="sr-Latn-RS"/>
        </w:rPr>
        <w:t xml:space="preserve">, </w:t>
      </w:r>
      <w:r w:rsidRPr="004D2A3E">
        <w:rPr>
          <w:i/>
          <w:iCs/>
          <w:lang w:val="sr-Latn-RS"/>
        </w:rPr>
        <w:t>шта знам</w:t>
      </w:r>
      <w:r w:rsidRPr="004D2A3E">
        <w:rPr>
          <w:lang w:val="sr-Latn-RS"/>
        </w:rPr>
        <w:t xml:space="preserve">, </w:t>
      </w:r>
      <w:r w:rsidRPr="004D2A3E">
        <w:rPr>
          <w:i/>
          <w:iCs/>
          <w:lang w:val="sr-Latn-RS"/>
        </w:rPr>
        <w:t>шта је ту је</w:t>
      </w:r>
      <w:r w:rsidRPr="004D2A3E">
        <w:rPr>
          <w:lang w:val="sr-Latn-RS"/>
        </w:rPr>
        <w:t xml:space="preserve">, </w:t>
      </w:r>
      <w:r w:rsidRPr="004D2A3E">
        <w:rPr>
          <w:i/>
          <w:iCs/>
          <w:lang w:val="sr-Latn-RS"/>
        </w:rPr>
        <w:t xml:space="preserve">појма немам </w:t>
      </w:r>
      <w:r w:rsidRPr="004D2A3E">
        <w:rPr>
          <w:lang w:val="sr-Latn-RS"/>
        </w:rPr>
        <w:t xml:space="preserve">и </w:t>
      </w:r>
      <w:r w:rsidRPr="004D2A3E">
        <w:rPr>
          <w:i/>
          <w:iCs/>
          <w:lang w:val="sr-Latn-RS"/>
        </w:rPr>
        <w:t>откуд знам</w:t>
      </w:r>
      <w:r w:rsidRPr="004D2A3E">
        <w:rPr>
          <w:lang w:val="sr-Latn-RS"/>
        </w:rPr>
        <w:t>. Заступљеније су нијансе хезитације, несигурности или незнања, преведене интерјекцијом хм, које на интеракционом нивоу имају улогу преузимања речи и одржавања тока комуникације, као у реченици:</w:t>
      </w:r>
      <w:r w:rsidR="001640D1" w:rsidRPr="00BA08FB">
        <w:rPr>
          <w:lang w:val="sr-Latn-RS"/>
        </w:rPr>
        <w:t xml:space="preserve">: </w:t>
      </w:r>
    </w:p>
    <w:p w14:paraId="55899258" w14:textId="7A041F5B" w:rsidR="00A47241" w:rsidRPr="00BA08FB" w:rsidRDefault="00B00879" w:rsidP="00755EFC">
      <w:pPr>
        <w:pStyle w:val="ListParagraph"/>
        <w:numPr>
          <w:ilvl w:val="0"/>
          <w:numId w:val="4"/>
        </w:numPr>
        <w:spacing w:line="240" w:lineRule="auto"/>
        <w:jc w:val="both"/>
        <w:rPr>
          <w:sz w:val="22"/>
          <w:szCs w:val="22"/>
          <w:lang w:val="sr-Latn-RS"/>
        </w:rPr>
      </w:pPr>
      <w:bookmarkStart w:id="16" w:name="_Hlk179583841"/>
      <w:r w:rsidRPr="00BA08FB">
        <w:rPr>
          <w:sz w:val="22"/>
          <w:szCs w:val="22"/>
          <w:lang w:val="sr-Latn-RS"/>
        </w:rPr>
        <w:t>È ‘na donna casereccia...</w:t>
      </w:r>
      <w:r w:rsidR="00A5502E" w:rsidRPr="00BA08FB">
        <w:rPr>
          <w:sz w:val="22"/>
          <w:szCs w:val="22"/>
          <w:lang w:val="sr-Latn-RS"/>
        </w:rPr>
        <w:t xml:space="preserve"> </w:t>
      </w:r>
      <w:r w:rsidRPr="00BA08FB">
        <w:rPr>
          <w:sz w:val="22"/>
          <w:szCs w:val="22"/>
          <w:lang w:val="sr-Latn-RS"/>
        </w:rPr>
        <w:t xml:space="preserve">„ </w:t>
      </w:r>
      <w:r w:rsidRPr="00BA08FB">
        <w:rPr>
          <w:sz w:val="22"/>
          <w:szCs w:val="22"/>
          <w:u w:val="single"/>
          <w:lang w:val="sr-Latn-RS"/>
        </w:rPr>
        <w:t>Boh</w:t>
      </w:r>
      <w:r w:rsidRPr="00BA08FB">
        <w:rPr>
          <w:sz w:val="22"/>
          <w:szCs w:val="22"/>
          <w:lang w:val="sr-Latn-RS"/>
        </w:rPr>
        <w:t xml:space="preserve">", fece Settimio, continuando a pensarci e frugando in tutti gli angoletti del cervello, per vedere se ci sbucava questa Irene. (Ona je domaćica...- </w:t>
      </w:r>
      <w:r w:rsidRPr="00BA08FB">
        <w:rPr>
          <w:sz w:val="22"/>
          <w:szCs w:val="22"/>
          <w:u w:val="single"/>
          <w:lang w:val="sr-Latn-RS"/>
        </w:rPr>
        <w:t>Hm</w:t>
      </w:r>
      <w:r w:rsidRPr="00BA08FB">
        <w:rPr>
          <w:sz w:val="22"/>
          <w:szCs w:val="22"/>
          <w:lang w:val="sr-Latn-RS"/>
        </w:rPr>
        <w:t>, - reče Settimio i nastavi razmišljati kopajući po svim uglovima u mozgu, da vidi da li će se pojaviti ova Irene).</w:t>
      </w:r>
      <w:r w:rsidR="001663C4" w:rsidRPr="00BA08FB">
        <w:rPr>
          <w:sz w:val="22"/>
          <w:szCs w:val="22"/>
          <w:lang w:val="sr-Latn-RS"/>
        </w:rPr>
        <w:t xml:space="preserve"> </w:t>
      </w:r>
    </w:p>
    <w:bookmarkEnd w:id="16"/>
    <w:p w14:paraId="7AC746B8" w14:textId="2CC405F0" w:rsidR="00A47241" w:rsidRPr="00BA08FB" w:rsidRDefault="004D2A3E" w:rsidP="00755EFC">
      <w:pPr>
        <w:spacing w:line="240" w:lineRule="auto"/>
        <w:ind w:firstLine="360"/>
        <w:jc w:val="both"/>
        <w:rPr>
          <w:lang w:val="sr-Latn-RS"/>
        </w:rPr>
      </w:pPr>
      <w:r w:rsidRPr="004D2A3E">
        <w:rPr>
          <w:lang w:val="sr-Latn-RS"/>
        </w:rPr>
        <w:lastRenderedPageBreak/>
        <w:t>Различите семантичко-прагматичке варијације функција на когнитивном плану појављују се у виду интерференције са примесама резигнираности говорника према одређеној комуникативној ситуацији. Интеракциони ниво пројектује се кроз потврђивање слагања, али и у виду маркера потврђивања пажње</w:t>
      </w:r>
      <w:r w:rsidR="00457F5D" w:rsidRPr="00BA08FB">
        <w:rPr>
          <w:lang w:val="sr-Latn-RS"/>
        </w:rPr>
        <w:t xml:space="preserve">: </w:t>
      </w:r>
    </w:p>
    <w:p w14:paraId="0C248B8D" w14:textId="1539F0B7" w:rsidR="001663C4" w:rsidRPr="00BA08FB" w:rsidRDefault="00457F5D" w:rsidP="00755EFC">
      <w:pPr>
        <w:pStyle w:val="ListParagraph"/>
        <w:numPr>
          <w:ilvl w:val="0"/>
          <w:numId w:val="4"/>
        </w:numPr>
        <w:spacing w:line="240" w:lineRule="auto"/>
        <w:jc w:val="both"/>
        <w:rPr>
          <w:sz w:val="22"/>
          <w:szCs w:val="22"/>
          <w:lang w:val="sr-Latn-RS"/>
        </w:rPr>
      </w:pPr>
      <w:r w:rsidRPr="00BA08FB">
        <w:rPr>
          <w:sz w:val="22"/>
          <w:szCs w:val="22"/>
          <w:lang w:val="sr-Latn-RS"/>
        </w:rPr>
        <w:t>.</w:t>
      </w:r>
      <w:bookmarkStart w:id="17" w:name="_Hlk179583872"/>
      <w:r w:rsidRPr="00BA08FB">
        <w:rPr>
          <w:sz w:val="22"/>
          <w:szCs w:val="22"/>
          <w:lang w:val="sr-Latn-RS"/>
        </w:rPr>
        <w:t>..</w:t>
      </w:r>
      <w:r w:rsidRPr="00BA08FB">
        <w:rPr>
          <w:sz w:val="22"/>
          <w:szCs w:val="22"/>
          <w:u w:val="single"/>
          <w:lang w:val="sr-Latn-RS"/>
        </w:rPr>
        <w:t>Boh,</w:t>
      </w:r>
      <w:r w:rsidRPr="00BA08FB">
        <w:rPr>
          <w:sz w:val="22"/>
          <w:szCs w:val="22"/>
          <w:lang w:val="sr-Latn-RS"/>
        </w:rPr>
        <w:t xml:space="preserve"> si vede ch’ era rimasto un po’ sonato per le botte che gli avevano dato prima in camera di sicurezza e poi a bottega... (</w:t>
      </w:r>
      <w:r w:rsidR="00A5502E" w:rsidRPr="00BA08FB">
        <w:rPr>
          <w:sz w:val="22"/>
          <w:szCs w:val="22"/>
          <w:lang w:val="sr-Latn-RS"/>
        </w:rPr>
        <w:t>…</w:t>
      </w:r>
      <w:r w:rsidRPr="00BA08FB">
        <w:rPr>
          <w:sz w:val="22"/>
          <w:szCs w:val="22"/>
          <w:lang w:val="sr-Latn-RS"/>
        </w:rPr>
        <w:t xml:space="preserve"> </w:t>
      </w:r>
      <w:r w:rsidRPr="00BA08FB">
        <w:rPr>
          <w:sz w:val="22"/>
          <w:szCs w:val="22"/>
          <w:u w:val="single"/>
          <w:lang w:val="sr-Latn-RS"/>
        </w:rPr>
        <w:t>Šta je tu je</w:t>
      </w:r>
      <w:r w:rsidRPr="00BA08FB">
        <w:rPr>
          <w:sz w:val="22"/>
          <w:szCs w:val="22"/>
          <w:lang w:val="sr-Latn-RS"/>
        </w:rPr>
        <w:t>, ali jasno je da je malo pobenavio od batina koje je dobio, najpre u pritvoru, a onda u buvari ...).</w:t>
      </w:r>
    </w:p>
    <w:bookmarkEnd w:id="17"/>
    <w:p w14:paraId="691D1123" w14:textId="74D6319A" w:rsidR="00CF66F1" w:rsidRPr="00BA08FB" w:rsidRDefault="004D2A3E" w:rsidP="00755EFC">
      <w:pPr>
        <w:spacing w:line="240" w:lineRule="auto"/>
        <w:ind w:firstLine="360"/>
        <w:jc w:val="both"/>
        <w:rPr>
          <w:lang w:val="sr-Latn-RS"/>
        </w:rPr>
      </w:pPr>
      <w:r w:rsidRPr="004D2A3E">
        <w:rPr>
          <w:lang w:val="sr-Latn-RS"/>
        </w:rPr>
        <w:t xml:space="preserve">Интензификација говорног чина приметна је при истицању необавештености о извесној теми. С тим у вези, говорник настоји да истакне неупућеност и необавештеност о теми комуникације. На интеракционом плану, </w:t>
      </w:r>
      <w:r w:rsidR="00807379">
        <w:rPr>
          <w:lang w:val="sr-Cyrl-RS"/>
        </w:rPr>
        <w:t>узвик</w:t>
      </w:r>
      <w:r w:rsidR="00807379">
        <w:rPr>
          <w:lang w:val="sr-Latn-RS"/>
        </w:rPr>
        <w:t xml:space="preserve"> </w:t>
      </w:r>
      <w:r w:rsidR="00807379" w:rsidRPr="00807379">
        <w:rPr>
          <w:i/>
          <w:iCs/>
          <w:lang w:val="sr-Latn-RS"/>
        </w:rPr>
        <w:t>boh</w:t>
      </w:r>
      <w:r w:rsidRPr="004D2A3E">
        <w:rPr>
          <w:lang w:val="sr-Latn-RS"/>
        </w:rPr>
        <w:t xml:space="preserve"> одражава потврђивање пажње, али и настављање конверзације</w:t>
      </w:r>
      <w:r w:rsidR="0003745C" w:rsidRPr="00BA08FB">
        <w:rPr>
          <w:lang w:val="sr-Latn-RS"/>
        </w:rPr>
        <w:t xml:space="preserve">: </w:t>
      </w:r>
    </w:p>
    <w:p w14:paraId="0EA84694" w14:textId="2AC26165" w:rsidR="0003745C" w:rsidRDefault="0003745C" w:rsidP="00755EFC">
      <w:pPr>
        <w:pStyle w:val="ListParagraph"/>
        <w:numPr>
          <w:ilvl w:val="0"/>
          <w:numId w:val="4"/>
        </w:numPr>
        <w:spacing w:line="240" w:lineRule="auto"/>
        <w:jc w:val="both"/>
        <w:rPr>
          <w:sz w:val="22"/>
          <w:szCs w:val="22"/>
          <w:lang w:val="sr-Latn-RS"/>
        </w:rPr>
      </w:pPr>
      <w:bookmarkStart w:id="18" w:name="_Hlk179583932"/>
      <w:r w:rsidRPr="00BA08FB">
        <w:rPr>
          <w:sz w:val="22"/>
          <w:szCs w:val="22"/>
          <w:lang w:val="sr-Latn-RS"/>
        </w:rPr>
        <w:t>Che sta a ddì? - chiese il Caciotta. -</w:t>
      </w:r>
      <w:r w:rsidRPr="00BA08FB">
        <w:rPr>
          <w:sz w:val="22"/>
          <w:szCs w:val="22"/>
          <w:u w:val="single"/>
          <w:lang w:val="sr-Latn-RS"/>
        </w:rPr>
        <w:t>Boh</w:t>
      </w:r>
      <w:r w:rsidRPr="00BA08FB">
        <w:rPr>
          <w:sz w:val="22"/>
          <w:szCs w:val="22"/>
          <w:lang w:val="sr-Latn-RS"/>
        </w:rPr>
        <w:t>, - fece il Tirillo con una certa impressione. ("Šta kaže?", upita Kačota. "</w:t>
      </w:r>
      <w:r w:rsidRPr="00BA08FB">
        <w:rPr>
          <w:sz w:val="22"/>
          <w:szCs w:val="22"/>
          <w:u w:val="single"/>
          <w:lang w:val="sr-Latn-RS"/>
        </w:rPr>
        <w:t>Pojma nemam</w:t>
      </w:r>
      <w:r w:rsidRPr="00BA08FB">
        <w:rPr>
          <w:sz w:val="22"/>
          <w:szCs w:val="22"/>
          <w:lang w:val="sr-Latn-RS"/>
        </w:rPr>
        <w:t>", uzvrati Tirilo važno).</w:t>
      </w:r>
    </w:p>
    <w:bookmarkEnd w:id="18"/>
    <w:p w14:paraId="7A9ED6E1" w14:textId="154BC1AC" w:rsidR="00AA496A" w:rsidRPr="00AA496A" w:rsidRDefault="00613BAF" w:rsidP="00755EFC">
      <w:pPr>
        <w:spacing w:line="240" w:lineRule="auto"/>
        <w:ind w:firstLine="360"/>
        <w:jc w:val="both"/>
        <w:rPr>
          <w:lang w:val="sr-Latn-RS"/>
        </w:rPr>
      </w:pPr>
      <w:r w:rsidRPr="00613BAF">
        <w:rPr>
          <w:lang w:val="sr-Latn-RS"/>
        </w:rPr>
        <w:t xml:space="preserve">Преводиоци су, у већој мери, успешно пренели семантичко-прагматичке функције интерјекција на циљни језик. Међутим, треба обратити пажњу на одређени број примера који нису преведени. Интерјекције </w:t>
      </w:r>
      <w:r w:rsidRPr="00613BAF">
        <w:rPr>
          <w:i/>
          <w:iCs/>
          <w:lang w:val="sr-Latn-RS"/>
        </w:rPr>
        <w:t>bah</w:t>
      </w:r>
      <w:r w:rsidRPr="00613BAF">
        <w:rPr>
          <w:lang w:val="sr-Latn-RS"/>
        </w:rPr>
        <w:t xml:space="preserve">, </w:t>
      </w:r>
      <w:r w:rsidRPr="00613BAF">
        <w:rPr>
          <w:i/>
          <w:iCs/>
          <w:lang w:val="sr-Latn-RS"/>
        </w:rPr>
        <w:t>beh</w:t>
      </w:r>
      <w:r w:rsidRPr="00613BAF">
        <w:rPr>
          <w:lang w:val="sr-Latn-RS"/>
        </w:rPr>
        <w:t xml:space="preserve"> и </w:t>
      </w:r>
      <w:r w:rsidRPr="00613BAF">
        <w:rPr>
          <w:i/>
          <w:iCs/>
          <w:lang w:val="sr-Latn-RS"/>
        </w:rPr>
        <w:t xml:space="preserve">boh </w:t>
      </w:r>
      <w:r w:rsidRPr="00613BAF">
        <w:rPr>
          <w:lang w:val="sr-Latn-RS"/>
        </w:rPr>
        <w:t>имају потенцијалне функционалне сличности у семантичко-прагматичком смислу, што доводи до преклапања на когнитивном и интеракционом нивоу. Због тога се њихови преводни еквиваленти у српском језику могу подударати</w:t>
      </w:r>
      <w:r w:rsidR="00AA496A" w:rsidRPr="00AA496A">
        <w:rPr>
          <w:lang w:val="sr-Latn-RS"/>
        </w:rPr>
        <w:t>.</w:t>
      </w:r>
    </w:p>
    <w:p w14:paraId="20BE5C58" w14:textId="410E8F40" w:rsidR="004F1584" w:rsidRPr="004D2A3E" w:rsidRDefault="004D2A3E" w:rsidP="00755EFC">
      <w:pPr>
        <w:spacing w:line="240" w:lineRule="auto"/>
        <w:jc w:val="center"/>
        <w:rPr>
          <w:i/>
          <w:iCs/>
          <w:lang w:val="sr-Cyrl-RS"/>
        </w:rPr>
      </w:pPr>
      <w:bookmarkStart w:id="19" w:name="_Hlk179584051"/>
      <w:r>
        <w:rPr>
          <w:i/>
          <w:iCs/>
          <w:lang w:val="sr-Cyrl-RS"/>
        </w:rPr>
        <w:t>ДИСКУСИЈА</w:t>
      </w:r>
    </w:p>
    <w:bookmarkEnd w:id="19"/>
    <w:p w14:paraId="5CE80843" w14:textId="06FB43FB" w:rsidR="008111B9" w:rsidRPr="00BA08FB" w:rsidRDefault="0010766F" w:rsidP="00755EFC">
      <w:pPr>
        <w:spacing w:line="240" w:lineRule="auto"/>
        <w:jc w:val="both"/>
        <w:rPr>
          <w:lang w:val="sr-Latn-RS"/>
        </w:rPr>
      </w:pPr>
      <w:r w:rsidRPr="00BA08FB">
        <w:rPr>
          <w:lang w:val="sr-Latn-RS"/>
        </w:rPr>
        <w:tab/>
      </w:r>
      <w:r w:rsidR="004D2A3E" w:rsidRPr="004D2A3E">
        <w:rPr>
          <w:lang w:val="sr-Latn-RS"/>
        </w:rPr>
        <w:t xml:space="preserve">Идеја нашег истраживања заснована је на расветљавању потенцијалних функција </w:t>
      </w:r>
      <w:r w:rsidR="00E44B01">
        <w:rPr>
          <w:lang w:val="sr-Cyrl-RS"/>
        </w:rPr>
        <w:t xml:space="preserve">узвика </w:t>
      </w:r>
      <w:r w:rsidR="004D2A3E" w:rsidRPr="004D2A3E">
        <w:rPr>
          <w:i/>
          <w:iCs/>
          <w:lang w:val="sr-Latn-RS"/>
        </w:rPr>
        <w:t>bah</w:t>
      </w:r>
      <w:r w:rsidR="004D2A3E" w:rsidRPr="004D2A3E">
        <w:rPr>
          <w:lang w:val="sr-Latn-RS"/>
        </w:rPr>
        <w:t xml:space="preserve">, </w:t>
      </w:r>
      <w:r w:rsidR="004D2A3E" w:rsidRPr="004D2A3E">
        <w:rPr>
          <w:i/>
          <w:iCs/>
          <w:lang w:val="sr-Latn-RS"/>
        </w:rPr>
        <w:t>beh</w:t>
      </w:r>
      <w:r w:rsidR="004D2A3E" w:rsidRPr="004D2A3E">
        <w:rPr>
          <w:lang w:val="sr-Latn-RS"/>
        </w:rPr>
        <w:t xml:space="preserve"> и </w:t>
      </w:r>
      <w:r w:rsidR="004D2A3E" w:rsidRPr="004D2A3E">
        <w:rPr>
          <w:i/>
          <w:iCs/>
          <w:lang w:val="sr-Latn-RS"/>
        </w:rPr>
        <w:t>boh</w:t>
      </w:r>
      <w:r w:rsidR="004D2A3E">
        <w:rPr>
          <w:lang w:val="sr-Cyrl-RS"/>
        </w:rPr>
        <w:t>,</w:t>
      </w:r>
      <w:r w:rsidR="004D2A3E" w:rsidRPr="004D2A3E">
        <w:rPr>
          <w:lang w:val="sr-Latn-RS"/>
        </w:rPr>
        <w:t xml:space="preserve"> поред већ дефинисаних у постојећој литератури. Имајући у виду чињеницу да је питање природе интерјекција у литератури занемарено, настојали смо да кроз анализу интерјекција у италијанском језику, обрадимо и преводе на српски језик, те да на тај начин стекнемо увид у контрастивне аспекте италијанског и српског језика. Анализирајући дати корпус предочили смо низ макрофункција предметних интерјекција на пољу интензификације, митигације, индиректности или учтивости, а којима се исказују различите микрофункције на когнитивном и интеракционом плану. Будући да смо показали да је кроз функционални спектар интерјекција укључен и интеракциони ниво, може се закључити да ти језички елементи не откривају искључиво емотивно стање говорника, већ и његове намере и однос на релацији говорник-говорни чин-саговорник. Контрастирајући екстраховане примере, увидели смо да преводни еквиваленти одражавају функције интерјекција у оригиналу, премда детаљнију пажњу треба усмерити ка непреведеним деловима чија семантичко-прагматичка вредност каткад ишчезава у преводу на циљни језик. Стога, резултати добијени анализом у нашем истраживању потврђују горепостављене циљеве и хипотезе, примарно фокусиране на прагматичку анализу са примесама семантичке. Поред тога, указали смо на релевантност испитивања овог феномена у лингвистичким дисциплинама.</w:t>
      </w:r>
    </w:p>
    <w:p w14:paraId="7EE55B4D" w14:textId="4997CEF1" w:rsidR="00F30218" w:rsidRPr="004D2A3E" w:rsidRDefault="004D2A3E" w:rsidP="00755EFC">
      <w:pPr>
        <w:spacing w:line="240" w:lineRule="auto"/>
        <w:jc w:val="center"/>
        <w:rPr>
          <w:i/>
          <w:iCs/>
          <w:lang w:val="sr-Cyrl-RS"/>
        </w:rPr>
      </w:pPr>
      <w:bookmarkStart w:id="20" w:name="_Hlk179584181"/>
      <w:r>
        <w:rPr>
          <w:i/>
          <w:iCs/>
          <w:lang w:val="sr-Cyrl-RS"/>
        </w:rPr>
        <w:t>ЗАКЉУЧАК</w:t>
      </w:r>
    </w:p>
    <w:bookmarkEnd w:id="20"/>
    <w:p w14:paraId="5DA511B9" w14:textId="401378C6" w:rsidR="00F30218" w:rsidRPr="00BA08FB" w:rsidRDefault="008111B9" w:rsidP="00755EFC">
      <w:pPr>
        <w:spacing w:line="240" w:lineRule="auto"/>
        <w:jc w:val="both"/>
        <w:rPr>
          <w:lang w:val="sr-Latn-RS"/>
        </w:rPr>
      </w:pPr>
      <w:r w:rsidRPr="00BA08FB">
        <w:rPr>
          <w:lang w:val="sr-Latn-RS"/>
        </w:rPr>
        <w:tab/>
      </w:r>
      <w:r w:rsidR="00985EFE" w:rsidRPr="00BA08FB">
        <w:rPr>
          <w:lang w:val="sr-Latn-RS"/>
        </w:rPr>
        <w:t xml:space="preserve"> </w:t>
      </w:r>
      <w:r w:rsidR="004D2A3E" w:rsidRPr="004D2A3E">
        <w:rPr>
          <w:lang w:val="sr-Latn-RS"/>
        </w:rPr>
        <w:t xml:space="preserve">Полазећи од доступних дефиниција интерјекција и релевантне литературе у овом раду, настојали смо да установимо потенцијалне макрофункције у чијим се пољима налази сет микрофункција у семантичко-прагматичком оквиру. Фокусирајући се на функционалне параметре италијанских интерјекција </w:t>
      </w:r>
      <w:bookmarkStart w:id="21" w:name="_Hlk179585168"/>
      <w:r w:rsidR="004D2A3E" w:rsidRPr="004D2A3E">
        <w:rPr>
          <w:i/>
          <w:iCs/>
          <w:lang w:val="sr-Latn-RS"/>
        </w:rPr>
        <w:t>bah</w:t>
      </w:r>
      <w:r w:rsidR="004D2A3E" w:rsidRPr="004D2A3E">
        <w:rPr>
          <w:lang w:val="sr-Latn-RS"/>
        </w:rPr>
        <w:t xml:space="preserve">, </w:t>
      </w:r>
      <w:r w:rsidR="004D2A3E" w:rsidRPr="004D2A3E">
        <w:rPr>
          <w:i/>
          <w:iCs/>
          <w:lang w:val="sr-Latn-RS"/>
        </w:rPr>
        <w:t>beh</w:t>
      </w:r>
      <w:r w:rsidR="004D2A3E" w:rsidRPr="004D2A3E">
        <w:rPr>
          <w:lang w:val="sr-Latn-RS"/>
        </w:rPr>
        <w:t xml:space="preserve"> и </w:t>
      </w:r>
      <w:r w:rsidR="004D2A3E" w:rsidRPr="004D2A3E">
        <w:rPr>
          <w:i/>
          <w:iCs/>
          <w:lang w:val="sr-Latn-RS"/>
        </w:rPr>
        <w:t>boh</w:t>
      </w:r>
      <w:bookmarkEnd w:id="21"/>
      <w:r w:rsidR="004D2A3E" w:rsidRPr="004D2A3E">
        <w:rPr>
          <w:lang w:val="sr-Latn-RS"/>
        </w:rPr>
        <w:t xml:space="preserve">, тежили смо сагледавању комплексног опсега преводних решења у српском језику и дошли до закључка да се у преводима чувају семантичко-прагматичке особености интерјекција, што је од изузетне важности будући да се њихова контекстуална употреба тиче и </w:t>
      </w:r>
      <w:r w:rsidR="004D2A3E" w:rsidRPr="004D2A3E">
        <w:rPr>
          <w:lang w:val="sr-Latn-RS"/>
        </w:rPr>
        <w:lastRenderedPageBreak/>
        <w:t xml:space="preserve">когнитивног и интеракционог нивоа, тј. читавог тока дискурса. Ограничења овог истраживања могу се сагледати у лимитираном броју приказаних примера, премда се издвојени корпус може добити упитом на назначену имејл адресу аутора. Штавише, тај податак сведочи о томе да су интерјекције сложен језички систем ком треба пажљиво приступити у истраживањима. У овом раду, покушали смо да контрастивним приступом утврдимо могуће преводне еквиваленте у српском језику; међутим, истраживање треба даље рашчланити на више сегмената. </w:t>
      </w:r>
      <w:r w:rsidR="004D2A3E">
        <w:rPr>
          <w:lang w:val="sr-Cyrl-RS"/>
        </w:rPr>
        <w:t>У</w:t>
      </w:r>
      <w:r w:rsidR="004D2A3E" w:rsidRPr="004D2A3E">
        <w:rPr>
          <w:lang w:val="sr-Latn-RS"/>
        </w:rPr>
        <w:t xml:space="preserve"> потоњим анализама</w:t>
      </w:r>
      <w:r w:rsidR="00E44B01">
        <w:rPr>
          <w:lang w:val="sr-Cyrl-RS"/>
        </w:rPr>
        <w:t>,</w:t>
      </w:r>
      <w:r w:rsidR="004D2A3E" w:rsidRPr="004D2A3E">
        <w:rPr>
          <w:lang w:val="sr-Latn-RS"/>
        </w:rPr>
        <w:t xml:space="preserve"> пажња може се усмерити ка испитивању употребе ове врсте узвика код студената италијанског као другог језика, кроз призму глотодидактике и контрастивне прагматике. Дакле, ово истраживање представља референтну тачку, од које треба даље усмерити анализу </w:t>
      </w:r>
      <w:r w:rsidR="00E44B01">
        <w:rPr>
          <w:lang w:val="sr-Cyrl-RS"/>
        </w:rPr>
        <w:t>узвика</w:t>
      </w:r>
      <w:r w:rsidR="004D2A3E" w:rsidRPr="004D2A3E">
        <w:rPr>
          <w:lang w:val="sr-Latn-RS"/>
        </w:rPr>
        <w:t xml:space="preserve"> у италијанском језику, поредећи их упоређујући са одговарајућим језичким елементима у другим језицима.</w:t>
      </w:r>
    </w:p>
    <w:p w14:paraId="0CC4A244" w14:textId="746D2129" w:rsidR="00676994" w:rsidRPr="004D2A3E" w:rsidRDefault="004D2A3E" w:rsidP="00755EFC">
      <w:pPr>
        <w:spacing w:line="240" w:lineRule="auto"/>
        <w:jc w:val="center"/>
        <w:rPr>
          <w:i/>
          <w:iCs/>
          <w:lang w:val="sr-Cyrl-RS"/>
        </w:rPr>
      </w:pPr>
      <w:bookmarkStart w:id="22" w:name="_Hlk179584202"/>
      <w:r>
        <w:rPr>
          <w:i/>
          <w:iCs/>
          <w:lang w:val="sr-Cyrl-RS"/>
        </w:rPr>
        <w:t>ЛИТЕРАТУРА</w:t>
      </w:r>
    </w:p>
    <w:p w14:paraId="1B795784" w14:textId="184599A4" w:rsidR="001B47A7" w:rsidRPr="00BA08FB" w:rsidRDefault="000E2419" w:rsidP="00755EFC">
      <w:pPr>
        <w:spacing w:line="240" w:lineRule="auto"/>
        <w:ind w:left="720" w:hanging="720"/>
        <w:jc w:val="both"/>
        <w:rPr>
          <w:lang w:val="sr-Latn-RS"/>
        </w:rPr>
      </w:pPr>
      <w:r w:rsidRPr="00BA08FB">
        <w:rPr>
          <w:lang w:val="sr-Latn-RS"/>
        </w:rPr>
        <w:t>Ameka, F. K. (1992)</w:t>
      </w:r>
      <w:r w:rsidR="00CC42BE" w:rsidRPr="00BA08FB">
        <w:rPr>
          <w:lang w:val="sr-Latn-RS"/>
        </w:rPr>
        <w:t>.</w:t>
      </w:r>
      <w:r w:rsidRPr="00BA08FB">
        <w:rPr>
          <w:lang w:val="sr-Latn-RS"/>
        </w:rPr>
        <w:t xml:space="preserve"> Interjections: the universal yet neglected part of speech. </w:t>
      </w:r>
      <w:r w:rsidRPr="00BA08FB">
        <w:rPr>
          <w:i/>
          <w:iCs/>
          <w:lang w:val="sr-Latn-RS"/>
        </w:rPr>
        <w:t xml:space="preserve">Journal of Pragmatics, </w:t>
      </w:r>
      <w:r w:rsidRPr="00BA08FB">
        <w:rPr>
          <w:lang w:val="sr-Latn-RS"/>
        </w:rPr>
        <w:t xml:space="preserve">18(2), 101-118. </w:t>
      </w:r>
      <w:hyperlink r:id="rId8" w:history="1">
        <w:r w:rsidRPr="00BA08FB">
          <w:rPr>
            <w:rStyle w:val="Hyperlink"/>
            <w:lang w:val="sr-Latn-RS"/>
          </w:rPr>
          <w:t>https://doi.org/10.1016/0378-2166(92)90048-G</w:t>
        </w:r>
      </w:hyperlink>
      <w:r w:rsidRPr="00BA08FB">
        <w:rPr>
          <w:lang w:val="sr-Latn-RS"/>
        </w:rPr>
        <w:t xml:space="preserve"> </w:t>
      </w:r>
    </w:p>
    <w:p w14:paraId="6C5DDC81" w14:textId="21A63B1E" w:rsidR="006C32A1" w:rsidRPr="00BA08FB" w:rsidRDefault="006C32A1" w:rsidP="00755EFC">
      <w:pPr>
        <w:spacing w:line="240" w:lineRule="auto"/>
        <w:ind w:left="720" w:hanging="720"/>
        <w:jc w:val="both"/>
        <w:rPr>
          <w:lang w:val="sr-Latn-RS"/>
        </w:rPr>
      </w:pPr>
      <w:r w:rsidRPr="00BA08FB">
        <w:rPr>
          <w:lang w:val="sr-Latn-RS"/>
        </w:rPr>
        <w:t>Bazzanella, C. (2006). Discourse markers in Italian: towards a "compositional meaning". In K</w:t>
      </w:r>
      <w:r w:rsidR="00C312CC" w:rsidRPr="00BA08FB">
        <w:rPr>
          <w:lang w:val="sr-Latn-RS"/>
        </w:rPr>
        <w:t>.</w:t>
      </w:r>
      <w:r w:rsidRPr="00BA08FB">
        <w:rPr>
          <w:lang w:val="sr-Latn-RS"/>
        </w:rPr>
        <w:t xml:space="preserve"> Fischer (</w:t>
      </w:r>
      <w:r w:rsidR="00C312CC" w:rsidRPr="00BA08FB">
        <w:rPr>
          <w:lang w:val="sr-Latn-RS"/>
        </w:rPr>
        <w:t>E</w:t>
      </w:r>
      <w:r w:rsidRPr="00BA08FB">
        <w:rPr>
          <w:lang w:val="sr-Latn-RS"/>
        </w:rPr>
        <w:t xml:space="preserve">d.), </w:t>
      </w:r>
      <w:r w:rsidR="00C312CC" w:rsidRPr="00BA08FB">
        <w:rPr>
          <w:i/>
          <w:iCs/>
          <w:lang w:val="sr-Latn-RS"/>
        </w:rPr>
        <w:t>Approaches to discourse particles</w:t>
      </w:r>
      <w:r w:rsidR="00C312CC" w:rsidRPr="00BA08FB">
        <w:rPr>
          <w:lang w:val="sr-Latn-RS"/>
        </w:rPr>
        <w:t xml:space="preserve">, (pp. </w:t>
      </w:r>
      <w:r w:rsidRPr="00BA08FB">
        <w:rPr>
          <w:lang w:val="sr-Latn-RS"/>
        </w:rPr>
        <w:t>449-464</w:t>
      </w:r>
      <w:r w:rsidR="00C312CC" w:rsidRPr="00BA08FB">
        <w:rPr>
          <w:lang w:val="sr-Latn-RS"/>
        </w:rPr>
        <w:t>)</w:t>
      </w:r>
      <w:r w:rsidRPr="00BA08FB">
        <w:rPr>
          <w:lang w:val="sr-Latn-RS"/>
        </w:rPr>
        <w:t>. Amsterdam: Elsevier.</w:t>
      </w:r>
    </w:p>
    <w:p w14:paraId="153B70CC" w14:textId="0F8E97AF" w:rsidR="00C1228E" w:rsidRPr="00BA08FB" w:rsidRDefault="00C1228E" w:rsidP="00755EFC">
      <w:pPr>
        <w:spacing w:line="240" w:lineRule="auto"/>
        <w:ind w:left="720" w:hanging="720"/>
        <w:jc w:val="both"/>
        <w:rPr>
          <w:lang w:val="sr-Latn-RS"/>
        </w:rPr>
      </w:pPr>
      <w:r w:rsidRPr="00BA08FB">
        <w:rPr>
          <w:lang w:val="sr-Latn-RS"/>
        </w:rPr>
        <w:t xml:space="preserve">Caffi, C. (2007). </w:t>
      </w:r>
      <w:r w:rsidRPr="00BA08FB">
        <w:rPr>
          <w:i/>
          <w:iCs/>
          <w:lang w:val="sr-Latn-RS"/>
        </w:rPr>
        <w:t>Mitigation</w:t>
      </w:r>
      <w:r w:rsidRPr="00BA08FB">
        <w:rPr>
          <w:lang w:val="sr-Latn-RS"/>
        </w:rPr>
        <w:t>. Amsterdam: Elsevier.</w:t>
      </w:r>
    </w:p>
    <w:p w14:paraId="3FD6DA2B" w14:textId="6E69076E" w:rsidR="00CC42BE" w:rsidRPr="00BA08FB" w:rsidRDefault="00CC42BE" w:rsidP="00755EFC">
      <w:pPr>
        <w:spacing w:line="240" w:lineRule="auto"/>
        <w:ind w:left="720" w:hanging="720"/>
        <w:jc w:val="both"/>
        <w:rPr>
          <w:lang w:val="sr-Latn-RS"/>
        </w:rPr>
      </w:pPr>
      <w:r w:rsidRPr="00BA08FB">
        <w:rPr>
          <w:lang w:val="sr-Latn-RS"/>
        </w:rPr>
        <w:t>Ceković</w:t>
      </w:r>
      <w:r w:rsidR="00D446AF">
        <w:rPr>
          <w:lang w:val="sr-Latn-RS"/>
        </w:rPr>
        <w:t xml:space="preserve"> Rakonjac, </w:t>
      </w:r>
      <w:r w:rsidRPr="00BA08FB">
        <w:rPr>
          <w:lang w:val="sr-Latn-RS"/>
        </w:rPr>
        <w:t xml:space="preserve">N. (2011). Različiti pristupi definisanju i opisu diskursnih markera </w:t>
      </w:r>
      <w:bookmarkStart w:id="23" w:name="_Hlk178851324"/>
      <w:r w:rsidRPr="00BA08FB">
        <w:rPr>
          <w:lang w:val="sr-Latn-RS"/>
        </w:rPr>
        <w:t>[</w:t>
      </w:r>
      <w:bookmarkEnd w:id="23"/>
      <w:r w:rsidRPr="00BA08FB">
        <w:rPr>
          <w:lang w:val="sr-Latn-RS"/>
        </w:rPr>
        <w:t xml:space="preserve">Different Approaches to Defining and Describing Discourse Markers]. </w:t>
      </w:r>
      <w:r w:rsidRPr="00BA08FB">
        <w:rPr>
          <w:i/>
          <w:iCs/>
          <w:lang w:val="sr-Latn-RS"/>
        </w:rPr>
        <w:t>Anali Filološkog fakulteta</w:t>
      </w:r>
      <w:r w:rsidRPr="00BA08FB">
        <w:rPr>
          <w:lang w:val="sr-Latn-RS"/>
        </w:rPr>
        <w:t>, 23 (2), 133-153.</w:t>
      </w:r>
    </w:p>
    <w:p w14:paraId="38E23FDC" w14:textId="4C3C94BE" w:rsidR="00CC42BE" w:rsidRPr="00BA08FB" w:rsidRDefault="00E54D88" w:rsidP="00755EFC">
      <w:pPr>
        <w:spacing w:line="240" w:lineRule="auto"/>
        <w:ind w:left="720" w:hanging="720"/>
        <w:jc w:val="both"/>
        <w:rPr>
          <w:lang w:val="sr-Latn-RS"/>
        </w:rPr>
      </w:pPr>
      <w:r w:rsidRPr="00BA08FB">
        <w:rPr>
          <w:lang w:val="sr-Latn-RS"/>
        </w:rPr>
        <w:t xml:space="preserve">Ceković, N. &amp; Janićijević, N. (2018). La traduzione dei segnali discorsivi italiani in serbo: il caso dei verbi di percezione visiva e uditiva. </w:t>
      </w:r>
      <w:r w:rsidRPr="00BA08FB">
        <w:rPr>
          <w:i/>
          <w:iCs/>
          <w:lang w:val="sr-Latn-RS"/>
        </w:rPr>
        <w:t>Filološki pregled</w:t>
      </w:r>
      <w:r w:rsidRPr="00BA08FB">
        <w:rPr>
          <w:lang w:val="sr-Latn-RS"/>
        </w:rPr>
        <w:t>, 45 (2), 93-106.</w:t>
      </w:r>
    </w:p>
    <w:p w14:paraId="1C0E6F83" w14:textId="2923136B" w:rsidR="00E54D88" w:rsidRPr="00BA08FB" w:rsidRDefault="00E54D88" w:rsidP="00755EFC">
      <w:pPr>
        <w:spacing w:line="240" w:lineRule="auto"/>
        <w:ind w:left="720" w:hanging="720"/>
        <w:jc w:val="both"/>
        <w:rPr>
          <w:lang w:val="sr-Latn-RS"/>
        </w:rPr>
      </w:pPr>
      <w:r w:rsidRPr="00BA08FB">
        <w:rPr>
          <w:lang w:val="sr-Latn-RS"/>
        </w:rPr>
        <w:t xml:space="preserve">Ceković, N. (2022). </w:t>
      </w:r>
      <w:r w:rsidRPr="00BA08FB">
        <w:rPr>
          <w:i/>
          <w:iCs/>
          <w:lang w:val="sr-Latn-RS"/>
        </w:rPr>
        <w:t>Italijanski razgovorni jezik</w:t>
      </w:r>
      <w:r w:rsidRPr="00BA08FB">
        <w:rPr>
          <w:lang w:val="sr-Latn-RS"/>
        </w:rPr>
        <w:t xml:space="preserve"> [Conversational Italian]. Beograd: Filološki fakultet. </w:t>
      </w:r>
    </w:p>
    <w:p w14:paraId="19E3EF6A" w14:textId="0F836ECB" w:rsidR="00472C44" w:rsidRPr="00BA08FB" w:rsidRDefault="00CC42BE" w:rsidP="00755EFC">
      <w:pPr>
        <w:spacing w:line="240" w:lineRule="auto"/>
        <w:ind w:left="720" w:hanging="720"/>
        <w:jc w:val="both"/>
        <w:rPr>
          <w:lang w:val="sr-Latn-RS"/>
        </w:rPr>
      </w:pPr>
      <w:r w:rsidRPr="00BA08FB">
        <w:rPr>
          <w:lang w:val="sr-Latn-RS"/>
        </w:rPr>
        <w:t xml:space="preserve">Cuenca, M. J. (2006). Interjections and pragmatic errors in dubbing. </w:t>
      </w:r>
      <w:r w:rsidRPr="00BA08FB">
        <w:rPr>
          <w:i/>
          <w:iCs/>
          <w:lang w:val="sr-Latn-RS"/>
        </w:rPr>
        <w:t>Meta</w:t>
      </w:r>
      <w:r w:rsidR="003E20C3" w:rsidRPr="00BA08FB">
        <w:rPr>
          <w:i/>
          <w:iCs/>
          <w:lang w:val="sr-Latn-RS"/>
        </w:rPr>
        <w:t xml:space="preserve">, </w:t>
      </w:r>
      <w:r w:rsidRPr="00BA08FB">
        <w:rPr>
          <w:lang w:val="sr-Latn-RS"/>
        </w:rPr>
        <w:t>51(1)</w:t>
      </w:r>
      <w:r w:rsidR="003E20C3" w:rsidRPr="00BA08FB">
        <w:rPr>
          <w:lang w:val="sr-Latn-RS"/>
        </w:rPr>
        <w:t xml:space="preserve">, </w:t>
      </w:r>
      <w:r w:rsidRPr="00BA08FB">
        <w:rPr>
          <w:lang w:val="sr-Latn-RS"/>
        </w:rPr>
        <w:t xml:space="preserve">20-35. </w:t>
      </w:r>
      <w:hyperlink r:id="rId9" w:history="1">
        <w:r w:rsidRPr="00BA08FB">
          <w:rPr>
            <w:rStyle w:val="Hyperlink"/>
            <w:lang w:val="sr-Latn-RS"/>
          </w:rPr>
          <w:t>http://dx.doi.org/10.7202/012991ar</w:t>
        </w:r>
      </w:hyperlink>
      <w:r w:rsidRPr="00BA08FB">
        <w:rPr>
          <w:lang w:val="sr-Latn-RS"/>
        </w:rPr>
        <w:t xml:space="preserve"> </w:t>
      </w:r>
    </w:p>
    <w:p w14:paraId="21D3FDED" w14:textId="1D7259AE" w:rsidR="00472C44" w:rsidRPr="00BA08FB" w:rsidRDefault="00472C44" w:rsidP="00755EFC">
      <w:pPr>
        <w:spacing w:line="240" w:lineRule="auto"/>
        <w:ind w:left="720" w:hanging="720"/>
        <w:jc w:val="both"/>
        <w:rPr>
          <w:lang w:val="sr-Latn-RS"/>
        </w:rPr>
      </w:pPr>
      <w:r w:rsidRPr="00BA08FB">
        <w:rPr>
          <w:lang w:val="sr-Latn-RS"/>
        </w:rPr>
        <w:t xml:space="preserve">Dardano, M. &amp; Trifone, P. (1995). </w:t>
      </w:r>
      <w:r w:rsidRPr="00BA08FB">
        <w:rPr>
          <w:i/>
          <w:iCs/>
          <w:lang w:val="sr-Latn-RS"/>
        </w:rPr>
        <w:t>Grammatica italiana con nozioni di linguistica</w:t>
      </w:r>
      <w:r w:rsidRPr="00BA08FB">
        <w:rPr>
          <w:lang w:val="sr-Latn-RS"/>
        </w:rPr>
        <w:t xml:space="preserve">. Bologna: Zanichelli Editore. </w:t>
      </w:r>
    </w:p>
    <w:p w14:paraId="2EE3D528" w14:textId="19800849" w:rsidR="00472C44" w:rsidRPr="00BA08FB" w:rsidRDefault="00472C44" w:rsidP="00755EFC">
      <w:pPr>
        <w:spacing w:line="240" w:lineRule="auto"/>
        <w:ind w:left="720" w:hanging="720"/>
        <w:jc w:val="both"/>
        <w:rPr>
          <w:lang w:val="sr-Latn-RS"/>
        </w:rPr>
      </w:pPr>
      <w:r w:rsidRPr="00BA08FB">
        <w:rPr>
          <w:lang w:val="sr-Latn-RS"/>
        </w:rPr>
        <w:t xml:space="preserve">De Mauro, T. (2000). </w:t>
      </w:r>
      <w:r w:rsidRPr="00BA08FB">
        <w:rPr>
          <w:i/>
          <w:iCs/>
          <w:lang w:val="sr-Latn-RS"/>
        </w:rPr>
        <w:t xml:space="preserve">Il dizionario della lingua italiana. </w:t>
      </w:r>
      <w:r w:rsidRPr="00BA08FB">
        <w:rPr>
          <w:lang w:val="sr-Latn-RS"/>
        </w:rPr>
        <w:t xml:space="preserve">Paravia: Mondadori. </w:t>
      </w:r>
    </w:p>
    <w:p w14:paraId="72F8A068" w14:textId="58647B1D" w:rsidR="0069095D" w:rsidRPr="00BA08FB" w:rsidRDefault="0069095D" w:rsidP="00755EFC">
      <w:pPr>
        <w:spacing w:line="240" w:lineRule="auto"/>
        <w:ind w:left="720" w:hanging="720"/>
        <w:jc w:val="both"/>
        <w:rPr>
          <w:lang w:val="sr-Latn-RS"/>
        </w:rPr>
      </w:pPr>
      <w:r w:rsidRPr="00BA08FB">
        <w:rPr>
          <w:lang w:val="sr-Latn-RS"/>
        </w:rPr>
        <w:t xml:space="preserve">Dingemanse, </w:t>
      </w:r>
      <w:r w:rsidR="00472C44" w:rsidRPr="00BA08FB">
        <w:rPr>
          <w:lang w:val="sr-Latn-RS"/>
        </w:rPr>
        <w:t xml:space="preserve">M. (2024). Interjections at the Heart of Language. </w:t>
      </w:r>
      <w:r w:rsidR="00472C44" w:rsidRPr="00BA08FB">
        <w:rPr>
          <w:i/>
          <w:iCs/>
          <w:lang w:val="sr-Latn-RS"/>
        </w:rPr>
        <w:t xml:space="preserve">Annual Review of Linguistics, </w:t>
      </w:r>
      <w:r w:rsidR="00472C44" w:rsidRPr="00BA08FB">
        <w:rPr>
          <w:lang w:val="sr-Latn-RS"/>
        </w:rPr>
        <w:t xml:space="preserve">10, 257-277. </w:t>
      </w:r>
      <w:hyperlink r:id="rId10" w:history="1">
        <w:r w:rsidR="00472C44" w:rsidRPr="00BA08FB">
          <w:rPr>
            <w:rStyle w:val="Hyperlink"/>
            <w:lang w:val="sr-Latn-RS"/>
          </w:rPr>
          <w:t>https://doi.org/10.1146/annurev-linguistics-031422-124743</w:t>
        </w:r>
      </w:hyperlink>
      <w:r w:rsidR="00472C44" w:rsidRPr="00BA08FB">
        <w:rPr>
          <w:lang w:val="sr-Latn-RS"/>
        </w:rPr>
        <w:t xml:space="preserve"> </w:t>
      </w:r>
    </w:p>
    <w:p w14:paraId="4D45C950" w14:textId="0A7924BE" w:rsidR="006C32A1" w:rsidRPr="00BA08FB" w:rsidRDefault="006C32A1" w:rsidP="00755EFC">
      <w:pPr>
        <w:spacing w:line="240" w:lineRule="auto"/>
        <w:ind w:left="720" w:hanging="720"/>
        <w:jc w:val="both"/>
        <w:rPr>
          <w:lang w:val="sr-Latn-RS"/>
        </w:rPr>
      </w:pPr>
      <w:r w:rsidRPr="00BA08FB">
        <w:rPr>
          <w:lang w:val="sr-Latn-RS"/>
        </w:rPr>
        <w:t xml:space="preserve">Fraser, B. (1990). An approach to discourse markers. </w:t>
      </w:r>
      <w:r w:rsidRPr="00BA08FB">
        <w:rPr>
          <w:i/>
          <w:iCs/>
          <w:lang w:val="sr-Latn-RS"/>
        </w:rPr>
        <w:t>Journal of Pragmatics</w:t>
      </w:r>
      <w:r w:rsidRPr="00BA08FB">
        <w:rPr>
          <w:lang w:val="sr-Latn-RS"/>
        </w:rPr>
        <w:t xml:space="preserve">, 14(3), 383-398. </w:t>
      </w:r>
      <w:hyperlink r:id="rId11" w:history="1">
        <w:r w:rsidRPr="00BA08FB">
          <w:rPr>
            <w:rStyle w:val="Hyperlink"/>
            <w:lang w:val="sr-Latn-RS"/>
          </w:rPr>
          <w:t>https://doi.org/10.1016/0378-2166(90)90096-V</w:t>
        </w:r>
      </w:hyperlink>
      <w:r w:rsidRPr="00BA08FB">
        <w:rPr>
          <w:lang w:val="sr-Latn-RS"/>
        </w:rPr>
        <w:t xml:space="preserve"> </w:t>
      </w:r>
    </w:p>
    <w:p w14:paraId="2766CD4E" w14:textId="0899CE5E" w:rsidR="004B701C" w:rsidRPr="00BA08FB" w:rsidRDefault="005A2571" w:rsidP="00755EFC">
      <w:pPr>
        <w:spacing w:line="240" w:lineRule="auto"/>
        <w:ind w:left="720" w:hanging="720"/>
        <w:jc w:val="both"/>
        <w:rPr>
          <w:lang w:val="sr-Latn-RS"/>
        </w:rPr>
      </w:pPr>
      <w:r w:rsidRPr="00BA08FB">
        <w:rPr>
          <w:lang w:val="sr-Latn-RS"/>
        </w:rPr>
        <w:t xml:space="preserve">Klajn, I. (2014). </w:t>
      </w:r>
      <w:r w:rsidRPr="00BA08FB">
        <w:rPr>
          <w:i/>
          <w:iCs/>
          <w:lang w:val="sr-Latn-RS"/>
        </w:rPr>
        <w:t>Italijansko-srpski rečnik</w:t>
      </w:r>
      <w:r w:rsidR="005A7EA0" w:rsidRPr="00BA08FB">
        <w:rPr>
          <w:lang w:val="sr-Latn-RS"/>
        </w:rPr>
        <w:t xml:space="preserve"> [</w:t>
      </w:r>
      <w:r w:rsidR="005A7EA0" w:rsidRPr="00BA08FB">
        <w:rPr>
          <w:i/>
          <w:iCs/>
          <w:lang w:val="sr-Latn-RS"/>
        </w:rPr>
        <w:t>Italian-Serbian dictionary</w:t>
      </w:r>
      <w:r w:rsidR="005A7EA0" w:rsidRPr="00BA08FB">
        <w:rPr>
          <w:lang w:val="sr-Latn-RS"/>
        </w:rPr>
        <w:t>]</w:t>
      </w:r>
      <w:r w:rsidR="005A7EA0" w:rsidRPr="00BA08FB">
        <w:rPr>
          <w:i/>
          <w:iCs/>
          <w:lang w:val="sr-Latn-RS"/>
        </w:rPr>
        <w:t>.</w:t>
      </w:r>
      <w:r w:rsidR="005A7EA0" w:rsidRPr="00BA08FB">
        <w:rPr>
          <w:lang w:val="sr-Latn-RS"/>
        </w:rPr>
        <w:t xml:space="preserve"> </w:t>
      </w:r>
      <w:r w:rsidRPr="00BA08FB">
        <w:rPr>
          <w:lang w:val="sr-Latn-RS"/>
        </w:rPr>
        <w:t xml:space="preserve">Beograd: Zavod za udžbenike. </w:t>
      </w:r>
    </w:p>
    <w:p w14:paraId="67B6CD2B" w14:textId="53C1B7A6" w:rsidR="003F098B" w:rsidRDefault="004B701C" w:rsidP="00755EFC">
      <w:pPr>
        <w:spacing w:line="240" w:lineRule="auto"/>
        <w:ind w:left="720" w:hanging="720"/>
        <w:jc w:val="both"/>
        <w:rPr>
          <w:lang w:val="sr-Latn-RS"/>
        </w:rPr>
      </w:pPr>
      <w:r w:rsidRPr="00BA08FB">
        <w:rPr>
          <w:lang w:val="sr-Latn-RS"/>
        </w:rPr>
        <w:t>Marabini, A. (</w:t>
      </w:r>
      <w:r w:rsidR="003F098B" w:rsidRPr="00BA08FB">
        <w:rPr>
          <w:lang w:val="sr-Latn-RS"/>
        </w:rPr>
        <w:t xml:space="preserve">2019). Expressive function and categorization of Italian interjections. </w:t>
      </w:r>
      <w:r w:rsidR="003F098B" w:rsidRPr="00BA08FB">
        <w:rPr>
          <w:i/>
          <w:iCs/>
          <w:lang w:val="sr-Latn-RS"/>
        </w:rPr>
        <w:t>Theoretical and Applied Linguistics</w:t>
      </w:r>
      <w:r w:rsidR="003F098B" w:rsidRPr="00BA08FB">
        <w:rPr>
          <w:lang w:val="sr-Latn-RS"/>
        </w:rPr>
        <w:t xml:space="preserve">, 5 (3). </w:t>
      </w:r>
      <w:hyperlink r:id="rId12" w:history="1">
        <w:r w:rsidR="00361EBD" w:rsidRPr="00BA08FB">
          <w:rPr>
            <w:rStyle w:val="Hyperlink"/>
            <w:lang w:val="sr-Latn-RS"/>
          </w:rPr>
          <w:t>http://dx.doi.org/10.18413/2313-8912-2019-5-3-0-2</w:t>
        </w:r>
      </w:hyperlink>
      <w:r w:rsidR="003F098B" w:rsidRPr="00BA08FB">
        <w:rPr>
          <w:lang w:val="sr-Latn-RS"/>
        </w:rPr>
        <w:t xml:space="preserve"> </w:t>
      </w:r>
    </w:p>
    <w:p w14:paraId="0E2480CD" w14:textId="38883423" w:rsidR="00D80C75" w:rsidRPr="00BA08FB" w:rsidRDefault="00D80C75" w:rsidP="00755EFC">
      <w:pPr>
        <w:spacing w:line="240" w:lineRule="auto"/>
        <w:ind w:left="720" w:hanging="720"/>
        <w:jc w:val="both"/>
        <w:rPr>
          <w:lang w:val="sr-Latn-RS"/>
        </w:rPr>
      </w:pPr>
      <w:bookmarkStart w:id="24" w:name="_Hlk180488721"/>
      <w:r>
        <w:rPr>
          <w:lang w:val="sr-Latn-RS"/>
        </w:rPr>
        <w:t xml:space="preserve">Moderc, S., Stanković, R., Tomašević, A., Škorić, M. (2023).  An Italian-Serbian Sentence Aligned Parallel Literary Corpus. </w:t>
      </w:r>
      <w:r w:rsidRPr="00D80C75">
        <w:rPr>
          <w:i/>
          <w:iCs/>
          <w:lang w:val="sr-Latn-RS"/>
        </w:rPr>
        <w:t>Review of the National Center for Digitization</w:t>
      </w:r>
      <w:r>
        <w:rPr>
          <w:i/>
          <w:iCs/>
          <w:lang w:val="sr-Latn-RS"/>
        </w:rPr>
        <w:t xml:space="preserve">. </w:t>
      </w:r>
      <w:r w:rsidRPr="00D80C75">
        <w:rPr>
          <w:lang w:val="sr-Latn-RS"/>
        </w:rPr>
        <w:t>Belgrade: Faculty of Mathematics</w:t>
      </w:r>
      <w:r>
        <w:rPr>
          <w:lang w:val="sr-Latn-RS"/>
        </w:rPr>
        <w:t xml:space="preserve">. </w:t>
      </w:r>
      <w:hyperlink r:id="rId13" w:history="1">
        <w:r w:rsidRPr="00CE509B">
          <w:rPr>
            <w:rStyle w:val="Hyperlink"/>
            <w:lang w:val="sr-Latn-RS"/>
          </w:rPr>
          <w:t>https://doi.org/10.5281/zenodo.11203388</w:t>
        </w:r>
      </w:hyperlink>
      <w:r>
        <w:rPr>
          <w:lang w:val="sr-Latn-RS"/>
        </w:rPr>
        <w:t xml:space="preserve"> </w:t>
      </w:r>
    </w:p>
    <w:bookmarkEnd w:id="24"/>
    <w:p w14:paraId="0D6734D7" w14:textId="2DDEFE62" w:rsidR="004B701C" w:rsidRPr="00BA08FB" w:rsidRDefault="004B701C" w:rsidP="00755EFC">
      <w:pPr>
        <w:spacing w:line="240" w:lineRule="auto"/>
        <w:ind w:left="720" w:hanging="720"/>
        <w:jc w:val="both"/>
        <w:rPr>
          <w:lang w:val="sr-Latn-RS"/>
        </w:rPr>
      </w:pPr>
      <w:r w:rsidRPr="00BA08FB">
        <w:rPr>
          <w:lang w:val="sr-Latn-RS"/>
        </w:rPr>
        <w:lastRenderedPageBreak/>
        <w:t xml:space="preserve">Norrick, N. (2009). Interjections as pragmatic markers. </w:t>
      </w:r>
      <w:r w:rsidRPr="00BA08FB">
        <w:rPr>
          <w:i/>
          <w:iCs/>
          <w:lang w:val="sr-Latn-RS"/>
        </w:rPr>
        <w:t>Journal of Pragmatics</w:t>
      </w:r>
      <w:r w:rsidRPr="00BA08FB">
        <w:rPr>
          <w:lang w:val="sr-Latn-RS"/>
        </w:rPr>
        <w:t xml:space="preserve">, 41(5), 866-891. </w:t>
      </w:r>
      <w:hyperlink r:id="rId14" w:history="1">
        <w:r w:rsidRPr="00BA08FB">
          <w:rPr>
            <w:rStyle w:val="Hyperlink"/>
            <w:lang w:val="sr-Latn-RS"/>
          </w:rPr>
          <w:t>https://doi.org/10.1016/j.pragma.2008.08.005</w:t>
        </w:r>
      </w:hyperlink>
      <w:r w:rsidRPr="00BA08FB">
        <w:rPr>
          <w:lang w:val="sr-Latn-RS"/>
        </w:rPr>
        <w:t xml:space="preserve"> </w:t>
      </w:r>
    </w:p>
    <w:p w14:paraId="33F378F7" w14:textId="13E6841E" w:rsidR="001D47DF" w:rsidRPr="00BA08FB" w:rsidRDefault="005A2571" w:rsidP="00755EFC">
      <w:pPr>
        <w:spacing w:line="240" w:lineRule="auto"/>
        <w:ind w:left="720" w:hanging="720"/>
        <w:jc w:val="both"/>
        <w:rPr>
          <w:lang w:val="sr-Latn-RS"/>
        </w:rPr>
      </w:pPr>
      <w:r w:rsidRPr="00BA08FB">
        <w:rPr>
          <w:lang w:val="sr-Latn-RS"/>
        </w:rPr>
        <w:t>Pitt</w:t>
      </w:r>
      <w:r w:rsidR="004B701C" w:rsidRPr="00BA08FB">
        <w:rPr>
          <w:lang w:val="sr-Latn-RS"/>
        </w:rPr>
        <w:t>a</w:t>
      </w:r>
      <w:r w:rsidRPr="00BA08FB">
        <w:rPr>
          <w:lang w:val="sr-Latn-RS"/>
        </w:rPr>
        <w:t xml:space="preserve">no, G. (2013). </w:t>
      </w:r>
      <w:r w:rsidRPr="00BA08FB">
        <w:rPr>
          <w:i/>
          <w:iCs/>
          <w:lang w:val="sr-Latn-RS"/>
        </w:rPr>
        <w:t xml:space="preserve">Il grande dizionario dei Sinonimi e dei Contrari. </w:t>
      </w:r>
      <w:r w:rsidRPr="00BA08FB">
        <w:rPr>
          <w:lang w:val="sr-Latn-RS"/>
        </w:rPr>
        <w:t xml:space="preserve">Bologna: Zanichelli. </w:t>
      </w:r>
    </w:p>
    <w:p w14:paraId="6C87A4B1" w14:textId="139870C7" w:rsidR="00361EBD" w:rsidRPr="00BA08FB" w:rsidRDefault="00361EBD" w:rsidP="00755EFC">
      <w:pPr>
        <w:spacing w:line="240" w:lineRule="auto"/>
        <w:ind w:left="720" w:hanging="720"/>
        <w:jc w:val="both"/>
        <w:rPr>
          <w:lang w:val="sr-Latn-RS"/>
        </w:rPr>
      </w:pPr>
      <w:r w:rsidRPr="00BA08FB">
        <w:rPr>
          <w:lang w:val="sr-Latn-RS"/>
        </w:rPr>
        <w:t xml:space="preserve">Poggi, I. (1981). </w:t>
      </w:r>
      <w:r w:rsidRPr="00BA08FB">
        <w:rPr>
          <w:i/>
          <w:iCs/>
          <w:lang w:val="sr-Latn-RS"/>
        </w:rPr>
        <w:t>Le interiezioni: Studio del linguaggio e analisi della mente</w:t>
      </w:r>
      <w:r w:rsidRPr="00BA08FB">
        <w:rPr>
          <w:lang w:val="sr-Latn-RS"/>
        </w:rPr>
        <w:t>. Torino: Boringhieri.</w:t>
      </w:r>
    </w:p>
    <w:p w14:paraId="74FD31A4" w14:textId="7E86970E" w:rsidR="001D47DF" w:rsidRPr="00BA08FB" w:rsidRDefault="00361EBD" w:rsidP="00755EFC">
      <w:pPr>
        <w:spacing w:line="240" w:lineRule="auto"/>
        <w:jc w:val="both"/>
        <w:rPr>
          <w:lang w:val="sr-Latn-RS"/>
        </w:rPr>
      </w:pPr>
      <w:r w:rsidRPr="00BA08FB">
        <w:rPr>
          <w:lang w:val="sr-Latn-RS"/>
        </w:rPr>
        <w:t xml:space="preserve">Quirk, R., et al. (1972). </w:t>
      </w:r>
      <w:r w:rsidRPr="00BA08FB">
        <w:rPr>
          <w:i/>
          <w:iCs/>
          <w:lang w:val="sr-Latn-RS"/>
        </w:rPr>
        <w:t>A Grammar of Contemporary English</w:t>
      </w:r>
      <w:r w:rsidRPr="00BA08FB">
        <w:rPr>
          <w:lang w:val="sr-Latn-RS"/>
        </w:rPr>
        <w:t>. London: Longman.</w:t>
      </w:r>
    </w:p>
    <w:p w14:paraId="6F4BF240" w14:textId="4D338D80" w:rsidR="0019592F" w:rsidRPr="00BA08FB" w:rsidRDefault="0019592F" w:rsidP="00755EFC">
      <w:pPr>
        <w:spacing w:line="240" w:lineRule="auto"/>
        <w:jc w:val="both"/>
        <w:rPr>
          <w:lang w:val="sr-Latn-RS"/>
        </w:rPr>
      </w:pPr>
      <w:r w:rsidRPr="00BA08FB">
        <w:rPr>
          <w:lang w:val="sr-Latn-RS"/>
        </w:rPr>
        <w:t xml:space="preserve">Sansò, A. (2020). </w:t>
      </w:r>
      <w:r w:rsidRPr="00BA08FB">
        <w:rPr>
          <w:i/>
          <w:iCs/>
          <w:lang w:val="sr-Latn-RS"/>
        </w:rPr>
        <w:t>I segnali discorsivi</w:t>
      </w:r>
      <w:r w:rsidRPr="00BA08FB">
        <w:rPr>
          <w:lang w:val="sr-Latn-RS"/>
        </w:rPr>
        <w:t xml:space="preserve">. Roma: Carocci. </w:t>
      </w:r>
    </w:p>
    <w:p w14:paraId="743C0DAA" w14:textId="58AE9AA5" w:rsidR="00B40E27" w:rsidRPr="00BA08FB" w:rsidRDefault="00B40E27" w:rsidP="00755EFC">
      <w:pPr>
        <w:spacing w:line="240" w:lineRule="auto"/>
        <w:jc w:val="both"/>
        <w:rPr>
          <w:lang w:val="sr-Latn-RS"/>
        </w:rPr>
      </w:pPr>
      <w:r w:rsidRPr="00BA08FB">
        <w:rPr>
          <w:lang w:val="sr-Latn-RS"/>
        </w:rPr>
        <w:t xml:space="preserve">Schiffrin, D. (1987). </w:t>
      </w:r>
      <w:r w:rsidRPr="00BA08FB">
        <w:rPr>
          <w:i/>
          <w:iCs/>
          <w:lang w:val="sr-Latn-RS"/>
        </w:rPr>
        <w:t>Discourse Markers</w:t>
      </w:r>
      <w:r w:rsidRPr="00BA08FB">
        <w:rPr>
          <w:lang w:val="sr-Latn-RS"/>
        </w:rPr>
        <w:t>. Cambridge: Cambridge University Press.</w:t>
      </w:r>
    </w:p>
    <w:p w14:paraId="7BCACB8C" w14:textId="5F5D803A" w:rsidR="00B40E27" w:rsidRPr="00BA08FB" w:rsidRDefault="00B40E27" w:rsidP="00755EFC">
      <w:pPr>
        <w:spacing w:line="240" w:lineRule="auto"/>
        <w:jc w:val="both"/>
        <w:rPr>
          <w:lang w:val="sr-Latn-RS"/>
        </w:rPr>
      </w:pPr>
      <w:r w:rsidRPr="00BA08FB">
        <w:rPr>
          <w:lang w:val="sr-Latn-RS"/>
        </w:rPr>
        <w:t xml:space="preserve">Serianni, L. &amp; Castelvecchi, A. (2003). </w:t>
      </w:r>
      <w:r w:rsidRPr="00BA08FB">
        <w:rPr>
          <w:i/>
          <w:iCs/>
          <w:lang w:val="sr-Latn-RS"/>
        </w:rPr>
        <w:t>Italiano. Sintassi, grammatica, dubbi</w:t>
      </w:r>
      <w:r w:rsidRPr="00BA08FB">
        <w:rPr>
          <w:lang w:val="sr-Latn-RS"/>
        </w:rPr>
        <w:t xml:space="preserve">. Milano: Garzanti. </w:t>
      </w:r>
    </w:p>
    <w:p w14:paraId="298A8D82" w14:textId="1100E903" w:rsidR="00F96F81" w:rsidRPr="00BA08FB" w:rsidRDefault="00F96F81" w:rsidP="00755EFC">
      <w:pPr>
        <w:spacing w:line="240" w:lineRule="auto"/>
        <w:ind w:left="720" w:hanging="720"/>
        <w:jc w:val="both"/>
        <w:rPr>
          <w:lang w:val="sr-Latn-RS"/>
        </w:rPr>
      </w:pPr>
      <w:r w:rsidRPr="00BA08FB">
        <w:rPr>
          <w:lang w:val="sr-Latn-RS"/>
        </w:rPr>
        <w:t>Zamora, P. &amp; Alessandro, A. (2015). Frequency of Use and Functions of Italian and Spanish Interjections in Film Language and Their Impact on Their Spanish Dubbing.</w:t>
      </w:r>
      <w:r w:rsidR="00B40E27" w:rsidRPr="00BA08FB">
        <w:rPr>
          <w:lang w:val="sr-Latn-RS"/>
        </w:rPr>
        <w:t xml:space="preserve"> In: C. C. Rigual &amp; N. Spinolo (Eds</w:t>
      </w:r>
      <w:r w:rsidR="00B40E27" w:rsidRPr="00BA08FB">
        <w:rPr>
          <w:i/>
          <w:iCs/>
          <w:lang w:val="sr-Latn-RS"/>
        </w:rPr>
        <w:t>.), Translating Orality. MonTI Special Issue</w:t>
      </w:r>
      <w:r w:rsidR="00B40E27" w:rsidRPr="00BA08FB">
        <w:rPr>
          <w:lang w:val="sr-Latn-RS"/>
        </w:rPr>
        <w:t xml:space="preserve"> 3</w:t>
      </w:r>
      <w:r w:rsidR="00FE505C" w:rsidRPr="00BA08FB">
        <w:rPr>
          <w:lang w:val="sr-Latn-RS"/>
        </w:rPr>
        <w:t xml:space="preserve">, (pp. </w:t>
      </w:r>
      <w:r w:rsidR="00B40E27" w:rsidRPr="00BA08FB">
        <w:rPr>
          <w:lang w:val="sr-Latn-RS"/>
        </w:rPr>
        <w:t>1-30</w:t>
      </w:r>
      <w:r w:rsidR="00FE505C" w:rsidRPr="00BA08FB">
        <w:rPr>
          <w:lang w:val="sr-Latn-RS"/>
        </w:rPr>
        <w:t>)</w:t>
      </w:r>
      <w:r w:rsidR="00B40E27" w:rsidRPr="00BA08FB">
        <w:rPr>
          <w:lang w:val="sr-Latn-RS"/>
        </w:rPr>
        <w:t xml:space="preserve">. </w:t>
      </w:r>
      <w:hyperlink r:id="rId15" w:history="1">
        <w:r w:rsidR="00B40E27" w:rsidRPr="00BA08FB">
          <w:rPr>
            <w:rStyle w:val="Hyperlink"/>
            <w:lang w:val="sr-Latn-RS"/>
          </w:rPr>
          <w:t>https://doi.org/10.6035/MonTI.2016.ne3.7</w:t>
        </w:r>
      </w:hyperlink>
      <w:r w:rsidR="00B40E27" w:rsidRPr="00BA08FB">
        <w:rPr>
          <w:lang w:val="sr-Latn-RS"/>
        </w:rPr>
        <w:t xml:space="preserve"> </w:t>
      </w:r>
    </w:p>
    <w:bookmarkEnd w:id="22"/>
    <w:p w14:paraId="28D712FC" w14:textId="77777777" w:rsidR="00B8537D" w:rsidRPr="00B8537D" w:rsidRDefault="00B8537D" w:rsidP="00755EFC">
      <w:pPr>
        <w:spacing w:line="240" w:lineRule="auto"/>
        <w:jc w:val="center"/>
        <w:rPr>
          <w:b/>
          <w:bCs/>
          <w:lang w:val="sr-Latn-RS"/>
        </w:rPr>
      </w:pPr>
      <w:r w:rsidRPr="00B8537D">
        <w:rPr>
          <w:b/>
          <w:bCs/>
          <w:lang w:val="sr-Latn-RS"/>
        </w:rPr>
        <w:t xml:space="preserve">ITALIAN INTERJECTIONS </w:t>
      </w:r>
      <w:r w:rsidRPr="004D2A3E">
        <w:rPr>
          <w:b/>
          <w:bCs/>
          <w:i/>
          <w:iCs/>
          <w:lang w:val="sr-Latn-RS"/>
        </w:rPr>
        <w:t>BAH</w:t>
      </w:r>
      <w:r w:rsidRPr="00B8537D">
        <w:rPr>
          <w:b/>
          <w:bCs/>
          <w:lang w:val="sr-Latn-RS"/>
        </w:rPr>
        <w:t xml:space="preserve">, </w:t>
      </w:r>
      <w:r w:rsidRPr="004D2A3E">
        <w:rPr>
          <w:b/>
          <w:bCs/>
          <w:i/>
          <w:iCs/>
          <w:lang w:val="sr-Latn-RS"/>
        </w:rPr>
        <w:t>BEH</w:t>
      </w:r>
      <w:r w:rsidRPr="00B8537D">
        <w:rPr>
          <w:b/>
          <w:bCs/>
          <w:lang w:val="sr-Latn-RS"/>
        </w:rPr>
        <w:t xml:space="preserve"> &amp; </w:t>
      </w:r>
      <w:r w:rsidRPr="004D2A3E">
        <w:rPr>
          <w:b/>
          <w:bCs/>
          <w:i/>
          <w:iCs/>
          <w:lang w:val="sr-Latn-RS"/>
        </w:rPr>
        <w:t>BOH</w:t>
      </w:r>
    </w:p>
    <w:p w14:paraId="340539F1" w14:textId="5E000EF5" w:rsidR="00B8537D" w:rsidRDefault="00B8537D" w:rsidP="00755EFC">
      <w:pPr>
        <w:spacing w:line="240" w:lineRule="auto"/>
        <w:jc w:val="center"/>
        <w:rPr>
          <w:b/>
          <w:bCs/>
          <w:lang w:val="sr-Latn-RS"/>
        </w:rPr>
      </w:pPr>
      <w:r w:rsidRPr="00B8537D">
        <w:rPr>
          <w:b/>
          <w:bCs/>
          <w:lang w:val="sr-Latn-RS"/>
        </w:rPr>
        <w:t>AND THEIR TRANSLATIONAL EQUIVALENTS IN SERBIAN</w:t>
      </w:r>
    </w:p>
    <w:p w14:paraId="6CB55180" w14:textId="0A0B7329" w:rsidR="004D2A3E" w:rsidRDefault="004D2A3E" w:rsidP="00755EFC">
      <w:pPr>
        <w:spacing w:line="240" w:lineRule="auto"/>
        <w:jc w:val="center"/>
        <w:rPr>
          <w:b/>
          <w:bCs/>
          <w:lang w:val="sr-Latn-RS"/>
        </w:rPr>
      </w:pPr>
      <w:r w:rsidRPr="004D2A3E">
        <w:rPr>
          <w:b/>
          <w:bCs/>
          <w:lang w:val="sr-Latn-RS"/>
        </w:rPr>
        <w:t>Summary</w:t>
      </w:r>
    </w:p>
    <w:p w14:paraId="2D376681" w14:textId="77777777" w:rsidR="00B8537D" w:rsidRPr="00B8537D" w:rsidRDefault="00B8537D" w:rsidP="00755EFC">
      <w:pPr>
        <w:spacing w:line="240" w:lineRule="auto"/>
        <w:ind w:firstLine="720"/>
        <w:jc w:val="both"/>
        <w:rPr>
          <w:lang w:val="sr-Latn-RS"/>
        </w:rPr>
      </w:pPr>
      <w:r w:rsidRPr="00B8537D">
        <w:rPr>
          <w:lang w:val="sr-Latn-RS"/>
        </w:rPr>
        <w:t>Interjections represent a unique linguistic phenomenon, complex and diverse, often overlooked in linguistic studies. Given that these elements have primarily been viewed as peripheral morphosyntactic structures with certain descriptions in existing dictionaries, we aimed to highlight recent pragmatic studies, directing our research towards a semantic-pragmatic perspective. Specifically, considering existing definitions and taxonomies, as well as presented variations in terms of macro and micro functions of interjections, we examined how interjections operate within a literary corpus that to some extent mimics everyday communication.</w:t>
      </w:r>
    </w:p>
    <w:p w14:paraId="7972E39B" w14:textId="60A84C3C" w:rsidR="00B8537D" w:rsidRPr="00B8537D" w:rsidRDefault="00B8537D" w:rsidP="00755EFC">
      <w:pPr>
        <w:spacing w:line="240" w:lineRule="auto"/>
        <w:ind w:firstLine="720"/>
        <w:jc w:val="both"/>
        <w:rPr>
          <w:lang w:val="sr-Latn-RS"/>
        </w:rPr>
      </w:pPr>
      <w:r w:rsidRPr="00B8537D">
        <w:rPr>
          <w:lang w:val="sr-Latn-RS"/>
        </w:rPr>
        <w:t>As we initially assumed, the functional parameters revealed multiple nuances that significantly overlap in certain segments. Additionally, the translation solutions correspond to the given functional characteristics. Furthermore, this research highlights the number of untranslated examples precisely to draw attention to the importance of this concept and its role in many linguistic disciplines. The relevance of this research lies in discovering functions that have not been recorded in the available literature, which testify to the richness and diversity of the subject languages.</w:t>
      </w:r>
    </w:p>
    <w:p w14:paraId="7D2FB42A" w14:textId="4792AA9E" w:rsidR="00084433" w:rsidRPr="00BA08FB" w:rsidRDefault="00B8537D" w:rsidP="00755EFC">
      <w:pPr>
        <w:spacing w:line="240" w:lineRule="auto"/>
        <w:ind w:firstLine="720"/>
        <w:jc w:val="both"/>
        <w:rPr>
          <w:lang w:val="sr-Latn-RS"/>
        </w:rPr>
      </w:pPr>
      <w:r w:rsidRPr="00B8537D">
        <w:rPr>
          <w:lang w:val="sr-Latn-RS"/>
        </w:rPr>
        <w:t xml:space="preserve">We believe that the issue of Italian interjections has not been thoroughly investigated in the literature, and there is a particular lack of contrastive studies between Italian and Serbian, as well as within the framework of studying Italian as a second language (L2). We consider that future research should analyze the presence and use of interjections among students at higher levels, given that knowledge of interjections is an important indicator of language and cultural proficiency. Although the number of contrastive studies between Italian and Serbian is still limited, it is necessary to focus attention on researching these linguistic elements that reflect contemporary language. Additionally, translation studies should shed light on issues of translation and the application of different strategies, as well as the level of translation equivalence achieved in translations. It is also necessary to investigate in more detail the overlap of interjections in the source language with pragmatic phraseologies in other languages. Our </w:t>
      </w:r>
      <w:r w:rsidRPr="00B8537D">
        <w:rPr>
          <w:lang w:val="sr-Latn-RS"/>
        </w:rPr>
        <w:lastRenderedPageBreak/>
        <w:t>research opens many questions that encompass various linguistic disciplines and represents a starting point for understanding the significance of interjections in language.</w:t>
      </w:r>
    </w:p>
    <w:p w14:paraId="1D83E911" w14:textId="37F1A30E" w:rsidR="00084433" w:rsidRPr="00BA08FB" w:rsidRDefault="00423511" w:rsidP="00755EFC">
      <w:pPr>
        <w:spacing w:line="240" w:lineRule="auto"/>
        <w:ind w:firstLine="720"/>
        <w:jc w:val="both"/>
        <w:rPr>
          <w:lang w:val="sr-Latn-RS"/>
        </w:rPr>
      </w:pPr>
      <w:r>
        <w:rPr>
          <w:lang w:val="sr-Latn-RS"/>
        </w:rPr>
        <w:t xml:space="preserve"> </w:t>
      </w:r>
    </w:p>
    <w:sectPr w:rsidR="00084433" w:rsidRPr="00BA08FB" w:rsidSect="00861941">
      <w:pgSz w:w="11907" w:h="16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59FB59" w14:textId="77777777" w:rsidR="004C11DA" w:rsidRDefault="004C11DA" w:rsidP="004F1584">
      <w:pPr>
        <w:spacing w:after="0" w:line="240" w:lineRule="auto"/>
      </w:pPr>
      <w:r>
        <w:separator/>
      </w:r>
    </w:p>
  </w:endnote>
  <w:endnote w:type="continuationSeparator" w:id="0">
    <w:p w14:paraId="226DB490" w14:textId="77777777" w:rsidR="004C11DA" w:rsidRDefault="004C11DA" w:rsidP="004F1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B437CB" w14:textId="77777777" w:rsidR="004C11DA" w:rsidRDefault="004C11DA" w:rsidP="004F1584">
      <w:pPr>
        <w:spacing w:after="0" w:line="240" w:lineRule="auto"/>
      </w:pPr>
      <w:r>
        <w:separator/>
      </w:r>
    </w:p>
  </w:footnote>
  <w:footnote w:type="continuationSeparator" w:id="0">
    <w:p w14:paraId="557B120F" w14:textId="77777777" w:rsidR="004C11DA" w:rsidRDefault="004C11DA" w:rsidP="004F1584">
      <w:pPr>
        <w:spacing w:after="0" w:line="240" w:lineRule="auto"/>
      </w:pPr>
      <w:r>
        <w:continuationSeparator/>
      </w:r>
    </w:p>
  </w:footnote>
  <w:footnote w:id="1">
    <w:p w14:paraId="74A1CADD" w14:textId="02C16AD6" w:rsidR="00D500BE" w:rsidRPr="00D500BE" w:rsidRDefault="00D500BE">
      <w:pPr>
        <w:pStyle w:val="FootnoteText"/>
        <w:rPr>
          <w:lang w:val="sr-Cyrl-RS"/>
        </w:rPr>
      </w:pPr>
      <w:r>
        <w:rPr>
          <w:rStyle w:val="FootnoteReference"/>
        </w:rPr>
        <w:footnoteRef/>
      </w:r>
      <w:r>
        <w:t xml:space="preserve"> </w:t>
      </w:r>
      <w:r w:rsidRPr="00D500BE">
        <w:rPr>
          <w:i/>
          <w:iCs/>
          <w:lang w:val="sr-Cyrl-RS"/>
        </w:rPr>
        <w:t>Узвик</w:t>
      </w:r>
      <w:r>
        <w:rPr>
          <w:lang w:val="sr-Cyrl-RS"/>
        </w:rPr>
        <w:t xml:space="preserve"> и </w:t>
      </w:r>
      <w:r w:rsidRPr="00D500BE">
        <w:rPr>
          <w:i/>
          <w:iCs/>
          <w:lang w:val="sr-Cyrl-RS"/>
        </w:rPr>
        <w:t>интерјекција</w:t>
      </w:r>
      <w:r>
        <w:rPr>
          <w:lang w:val="sr-Cyrl-RS"/>
        </w:rPr>
        <w:t xml:space="preserve"> у овом раду представљају синонимне парове. </w:t>
      </w:r>
    </w:p>
  </w:footnote>
  <w:footnote w:id="2">
    <w:p w14:paraId="4844F4B9" w14:textId="26BAE238" w:rsidR="00C30ACD" w:rsidRPr="00C30ACD" w:rsidRDefault="00C30ACD">
      <w:pPr>
        <w:pStyle w:val="FootnoteText"/>
        <w:rPr>
          <w:lang w:val="sr-Cyrl-RS"/>
        </w:rPr>
      </w:pPr>
      <w:r>
        <w:rPr>
          <w:rStyle w:val="FootnoteReference"/>
        </w:rPr>
        <w:footnoteRef/>
      </w:r>
      <w:r w:rsidRPr="00C30ACD">
        <w:rPr>
          <w:lang w:val="sr-Cyrl-RS"/>
        </w:rPr>
        <w:t xml:space="preserve"> </w:t>
      </w:r>
      <w:r>
        <w:rPr>
          <w:lang w:val="sr-Cyrl-RS"/>
        </w:rPr>
        <w:t xml:space="preserve">О концепту емотиве и емоционалне комуникације за детаље в. </w:t>
      </w:r>
    </w:p>
  </w:footnote>
  <w:footnote w:id="3">
    <w:p w14:paraId="2FA52189" w14:textId="3526ACCD" w:rsidR="00C30ACD" w:rsidRPr="00C30ACD" w:rsidRDefault="00C30ACD" w:rsidP="006F1EAD">
      <w:pPr>
        <w:pStyle w:val="FootnoteText"/>
        <w:jc w:val="both"/>
        <w:rPr>
          <w:lang w:val="sr-Cyrl-RS"/>
        </w:rPr>
      </w:pPr>
      <w:r>
        <w:rPr>
          <w:rStyle w:val="FootnoteReference"/>
        </w:rPr>
        <w:footnoteRef/>
      </w:r>
      <w:r w:rsidRPr="00C30ACD">
        <w:rPr>
          <w:lang w:val="sr-Cyrl-RS"/>
        </w:rPr>
        <w:t xml:space="preserve"> </w:t>
      </w:r>
      <w:r>
        <w:rPr>
          <w:lang w:val="sr-Cyrl-RS"/>
        </w:rPr>
        <w:t xml:space="preserve">Термини се могу превести као </w:t>
      </w:r>
      <w:r w:rsidRPr="00C30ACD">
        <w:rPr>
          <w:i/>
          <w:iCs/>
          <w:lang w:val="sr-Cyrl-RS"/>
        </w:rPr>
        <w:t xml:space="preserve">праве </w:t>
      </w:r>
      <w:r>
        <w:rPr>
          <w:lang w:val="sr-Cyrl-RS"/>
        </w:rPr>
        <w:t xml:space="preserve">или </w:t>
      </w:r>
      <w:r w:rsidRPr="00C30ACD">
        <w:rPr>
          <w:i/>
          <w:iCs/>
          <w:lang w:val="sr-Cyrl-RS"/>
        </w:rPr>
        <w:t>неправе</w:t>
      </w:r>
      <w:r>
        <w:rPr>
          <w:lang w:val="sr-Cyrl-RS"/>
        </w:rPr>
        <w:t xml:space="preserve"> интеракције, односно, </w:t>
      </w:r>
      <w:r w:rsidRPr="00C30ACD">
        <w:rPr>
          <w:i/>
          <w:iCs/>
          <w:lang w:val="sr-Cyrl-RS"/>
        </w:rPr>
        <w:t>једнозначне</w:t>
      </w:r>
      <w:r>
        <w:rPr>
          <w:lang w:val="sr-Cyrl-RS"/>
        </w:rPr>
        <w:t xml:space="preserve"> или </w:t>
      </w:r>
      <w:r w:rsidRPr="00C30ACD">
        <w:rPr>
          <w:i/>
          <w:iCs/>
          <w:lang w:val="sr-Cyrl-RS"/>
        </w:rPr>
        <w:t>вишезначне интерјекције</w:t>
      </w:r>
      <w:r w:rsidRPr="00C30ACD">
        <w:rPr>
          <w:lang w:val="sr-Cyrl-RS"/>
        </w:rPr>
        <w:t>.</w:t>
      </w:r>
    </w:p>
  </w:footnote>
  <w:footnote w:id="4">
    <w:p w14:paraId="761CA29F" w14:textId="499B3F23" w:rsidR="006F1EAD" w:rsidRPr="006F1EAD" w:rsidRDefault="006F1EAD" w:rsidP="006F1EAD">
      <w:pPr>
        <w:pStyle w:val="FootnoteText"/>
        <w:jc w:val="both"/>
        <w:rPr>
          <w:lang w:val="sr-Cyrl-RS"/>
        </w:rPr>
      </w:pPr>
      <w:r>
        <w:rPr>
          <w:rStyle w:val="FootnoteReference"/>
        </w:rPr>
        <w:footnoteRef/>
      </w:r>
      <w:r w:rsidRPr="006F1EAD">
        <w:rPr>
          <w:lang w:val="sr-Cyrl-RS"/>
        </w:rPr>
        <w:t xml:space="preserve"> </w:t>
      </w:r>
      <w:r>
        <w:rPr>
          <w:lang w:val="sr-Cyrl-RS"/>
        </w:rPr>
        <w:t xml:space="preserve">Узвик </w:t>
      </w:r>
      <w:r w:rsidRPr="006F1EAD">
        <w:rPr>
          <w:i/>
          <w:iCs/>
          <w:lang w:val="sr-Cyrl-RS"/>
        </w:rPr>
        <w:t xml:space="preserve">beh </w:t>
      </w:r>
      <w:r>
        <w:rPr>
          <w:lang w:val="sr-Cyrl-RS"/>
        </w:rPr>
        <w:t xml:space="preserve">се у италијанском језику може јавити и у свом скраћеном облику </w:t>
      </w:r>
      <w:r w:rsidRPr="006F1EAD">
        <w:rPr>
          <w:i/>
          <w:iCs/>
          <w:lang w:val="sr-Cyrl-RS"/>
        </w:rPr>
        <w:t>be'</w:t>
      </w:r>
      <w:r>
        <w:rPr>
          <w:lang w:val="sr-Cyrl-RS"/>
        </w:rPr>
        <w:t xml:space="preserve">. Овај облик потиче од италијанског прилога </w:t>
      </w:r>
      <w:r w:rsidRPr="006F1EAD">
        <w:rPr>
          <w:i/>
          <w:iCs/>
          <w:lang w:val="sr-Cyrl-RS"/>
        </w:rPr>
        <w:t>bene</w:t>
      </w:r>
      <w:r w:rsidRPr="006F1EAD">
        <w:rPr>
          <w:lang w:val="sr-Cyrl-RS"/>
        </w:rPr>
        <w:t xml:space="preserve"> (</w:t>
      </w:r>
      <w:r>
        <w:rPr>
          <w:lang w:val="sr-Cyrl-RS"/>
        </w:rPr>
        <w:t xml:space="preserve">добро), међутим, семантичко преклапање је искључено будући да је интерјекција </w:t>
      </w:r>
      <w:r w:rsidRPr="006F1EAD">
        <w:rPr>
          <w:i/>
          <w:iCs/>
          <w:lang w:val="sr-Cyrl-RS"/>
        </w:rPr>
        <w:t>beh</w:t>
      </w:r>
      <w:r>
        <w:rPr>
          <w:lang w:val="sr-Cyrl-RS"/>
        </w:rPr>
        <w:t xml:space="preserve"> независни елемент реченице и не може се сматрати синонимом прилога </w:t>
      </w:r>
      <w:r w:rsidRPr="006F1EAD">
        <w:rPr>
          <w:i/>
          <w:iCs/>
          <w:lang w:val="sr-Cyrl-RS"/>
        </w:rPr>
        <w:t>bene</w:t>
      </w:r>
      <w:r w:rsidRPr="006F1EAD">
        <w:rPr>
          <w:lang w:val="sr-Cyrl-RS"/>
        </w:rPr>
        <w:t xml:space="preserve"> (Poggi, 1981, str. 59)."</w:t>
      </w:r>
    </w:p>
  </w:footnote>
  <w:footnote w:id="5">
    <w:p w14:paraId="06357D60" w14:textId="515742E4" w:rsidR="00A06364" w:rsidRPr="00515DB6" w:rsidRDefault="00A06364" w:rsidP="00515DB6">
      <w:pPr>
        <w:pStyle w:val="FootnoteText"/>
        <w:jc w:val="both"/>
        <w:rPr>
          <w:lang w:val="sr-Cyrl-RS"/>
        </w:rPr>
      </w:pPr>
      <w:r>
        <w:rPr>
          <w:rStyle w:val="FootnoteReference"/>
        </w:rPr>
        <w:footnoteRef/>
      </w:r>
      <w:r w:rsidR="00515DB6" w:rsidRPr="00515DB6">
        <w:rPr>
          <w:lang w:val="sr-Cyrl-RS"/>
        </w:rPr>
        <w:t>Због дужине рада није могуће навести све екстраховане примере из корпуса (262), али се корпус може добити упитом на претходно назначену имејл адресу аутора.</w:t>
      </w:r>
    </w:p>
  </w:footnote>
  <w:footnote w:id="6">
    <w:p w14:paraId="38F0B9F9" w14:textId="44FF5B36" w:rsidR="0059194D" w:rsidRPr="00765929" w:rsidRDefault="0059194D" w:rsidP="00515DB6">
      <w:pPr>
        <w:pStyle w:val="FootnoteText"/>
        <w:jc w:val="both"/>
        <w:rPr>
          <w:lang w:val="sr-Latn-RS"/>
        </w:rPr>
      </w:pPr>
      <w:r>
        <w:rPr>
          <w:rStyle w:val="FootnoteReference"/>
        </w:rPr>
        <w:footnoteRef/>
      </w:r>
      <w:r w:rsidRPr="00765929">
        <w:rPr>
          <w:lang w:val="sr-Latn-RS"/>
        </w:rPr>
        <w:t xml:space="preserve"> </w:t>
      </w:r>
      <w:r w:rsidR="00515DB6" w:rsidRPr="00515DB6">
        <w:rPr>
          <w:lang w:val="sr-Latn-RS"/>
        </w:rPr>
        <w:t>Терминологија у литератури која се односи на феномен прагматичких маркера је разноврсна, како у енглеском, тако и у италијанском и српском језику, а по свему судећи и у другим језицима, будући да њихова полифункционална природа често доводи у питање одређене таксономије и дефиниције (за детаље в. Цековић, 2011 и Цековић, 2022, стр. 143-145).</w:t>
      </w:r>
    </w:p>
  </w:footnote>
  <w:footnote w:id="7">
    <w:p w14:paraId="3CA41B54" w14:textId="6C7D7221" w:rsidR="0059194D" w:rsidRPr="00DB18EA" w:rsidRDefault="0059194D" w:rsidP="0059194D">
      <w:pPr>
        <w:pStyle w:val="FootnoteText"/>
        <w:jc w:val="both"/>
        <w:rPr>
          <w:lang w:val="sr-Latn-RS"/>
        </w:rPr>
      </w:pPr>
      <w:r>
        <w:rPr>
          <w:rStyle w:val="FootnoteReference"/>
        </w:rPr>
        <w:footnoteRef/>
      </w:r>
      <w:r w:rsidRPr="00DB18EA">
        <w:rPr>
          <w:lang w:val="sr-Latn-RS"/>
        </w:rPr>
        <w:t xml:space="preserve"> </w:t>
      </w:r>
      <w:r w:rsidR="00515DB6" w:rsidRPr="00515DB6">
        <w:rPr>
          <w:lang w:val="sr-Latn-RS"/>
        </w:rPr>
        <w:t xml:space="preserve">Термини </w:t>
      </w:r>
      <w:r w:rsidR="00515DB6" w:rsidRPr="005E53E5">
        <w:rPr>
          <w:i/>
          <w:iCs/>
          <w:lang w:val="sr-Latn-RS"/>
        </w:rPr>
        <w:t>прагматички маркери</w:t>
      </w:r>
      <w:r w:rsidR="00515DB6" w:rsidRPr="00515DB6">
        <w:rPr>
          <w:lang w:val="sr-Latn-RS"/>
        </w:rPr>
        <w:t xml:space="preserve"> и </w:t>
      </w:r>
      <w:r w:rsidR="00515DB6" w:rsidRPr="005E53E5">
        <w:rPr>
          <w:i/>
          <w:iCs/>
          <w:lang w:val="sr-Latn-RS"/>
        </w:rPr>
        <w:t>дискурсни маркери</w:t>
      </w:r>
      <w:r w:rsidR="00515DB6" w:rsidRPr="00515DB6">
        <w:rPr>
          <w:lang w:val="sr-Latn-RS"/>
        </w:rPr>
        <w:t xml:space="preserve"> користиће се као синонимни парови.</w:t>
      </w:r>
    </w:p>
  </w:footnote>
  <w:footnote w:id="8">
    <w:p w14:paraId="6ED4E64A" w14:textId="77777777" w:rsidR="00C30ACD" w:rsidRPr="00C64A7C" w:rsidRDefault="00C30ACD" w:rsidP="00C30ACD">
      <w:pPr>
        <w:pStyle w:val="FootnoteText"/>
        <w:jc w:val="both"/>
        <w:rPr>
          <w:lang w:val="sr-Latn-RS"/>
        </w:rPr>
      </w:pPr>
      <w:r>
        <w:rPr>
          <w:rStyle w:val="FootnoteReference"/>
        </w:rPr>
        <w:footnoteRef/>
      </w:r>
      <w:r w:rsidRPr="003F64F6">
        <w:rPr>
          <w:lang w:val="sr-Latn-RS"/>
        </w:rPr>
        <w:t xml:space="preserve"> </w:t>
      </w:r>
      <w:r w:rsidRPr="00515DB6">
        <w:rPr>
          <w:lang w:val="sr-Latn-RS"/>
        </w:rPr>
        <w:t xml:space="preserve">Иако готово сви аутори истичу да су интерјекције </w:t>
      </w:r>
      <w:r>
        <w:rPr>
          <w:lang w:val="sr-Cyrl-RS"/>
        </w:rPr>
        <w:t>високозаступљене</w:t>
      </w:r>
      <w:r w:rsidRPr="00515DB6">
        <w:rPr>
          <w:lang w:val="sr-Latn-RS"/>
        </w:rPr>
        <w:t xml:space="preserve"> у говорном језику, због непостојања паралелних корпуса говорног италијанског и српског језика (в. Цековић, 2022, </w:t>
      </w:r>
      <w:r>
        <w:rPr>
          <w:lang w:val="sr-Latn-RS"/>
        </w:rPr>
        <w:t>p</w:t>
      </w:r>
      <w:r w:rsidRPr="00515DB6">
        <w:rPr>
          <w:lang w:val="sr-Latn-RS"/>
        </w:rPr>
        <w:t>. 43), нисмо се определили за испитивање свакодневне неформалне или формалне конверзације, већ за књижевна дела паралелизованих текстова, што омогућава једноставнију претрагу и подробније расветљавање карактеристика одабраних интерјекција.</w:t>
      </w:r>
    </w:p>
  </w:footnote>
  <w:footnote w:id="9">
    <w:p w14:paraId="6CCDC010" w14:textId="38B0A34E" w:rsidR="00C30ACD" w:rsidRPr="00C30ACD" w:rsidRDefault="00C30ACD">
      <w:pPr>
        <w:pStyle w:val="FootnoteText"/>
        <w:rPr>
          <w:lang w:val="sr-Latn-RS"/>
        </w:rPr>
      </w:pPr>
      <w:r>
        <w:rPr>
          <w:rStyle w:val="FootnoteReference"/>
        </w:rPr>
        <w:footnoteRef/>
      </w:r>
      <w:r>
        <w:t xml:space="preserve"> </w:t>
      </w:r>
      <w:hyperlink r:id="rId1" w:history="1">
        <w:r w:rsidRPr="00D823DE">
          <w:rPr>
            <w:rStyle w:val="Hyperlink"/>
          </w:rPr>
          <w:t>https://noske.jerteh.rs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54B6F"/>
    <w:multiLevelType w:val="hybridMultilevel"/>
    <w:tmpl w:val="7A326F8A"/>
    <w:lvl w:ilvl="0" w:tplc="F30CAD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F961B13"/>
    <w:multiLevelType w:val="hybridMultilevel"/>
    <w:tmpl w:val="DBFA8D88"/>
    <w:lvl w:ilvl="0" w:tplc="224E4C0A">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1E748C"/>
    <w:multiLevelType w:val="hybridMultilevel"/>
    <w:tmpl w:val="1FF8C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C57751"/>
    <w:multiLevelType w:val="hybridMultilevel"/>
    <w:tmpl w:val="CC5C7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4127268">
    <w:abstractNumId w:val="0"/>
  </w:num>
  <w:num w:numId="2" w16cid:durableId="970788646">
    <w:abstractNumId w:val="3"/>
  </w:num>
  <w:num w:numId="3" w16cid:durableId="1092582661">
    <w:abstractNumId w:val="2"/>
  </w:num>
  <w:num w:numId="4" w16cid:durableId="1480077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E85"/>
    <w:rsid w:val="00005534"/>
    <w:rsid w:val="00006F16"/>
    <w:rsid w:val="000070E5"/>
    <w:rsid w:val="00007A78"/>
    <w:rsid w:val="00013B6A"/>
    <w:rsid w:val="00020CBE"/>
    <w:rsid w:val="00033809"/>
    <w:rsid w:val="00034B0F"/>
    <w:rsid w:val="00035064"/>
    <w:rsid w:val="0003564E"/>
    <w:rsid w:val="000363A6"/>
    <w:rsid w:val="0003745C"/>
    <w:rsid w:val="000378AB"/>
    <w:rsid w:val="00040BA9"/>
    <w:rsid w:val="00051AF7"/>
    <w:rsid w:val="00055657"/>
    <w:rsid w:val="00066E1F"/>
    <w:rsid w:val="00073047"/>
    <w:rsid w:val="00073588"/>
    <w:rsid w:val="00074F9F"/>
    <w:rsid w:val="00084433"/>
    <w:rsid w:val="00086BC3"/>
    <w:rsid w:val="00092D47"/>
    <w:rsid w:val="000A5859"/>
    <w:rsid w:val="000A6046"/>
    <w:rsid w:val="000B1898"/>
    <w:rsid w:val="000B2E54"/>
    <w:rsid w:val="000B3422"/>
    <w:rsid w:val="000B3835"/>
    <w:rsid w:val="000B46D3"/>
    <w:rsid w:val="000C0853"/>
    <w:rsid w:val="000D2FD5"/>
    <w:rsid w:val="000D42C9"/>
    <w:rsid w:val="000D55C2"/>
    <w:rsid w:val="000D6667"/>
    <w:rsid w:val="000E1D4C"/>
    <w:rsid w:val="000E2419"/>
    <w:rsid w:val="001003FD"/>
    <w:rsid w:val="001059F3"/>
    <w:rsid w:val="0010766F"/>
    <w:rsid w:val="001145D7"/>
    <w:rsid w:val="00120AE9"/>
    <w:rsid w:val="00123F4E"/>
    <w:rsid w:val="00134CAD"/>
    <w:rsid w:val="00142AE3"/>
    <w:rsid w:val="001441C9"/>
    <w:rsid w:val="00160FFD"/>
    <w:rsid w:val="00163766"/>
    <w:rsid w:val="001640D1"/>
    <w:rsid w:val="001663C4"/>
    <w:rsid w:val="00170AD9"/>
    <w:rsid w:val="00174FBF"/>
    <w:rsid w:val="00186160"/>
    <w:rsid w:val="0019592F"/>
    <w:rsid w:val="00195ED9"/>
    <w:rsid w:val="001A2D76"/>
    <w:rsid w:val="001A488D"/>
    <w:rsid w:val="001B052F"/>
    <w:rsid w:val="001B0BD4"/>
    <w:rsid w:val="001B3DCB"/>
    <w:rsid w:val="001B47A7"/>
    <w:rsid w:val="001B7562"/>
    <w:rsid w:val="001D0640"/>
    <w:rsid w:val="001D12F7"/>
    <w:rsid w:val="001D1585"/>
    <w:rsid w:val="001D1949"/>
    <w:rsid w:val="001D1BAD"/>
    <w:rsid w:val="001D47DF"/>
    <w:rsid w:val="001E701B"/>
    <w:rsid w:val="00200673"/>
    <w:rsid w:val="00212AF4"/>
    <w:rsid w:val="002136EB"/>
    <w:rsid w:val="00222D5E"/>
    <w:rsid w:val="00223C52"/>
    <w:rsid w:val="00233A1B"/>
    <w:rsid w:val="00236137"/>
    <w:rsid w:val="00237905"/>
    <w:rsid w:val="002420AC"/>
    <w:rsid w:val="002478AA"/>
    <w:rsid w:val="00262E95"/>
    <w:rsid w:val="00263482"/>
    <w:rsid w:val="00271182"/>
    <w:rsid w:val="0027671D"/>
    <w:rsid w:val="00277718"/>
    <w:rsid w:val="00294A20"/>
    <w:rsid w:val="00294E0B"/>
    <w:rsid w:val="002A7616"/>
    <w:rsid w:val="002B164A"/>
    <w:rsid w:val="002B29BE"/>
    <w:rsid w:val="002B41D4"/>
    <w:rsid w:val="002C280A"/>
    <w:rsid w:val="002C396D"/>
    <w:rsid w:val="002C4F63"/>
    <w:rsid w:val="002D6DDA"/>
    <w:rsid w:val="002F01E7"/>
    <w:rsid w:val="002F0F11"/>
    <w:rsid w:val="002F2DD3"/>
    <w:rsid w:val="002F3D7B"/>
    <w:rsid w:val="002F3F28"/>
    <w:rsid w:val="00302B3B"/>
    <w:rsid w:val="00313F10"/>
    <w:rsid w:val="00321DE2"/>
    <w:rsid w:val="0033429C"/>
    <w:rsid w:val="00341322"/>
    <w:rsid w:val="00357A6B"/>
    <w:rsid w:val="00361EBD"/>
    <w:rsid w:val="00366801"/>
    <w:rsid w:val="00372651"/>
    <w:rsid w:val="003872A3"/>
    <w:rsid w:val="003A169C"/>
    <w:rsid w:val="003B6680"/>
    <w:rsid w:val="003D7E12"/>
    <w:rsid w:val="003E20C3"/>
    <w:rsid w:val="003E73A5"/>
    <w:rsid w:val="003F098B"/>
    <w:rsid w:val="003F64F6"/>
    <w:rsid w:val="0040501D"/>
    <w:rsid w:val="00407066"/>
    <w:rsid w:val="00417FE7"/>
    <w:rsid w:val="00423511"/>
    <w:rsid w:val="00425CE3"/>
    <w:rsid w:val="0043134B"/>
    <w:rsid w:val="00432CF5"/>
    <w:rsid w:val="00441365"/>
    <w:rsid w:val="0044446B"/>
    <w:rsid w:val="00451738"/>
    <w:rsid w:val="00457F5D"/>
    <w:rsid w:val="0046500E"/>
    <w:rsid w:val="004666C5"/>
    <w:rsid w:val="004724DE"/>
    <w:rsid w:val="00472900"/>
    <w:rsid w:val="00472C44"/>
    <w:rsid w:val="00485756"/>
    <w:rsid w:val="004868F4"/>
    <w:rsid w:val="00495A11"/>
    <w:rsid w:val="00495D7F"/>
    <w:rsid w:val="004A70E2"/>
    <w:rsid w:val="004B0DA7"/>
    <w:rsid w:val="004B6784"/>
    <w:rsid w:val="004B701C"/>
    <w:rsid w:val="004B70DC"/>
    <w:rsid w:val="004C11DA"/>
    <w:rsid w:val="004D2A3E"/>
    <w:rsid w:val="004E2FA1"/>
    <w:rsid w:val="004F1584"/>
    <w:rsid w:val="0050762E"/>
    <w:rsid w:val="005125A7"/>
    <w:rsid w:val="00515DB6"/>
    <w:rsid w:val="00525FDC"/>
    <w:rsid w:val="00530602"/>
    <w:rsid w:val="0053706C"/>
    <w:rsid w:val="00545D1C"/>
    <w:rsid w:val="00580267"/>
    <w:rsid w:val="005802FE"/>
    <w:rsid w:val="00580E7E"/>
    <w:rsid w:val="00582064"/>
    <w:rsid w:val="0059194D"/>
    <w:rsid w:val="005A0763"/>
    <w:rsid w:val="005A2571"/>
    <w:rsid w:val="005A53D2"/>
    <w:rsid w:val="005A5587"/>
    <w:rsid w:val="005A7EA0"/>
    <w:rsid w:val="005C3E35"/>
    <w:rsid w:val="005C53FE"/>
    <w:rsid w:val="005C5A83"/>
    <w:rsid w:val="005D004D"/>
    <w:rsid w:val="005E0CC2"/>
    <w:rsid w:val="005E3DC6"/>
    <w:rsid w:val="005E53E5"/>
    <w:rsid w:val="005F39FF"/>
    <w:rsid w:val="005F6EF0"/>
    <w:rsid w:val="00606577"/>
    <w:rsid w:val="006104B8"/>
    <w:rsid w:val="0061121F"/>
    <w:rsid w:val="00613BAF"/>
    <w:rsid w:val="00615FE3"/>
    <w:rsid w:val="00616A1D"/>
    <w:rsid w:val="00617244"/>
    <w:rsid w:val="00630252"/>
    <w:rsid w:val="00630C99"/>
    <w:rsid w:val="00634764"/>
    <w:rsid w:val="00634CA9"/>
    <w:rsid w:val="00640CB0"/>
    <w:rsid w:val="006447A6"/>
    <w:rsid w:val="006464AF"/>
    <w:rsid w:val="00653D7B"/>
    <w:rsid w:val="00654371"/>
    <w:rsid w:val="00670962"/>
    <w:rsid w:val="00676994"/>
    <w:rsid w:val="00680229"/>
    <w:rsid w:val="0068310C"/>
    <w:rsid w:val="006879BF"/>
    <w:rsid w:val="0069095D"/>
    <w:rsid w:val="006921C7"/>
    <w:rsid w:val="006B0016"/>
    <w:rsid w:val="006C30FF"/>
    <w:rsid w:val="006C32A1"/>
    <w:rsid w:val="006C35C2"/>
    <w:rsid w:val="006C6BBC"/>
    <w:rsid w:val="006D6DFC"/>
    <w:rsid w:val="006E0D0C"/>
    <w:rsid w:val="006E7DC8"/>
    <w:rsid w:val="006F07EC"/>
    <w:rsid w:val="006F1EAD"/>
    <w:rsid w:val="00720C03"/>
    <w:rsid w:val="00722259"/>
    <w:rsid w:val="00736280"/>
    <w:rsid w:val="007402E5"/>
    <w:rsid w:val="00741F6A"/>
    <w:rsid w:val="007446E3"/>
    <w:rsid w:val="0074503E"/>
    <w:rsid w:val="00755EFC"/>
    <w:rsid w:val="00765929"/>
    <w:rsid w:val="00776655"/>
    <w:rsid w:val="00781057"/>
    <w:rsid w:val="0079205D"/>
    <w:rsid w:val="007958F7"/>
    <w:rsid w:val="007B1A2E"/>
    <w:rsid w:val="007B2E6A"/>
    <w:rsid w:val="007B4F96"/>
    <w:rsid w:val="007B7179"/>
    <w:rsid w:val="007B7A74"/>
    <w:rsid w:val="007C0E4E"/>
    <w:rsid w:val="007F7461"/>
    <w:rsid w:val="007F7ADD"/>
    <w:rsid w:val="00807379"/>
    <w:rsid w:val="008111B9"/>
    <w:rsid w:val="008143EE"/>
    <w:rsid w:val="00830B25"/>
    <w:rsid w:val="00832D39"/>
    <w:rsid w:val="00834C15"/>
    <w:rsid w:val="00841470"/>
    <w:rsid w:val="00851455"/>
    <w:rsid w:val="0085251F"/>
    <w:rsid w:val="00853C90"/>
    <w:rsid w:val="00854FD7"/>
    <w:rsid w:val="008560CA"/>
    <w:rsid w:val="00861941"/>
    <w:rsid w:val="00863654"/>
    <w:rsid w:val="00871C07"/>
    <w:rsid w:val="0087218C"/>
    <w:rsid w:val="008A21ED"/>
    <w:rsid w:val="008A5DBE"/>
    <w:rsid w:val="008B532E"/>
    <w:rsid w:val="008B5C88"/>
    <w:rsid w:val="008B7413"/>
    <w:rsid w:val="008D2CBF"/>
    <w:rsid w:val="008D4D3D"/>
    <w:rsid w:val="008D763D"/>
    <w:rsid w:val="008E750F"/>
    <w:rsid w:val="008F3BF0"/>
    <w:rsid w:val="009207CC"/>
    <w:rsid w:val="009338F9"/>
    <w:rsid w:val="00935DF1"/>
    <w:rsid w:val="009413C9"/>
    <w:rsid w:val="00961FAF"/>
    <w:rsid w:val="00977D7F"/>
    <w:rsid w:val="00985EFE"/>
    <w:rsid w:val="00987408"/>
    <w:rsid w:val="0099436C"/>
    <w:rsid w:val="00995EC4"/>
    <w:rsid w:val="009A23AC"/>
    <w:rsid w:val="009A6E82"/>
    <w:rsid w:val="009B17E9"/>
    <w:rsid w:val="009B580C"/>
    <w:rsid w:val="009B5E8F"/>
    <w:rsid w:val="009B6CEE"/>
    <w:rsid w:val="009C15A6"/>
    <w:rsid w:val="009D030A"/>
    <w:rsid w:val="009D63B7"/>
    <w:rsid w:val="009E236E"/>
    <w:rsid w:val="009E462E"/>
    <w:rsid w:val="009E74F8"/>
    <w:rsid w:val="009F4EBC"/>
    <w:rsid w:val="009F6579"/>
    <w:rsid w:val="009F6B6D"/>
    <w:rsid w:val="00A04F2E"/>
    <w:rsid w:val="00A06364"/>
    <w:rsid w:val="00A063D8"/>
    <w:rsid w:val="00A17AAC"/>
    <w:rsid w:val="00A20088"/>
    <w:rsid w:val="00A30476"/>
    <w:rsid w:val="00A323F8"/>
    <w:rsid w:val="00A32B97"/>
    <w:rsid w:val="00A422FF"/>
    <w:rsid w:val="00A43F7B"/>
    <w:rsid w:val="00A47241"/>
    <w:rsid w:val="00A5502E"/>
    <w:rsid w:val="00A577EB"/>
    <w:rsid w:val="00A84D68"/>
    <w:rsid w:val="00A92500"/>
    <w:rsid w:val="00A9789B"/>
    <w:rsid w:val="00AA496A"/>
    <w:rsid w:val="00AB38D7"/>
    <w:rsid w:val="00AB5A82"/>
    <w:rsid w:val="00AB6DE8"/>
    <w:rsid w:val="00AE1C82"/>
    <w:rsid w:val="00AE43D7"/>
    <w:rsid w:val="00AF0383"/>
    <w:rsid w:val="00AF202A"/>
    <w:rsid w:val="00B00879"/>
    <w:rsid w:val="00B05285"/>
    <w:rsid w:val="00B0732C"/>
    <w:rsid w:val="00B07907"/>
    <w:rsid w:val="00B1301D"/>
    <w:rsid w:val="00B31DBD"/>
    <w:rsid w:val="00B3366C"/>
    <w:rsid w:val="00B36E34"/>
    <w:rsid w:val="00B40282"/>
    <w:rsid w:val="00B40E27"/>
    <w:rsid w:val="00B45499"/>
    <w:rsid w:val="00B4640C"/>
    <w:rsid w:val="00B47F71"/>
    <w:rsid w:val="00B51533"/>
    <w:rsid w:val="00B6610D"/>
    <w:rsid w:val="00B663A6"/>
    <w:rsid w:val="00B747B0"/>
    <w:rsid w:val="00B8537D"/>
    <w:rsid w:val="00B957DD"/>
    <w:rsid w:val="00B96EC8"/>
    <w:rsid w:val="00BA08FB"/>
    <w:rsid w:val="00BB2E0D"/>
    <w:rsid w:val="00BB37FB"/>
    <w:rsid w:val="00BB6119"/>
    <w:rsid w:val="00BC4B2A"/>
    <w:rsid w:val="00BC7F4A"/>
    <w:rsid w:val="00BD117D"/>
    <w:rsid w:val="00BE1CAD"/>
    <w:rsid w:val="00BE459E"/>
    <w:rsid w:val="00BF1AB3"/>
    <w:rsid w:val="00BF3796"/>
    <w:rsid w:val="00C01BFB"/>
    <w:rsid w:val="00C10764"/>
    <w:rsid w:val="00C1228E"/>
    <w:rsid w:val="00C122E9"/>
    <w:rsid w:val="00C30170"/>
    <w:rsid w:val="00C30ACD"/>
    <w:rsid w:val="00C312CC"/>
    <w:rsid w:val="00C33235"/>
    <w:rsid w:val="00C42BB7"/>
    <w:rsid w:val="00C54FF8"/>
    <w:rsid w:val="00C56565"/>
    <w:rsid w:val="00C62E6A"/>
    <w:rsid w:val="00C64A7C"/>
    <w:rsid w:val="00C666B5"/>
    <w:rsid w:val="00C77DC0"/>
    <w:rsid w:val="00CA7809"/>
    <w:rsid w:val="00CB0BA0"/>
    <w:rsid w:val="00CC0FBF"/>
    <w:rsid w:val="00CC3E85"/>
    <w:rsid w:val="00CC42BE"/>
    <w:rsid w:val="00CC7683"/>
    <w:rsid w:val="00CD4A04"/>
    <w:rsid w:val="00CE43C7"/>
    <w:rsid w:val="00CF4328"/>
    <w:rsid w:val="00CF66F1"/>
    <w:rsid w:val="00D0081E"/>
    <w:rsid w:val="00D01826"/>
    <w:rsid w:val="00D3595B"/>
    <w:rsid w:val="00D423BF"/>
    <w:rsid w:val="00D446AF"/>
    <w:rsid w:val="00D45757"/>
    <w:rsid w:val="00D500BE"/>
    <w:rsid w:val="00D50B85"/>
    <w:rsid w:val="00D52E3C"/>
    <w:rsid w:val="00D54900"/>
    <w:rsid w:val="00D55F7E"/>
    <w:rsid w:val="00D80C75"/>
    <w:rsid w:val="00D82133"/>
    <w:rsid w:val="00D82417"/>
    <w:rsid w:val="00D83D82"/>
    <w:rsid w:val="00D84F65"/>
    <w:rsid w:val="00DA7EB7"/>
    <w:rsid w:val="00DB18EA"/>
    <w:rsid w:val="00DB693D"/>
    <w:rsid w:val="00DC5738"/>
    <w:rsid w:val="00DC5C04"/>
    <w:rsid w:val="00DF387B"/>
    <w:rsid w:val="00DF660B"/>
    <w:rsid w:val="00E04144"/>
    <w:rsid w:val="00E210CF"/>
    <w:rsid w:val="00E445D4"/>
    <w:rsid w:val="00E44B01"/>
    <w:rsid w:val="00E54D88"/>
    <w:rsid w:val="00E55F24"/>
    <w:rsid w:val="00E7352D"/>
    <w:rsid w:val="00E73E60"/>
    <w:rsid w:val="00E7547F"/>
    <w:rsid w:val="00E77E1A"/>
    <w:rsid w:val="00E90514"/>
    <w:rsid w:val="00E91A84"/>
    <w:rsid w:val="00EA720A"/>
    <w:rsid w:val="00EB6AD3"/>
    <w:rsid w:val="00EC7AEE"/>
    <w:rsid w:val="00ED70AF"/>
    <w:rsid w:val="00ED7E0C"/>
    <w:rsid w:val="00EE2792"/>
    <w:rsid w:val="00EE4C9D"/>
    <w:rsid w:val="00EE594C"/>
    <w:rsid w:val="00EE5F9A"/>
    <w:rsid w:val="00F0336D"/>
    <w:rsid w:val="00F034E9"/>
    <w:rsid w:val="00F1286D"/>
    <w:rsid w:val="00F13C7A"/>
    <w:rsid w:val="00F266F2"/>
    <w:rsid w:val="00F30218"/>
    <w:rsid w:val="00F50286"/>
    <w:rsid w:val="00F5068A"/>
    <w:rsid w:val="00F50FA0"/>
    <w:rsid w:val="00F52041"/>
    <w:rsid w:val="00F55BB5"/>
    <w:rsid w:val="00F5614C"/>
    <w:rsid w:val="00F67403"/>
    <w:rsid w:val="00F90AF2"/>
    <w:rsid w:val="00F9485F"/>
    <w:rsid w:val="00F95450"/>
    <w:rsid w:val="00F96F81"/>
    <w:rsid w:val="00FC2278"/>
    <w:rsid w:val="00FC30DF"/>
    <w:rsid w:val="00FC6F90"/>
    <w:rsid w:val="00FC754A"/>
    <w:rsid w:val="00FE1585"/>
    <w:rsid w:val="00FE505C"/>
    <w:rsid w:val="00FE6DF7"/>
    <w:rsid w:val="00FF1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0FE4C"/>
  <w15:chartTrackingRefBased/>
  <w15:docId w15:val="{E83020C6-B67C-4C3E-93DD-DBEC874A3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F15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1584"/>
    <w:rPr>
      <w:sz w:val="20"/>
      <w:szCs w:val="20"/>
    </w:rPr>
  </w:style>
  <w:style w:type="character" w:styleId="FootnoteReference">
    <w:name w:val="footnote reference"/>
    <w:basedOn w:val="DefaultParagraphFont"/>
    <w:uiPriority w:val="99"/>
    <w:semiHidden/>
    <w:unhideWhenUsed/>
    <w:rsid w:val="004F1584"/>
    <w:rPr>
      <w:vertAlign w:val="superscript"/>
    </w:rPr>
  </w:style>
  <w:style w:type="paragraph" w:styleId="ListParagraph">
    <w:name w:val="List Paragraph"/>
    <w:basedOn w:val="Normal"/>
    <w:uiPriority w:val="34"/>
    <w:qFormat/>
    <w:rsid w:val="000C0853"/>
    <w:pPr>
      <w:ind w:left="720"/>
      <w:contextualSpacing/>
    </w:pPr>
  </w:style>
  <w:style w:type="table" w:styleId="TableGrid">
    <w:name w:val="Table Grid"/>
    <w:basedOn w:val="TableNormal"/>
    <w:uiPriority w:val="39"/>
    <w:rsid w:val="00037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2419"/>
    <w:rPr>
      <w:color w:val="0563C1" w:themeColor="hyperlink"/>
      <w:u w:val="single"/>
    </w:rPr>
  </w:style>
  <w:style w:type="character" w:customStyle="1" w:styleId="UnresolvedMention1">
    <w:name w:val="Unresolved Mention1"/>
    <w:basedOn w:val="DefaultParagraphFont"/>
    <w:uiPriority w:val="99"/>
    <w:semiHidden/>
    <w:unhideWhenUsed/>
    <w:rsid w:val="000E2419"/>
    <w:rPr>
      <w:color w:val="605E5C"/>
      <w:shd w:val="clear" w:color="auto" w:fill="E1DFDD"/>
    </w:rPr>
  </w:style>
  <w:style w:type="character" w:styleId="CommentReference">
    <w:name w:val="annotation reference"/>
    <w:basedOn w:val="DefaultParagraphFont"/>
    <w:uiPriority w:val="99"/>
    <w:semiHidden/>
    <w:unhideWhenUsed/>
    <w:rsid w:val="00084433"/>
    <w:rPr>
      <w:sz w:val="16"/>
      <w:szCs w:val="16"/>
    </w:rPr>
  </w:style>
  <w:style w:type="paragraph" w:styleId="CommentText">
    <w:name w:val="annotation text"/>
    <w:basedOn w:val="Normal"/>
    <w:link w:val="CommentTextChar"/>
    <w:uiPriority w:val="99"/>
    <w:semiHidden/>
    <w:unhideWhenUsed/>
    <w:rsid w:val="00084433"/>
    <w:pPr>
      <w:spacing w:line="240" w:lineRule="auto"/>
    </w:pPr>
    <w:rPr>
      <w:sz w:val="20"/>
      <w:szCs w:val="20"/>
    </w:rPr>
  </w:style>
  <w:style w:type="character" w:customStyle="1" w:styleId="CommentTextChar">
    <w:name w:val="Comment Text Char"/>
    <w:basedOn w:val="DefaultParagraphFont"/>
    <w:link w:val="CommentText"/>
    <w:uiPriority w:val="99"/>
    <w:semiHidden/>
    <w:rsid w:val="00084433"/>
    <w:rPr>
      <w:sz w:val="20"/>
      <w:szCs w:val="20"/>
    </w:rPr>
  </w:style>
  <w:style w:type="paragraph" w:styleId="CommentSubject">
    <w:name w:val="annotation subject"/>
    <w:basedOn w:val="CommentText"/>
    <w:next w:val="CommentText"/>
    <w:link w:val="CommentSubjectChar"/>
    <w:uiPriority w:val="99"/>
    <w:semiHidden/>
    <w:unhideWhenUsed/>
    <w:rsid w:val="00084433"/>
    <w:rPr>
      <w:b/>
      <w:bCs/>
    </w:rPr>
  </w:style>
  <w:style w:type="character" w:customStyle="1" w:styleId="CommentSubjectChar">
    <w:name w:val="Comment Subject Char"/>
    <w:basedOn w:val="CommentTextChar"/>
    <w:link w:val="CommentSubject"/>
    <w:uiPriority w:val="99"/>
    <w:semiHidden/>
    <w:rsid w:val="00084433"/>
    <w:rPr>
      <w:b/>
      <w:bCs/>
      <w:sz w:val="20"/>
      <w:szCs w:val="20"/>
    </w:rPr>
  </w:style>
  <w:style w:type="paragraph" w:styleId="BalloonText">
    <w:name w:val="Balloon Text"/>
    <w:basedOn w:val="Normal"/>
    <w:link w:val="BalloonTextChar"/>
    <w:uiPriority w:val="99"/>
    <w:semiHidden/>
    <w:unhideWhenUsed/>
    <w:rsid w:val="00BA08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8FB"/>
    <w:rPr>
      <w:rFonts w:ascii="Segoe UI" w:hAnsi="Segoe UI" w:cs="Segoe UI"/>
      <w:sz w:val="18"/>
      <w:szCs w:val="18"/>
    </w:rPr>
  </w:style>
  <w:style w:type="character" w:styleId="UnresolvedMention">
    <w:name w:val="Unresolved Mention"/>
    <w:basedOn w:val="DefaultParagraphFont"/>
    <w:uiPriority w:val="99"/>
    <w:semiHidden/>
    <w:unhideWhenUsed/>
    <w:rsid w:val="00D80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2718721">
      <w:bodyDiv w:val="1"/>
      <w:marLeft w:val="0"/>
      <w:marRight w:val="0"/>
      <w:marTop w:val="0"/>
      <w:marBottom w:val="0"/>
      <w:divBdr>
        <w:top w:val="none" w:sz="0" w:space="0" w:color="auto"/>
        <w:left w:val="none" w:sz="0" w:space="0" w:color="auto"/>
        <w:bottom w:val="none" w:sz="0" w:space="0" w:color="auto"/>
        <w:right w:val="none" w:sz="0" w:space="0" w:color="auto"/>
      </w:divBdr>
    </w:div>
    <w:div w:id="188640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0378-2166(92)90048-G" TargetMode="External"/><Relationship Id="rId13" Type="http://schemas.openxmlformats.org/officeDocument/2006/relationships/hyperlink" Target="https://doi.org/10.5281/zenodo.1120338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x.doi.org/10.18413/2313-8912-2019-5-3-0-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0378-2166(90)90096-V" TargetMode="External"/><Relationship Id="rId5" Type="http://schemas.openxmlformats.org/officeDocument/2006/relationships/webSettings" Target="webSettings.xml"/><Relationship Id="rId15" Type="http://schemas.openxmlformats.org/officeDocument/2006/relationships/hyperlink" Target="https://doi.org/10.6035/MonTI.2016.ne3.7" TargetMode="External"/><Relationship Id="rId10" Type="http://schemas.openxmlformats.org/officeDocument/2006/relationships/hyperlink" Target="https://doi.org/10.1146/annurev-linguistics-031422-124743" TargetMode="External"/><Relationship Id="rId4" Type="http://schemas.openxmlformats.org/officeDocument/2006/relationships/settings" Target="settings.xml"/><Relationship Id="rId9" Type="http://schemas.openxmlformats.org/officeDocument/2006/relationships/hyperlink" Target="http://dx.doi.org/10.7202/012991ar" TargetMode="External"/><Relationship Id="rId14" Type="http://schemas.openxmlformats.org/officeDocument/2006/relationships/hyperlink" Target="https://doi.org/10.1016/j.pragma.2008.08.00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oske.jerteh.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D0B01-ACFE-4EBD-BCCF-39B4909E2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Pages>
  <Words>4964</Words>
  <Characters>28298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35</cp:revision>
  <dcterms:created xsi:type="dcterms:W3CDTF">2024-10-08T17:49:00Z</dcterms:created>
  <dcterms:modified xsi:type="dcterms:W3CDTF">2024-11-05T12:03:00Z</dcterms:modified>
</cp:coreProperties>
</file>