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51CFC" w14:textId="77777777" w:rsidR="00860CFC" w:rsidRPr="00E031AF" w:rsidRDefault="00860CFC" w:rsidP="00FC3F72">
      <w:pPr>
        <w:pStyle w:val="BodyText"/>
        <w:rPr>
          <w:sz w:val="24"/>
          <w:szCs w:val="24"/>
          <w:lang w:val="sr-Latn-RS"/>
        </w:rPr>
      </w:pPr>
    </w:p>
    <w:p w14:paraId="3914D3A3" w14:textId="77777777" w:rsidR="00860CFC" w:rsidRPr="005B399F" w:rsidRDefault="00860CFC" w:rsidP="00FC3F72">
      <w:pPr>
        <w:pStyle w:val="Heading1"/>
        <w:spacing w:before="1"/>
        <w:ind w:left="1206" w:right="1209" w:firstLine="567"/>
        <w:rPr>
          <w:caps/>
          <w:sz w:val="24"/>
          <w:szCs w:val="24"/>
        </w:rPr>
      </w:pPr>
      <w:bookmarkStart w:id="0" w:name="_Hlk197326273"/>
      <w:r w:rsidRPr="005B399F">
        <w:rPr>
          <w:caps/>
          <w:sz w:val="24"/>
          <w:szCs w:val="24"/>
        </w:rPr>
        <w:t>Determinants of going concern audit opinion: Evidence from Serbian companies</w:t>
      </w:r>
    </w:p>
    <w:bookmarkEnd w:id="0"/>
    <w:p w14:paraId="01D3FCCC" w14:textId="31FC3A90" w:rsidR="00663EA5" w:rsidRPr="005B399F" w:rsidRDefault="00663EA5" w:rsidP="00FC3F72">
      <w:pPr>
        <w:pStyle w:val="BodyText"/>
        <w:spacing w:before="9"/>
        <w:ind w:firstLine="567"/>
        <w:rPr>
          <w:sz w:val="24"/>
          <w:szCs w:val="24"/>
        </w:rPr>
      </w:pPr>
    </w:p>
    <w:p w14:paraId="3C95DE8C" w14:textId="77777777" w:rsidR="00663EA5" w:rsidRPr="005B399F" w:rsidRDefault="00000000" w:rsidP="00FC3F72">
      <w:pPr>
        <w:spacing w:before="180"/>
        <w:ind w:left="1" w:firstLine="567"/>
        <w:jc w:val="center"/>
        <w:rPr>
          <w:b/>
          <w:sz w:val="24"/>
          <w:szCs w:val="24"/>
        </w:rPr>
      </w:pPr>
      <w:r w:rsidRPr="005B399F">
        <w:rPr>
          <w:b/>
          <w:spacing w:val="-2"/>
          <w:sz w:val="24"/>
          <w:szCs w:val="24"/>
        </w:rPr>
        <w:t>Abstract</w:t>
      </w:r>
    </w:p>
    <w:p w14:paraId="5C8782CB" w14:textId="46E9AF7C" w:rsidR="00663EA5" w:rsidRPr="005B399F" w:rsidRDefault="00860CFC" w:rsidP="00535750">
      <w:pPr>
        <w:spacing w:before="119"/>
        <w:ind w:left="1134" w:right="1128" w:firstLine="567"/>
        <w:jc w:val="both"/>
        <w:rPr>
          <w:sz w:val="24"/>
          <w:szCs w:val="24"/>
        </w:rPr>
      </w:pPr>
      <w:r w:rsidRPr="005B399F">
        <w:rPr>
          <w:spacing w:val="-2"/>
          <w:sz w:val="24"/>
          <w:szCs w:val="24"/>
        </w:rPr>
        <w:t xml:space="preserve">The auditor provides a going concern audit opinion to determine whether the company under review </w:t>
      </w:r>
      <w:proofErr w:type="gramStart"/>
      <w:r w:rsidRPr="005B399F">
        <w:rPr>
          <w:spacing w:val="-2"/>
          <w:sz w:val="24"/>
          <w:szCs w:val="24"/>
        </w:rPr>
        <w:t>is capable of sustaining</w:t>
      </w:r>
      <w:proofErr w:type="gramEnd"/>
      <w:r w:rsidRPr="005B399F">
        <w:rPr>
          <w:spacing w:val="-2"/>
          <w:sz w:val="24"/>
          <w:szCs w:val="24"/>
        </w:rPr>
        <w:t xml:space="preserve"> its business operations. This study seeks to analyze the factors that impact the going concern audit opinions, or to examine the impact of leverage, liquidity, company </w:t>
      </w:r>
      <w:r w:rsidRPr="005B399F">
        <w:rPr>
          <w:spacing w:val="-2"/>
          <w:sz w:val="24"/>
          <w:szCs w:val="24"/>
          <w:lang w:val="sr-Cyrl-RS"/>
        </w:rPr>
        <w:t>size, profitability, sales growth rate and audit quality on going concern audit opinion. The study uses a regression analysis model and the sample includes 56 Serbian companies with data collected over a three-year period, from 2021 to 2023. These results suggest that upholding high audit quality, ensuring liquidity and profitability and effectively managing size are key factors in forming a thorough and precise evaluation of a company's ability to continue its operations.</w:t>
      </w:r>
      <w:r w:rsidR="00E47923" w:rsidRPr="005B399F">
        <w:rPr>
          <w:spacing w:val="-2"/>
          <w:sz w:val="24"/>
          <w:szCs w:val="24"/>
          <w:lang w:val="sr-Cyrl-RS"/>
        </w:rPr>
        <w:t xml:space="preserve"> The obtained results serve to assess a company’s financial health by contributing to the reduction of information asymmetry between management and external users of financial statements.</w:t>
      </w:r>
      <w:r w:rsidR="00992DFF" w:rsidRPr="005B399F">
        <w:rPr>
          <w:spacing w:val="-2"/>
          <w:sz w:val="24"/>
          <w:szCs w:val="24"/>
          <w:lang w:val="sr-Latn-RS"/>
        </w:rPr>
        <w:t xml:space="preserve"> </w:t>
      </w:r>
      <w:r w:rsidR="00E47923" w:rsidRPr="005B399F">
        <w:rPr>
          <w:spacing w:val="-2"/>
          <w:sz w:val="24"/>
          <w:szCs w:val="24"/>
        </w:rPr>
        <w:t>Undoubtedly, these findings contribute to the improvement of auditing practices and provide a stronger foundation for financial reporting and corporate governance.</w:t>
      </w:r>
    </w:p>
    <w:p w14:paraId="76DCE627" w14:textId="182F94C0" w:rsidR="00663EA5" w:rsidRPr="005B399F" w:rsidRDefault="005349F6" w:rsidP="00FC3F72">
      <w:pPr>
        <w:spacing w:before="119"/>
        <w:ind w:left="1134" w:right="1128" w:firstLine="567"/>
        <w:jc w:val="both"/>
        <w:rPr>
          <w:b/>
          <w:bCs/>
          <w:spacing w:val="-2"/>
          <w:sz w:val="24"/>
          <w:szCs w:val="24"/>
          <w:lang w:val="sr-Cyrl-RS"/>
        </w:rPr>
      </w:pPr>
      <w:r w:rsidRPr="005B399F">
        <w:rPr>
          <w:b/>
          <w:bCs/>
          <w:spacing w:val="-2"/>
          <w:sz w:val="24"/>
          <w:szCs w:val="24"/>
          <w:lang w:val="sr-Cyrl-RS"/>
        </w:rPr>
        <w:t>Key words:</w:t>
      </w:r>
      <w:r w:rsidR="004D0F61" w:rsidRPr="005B399F">
        <w:rPr>
          <w:b/>
          <w:bCs/>
          <w:spacing w:val="-2"/>
          <w:sz w:val="24"/>
          <w:szCs w:val="24"/>
          <w:lang w:val="sr-Cyrl-RS"/>
        </w:rPr>
        <w:t xml:space="preserve"> </w:t>
      </w:r>
      <w:r w:rsidR="00860CFC" w:rsidRPr="005B399F">
        <w:rPr>
          <w:spacing w:val="-2"/>
          <w:sz w:val="24"/>
          <w:szCs w:val="24"/>
          <w:lang w:val="sr-Cyrl-RS"/>
        </w:rPr>
        <w:t>Going Concern, Audit Opinion, Serbian Companies,</w:t>
      </w:r>
      <w:r w:rsidR="000B0BBA" w:rsidRPr="005B399F">
        <w:rPr>
          <w:spacing w:val="-2"/>
          <w:sz w:val="24"/>
          <w:szCs w:val="24"/>
          <w:lang w:val="sr-Cyrl-RS"/>
        </w:rPr>
        <w:t xml:space="preserve"> </w:t>
      </w:r>
      <w:r w:rsidR="00860CFC" w:rsidRPr="005B399F">
        <w:rPr>
          <w:spacing w:val="-2"/>
          <w:sz w:val="24"/>
          <w:szCs w:val="24"/>
          <w:lang w:val="sr-Cyrl-RS"/>
        </w:rPr>
        <w:t>Financial</w:t>
      </w:r>
      <w:r w:rsidR="004D0F61" w:rsidRPr="005B399F">
        <w:rPr>
          <w:spacing w:val="-2"/>
          <w:sz w:val="24"/>
          <w:szCs w:val="24"/>
          <w:lang w:val="sr-Cyrl-RS"/>
        </w:rPr>
        <w:t xml:space="preserve"> </w:t>
      </w:r>
      <w:r w:rsidR="00860CFC" w:rsidRPr="005B399F">
        <w:rPr>
          <w:spacing w:val="-2"/>
          <w:sz w:val="24"/>
          <w:szCs w:val="24"/>
          <w:lang w:val="sr-Cyrl-RS"/>
        </w:rPr>
        <w:t>Ratios,</w:t>
      </w:r>
      <w:r w:rsidR="004D0F61" w:rsidRPr="005B399F">
        <w:rPr>
          <w:spacing w:val="-2"/>
          <w:sz w:val="24"/>
          <w:szCs w:val="24"/>
          <w:lang w:val="sr-Cyrl-RS"/>
        </w:rPr>
        <w:t xml:space="preserve"> </w:t>
      </w:r>
      <w:r w:rsidR="00860CFC" w:rsidRPr="005B399F">
        <w:rPr>
          <w:spacing w:val="-2"/>
          <w:sz w:val="24"/>
          <w:szCs w:val="24"/>
          <w:lang w:val="sr-Cyrl-RS"/>
        </w:rPr>
        <w:t>Regression Analysis</w:t>
      </w:r>
    </w:p>
    <w:p w14:paraId="0B28A646" w14:textId="77777777" w:rsidR="00860CFC" w:rsidRPr="005B399F" w:rsidRDefault="00860CFC" w:rsidP="00FC3F72">
      <w:pPr>
        <w:spacing w:before="83"/>
        <w:ind w:right="1297" w:firstLine="567"/>
        <w:jc w:val="both"/>
        <w:rPr>
          <w:spacing w:val="-2"/>
          <w:sz w:val="24"/>
          <w:szCs w:val="24"/>
          <w:lang w:val="sr-Cyrl-RS"/>
        </w:rPr>
      </w:pPr>
    </w:p>
    <w:p w14:paraId="7DECE85E" w14:textId="2B7CD798" w:rsidR="00860CFC" w:rsidRPr="005B399F" w:rsidRDefault="00860CFC" w:rsidP="00FC3F72">
      <w:pPr>
        <w:pStyle w:val="Heading1"/>
        <w:spacing w:before="1"/>
        <w:ind w:left="1206" w:right="1209" w:firstLine="567"/>
        <w:rPr>
          <w:caps/>
          <w:sz w:val="24"/>
          <w:szCs w:val="24"/>
          <w:lang w:val="sr-Cyrl-RS"/>
        </w:rPr>
      </w:pPr>
      <w:r w:rsidRPr="005B399F">
        <w:rPr>
          <w:caps/>
          <w:sz w:val="24"/>
          <w:szCs w:val="24"/>
          <w:lang w:val="sr-Cyrl-RS"/>
        </w:rPr>
        <w:t>ДЕТЕРМИНАНТЕ РЕВИЗОРСКОГ МИШЉЕЊА О континуитету ПОСЛОВАЊА на примеру српских компанија</w:t>
      </w:r>
    </w:p>
    <w:p w14:paraId="4CB33316" w14:textId="257251BD" w:rsidR="00860CFC" w:rsidRPr="005B399F" w:rsidRDefault="00860CFC" w:rsidP="00FC3F72">
      <w:pPr>
        <w:spacing w:before="180"/>
        <w:ind w:left="1" w:firstLine="567"/>
        <w:jc w:val="center"/>
        <w:rPr>
          <w:b/>
          <w:spacing w:val="-2"/>
          <w:sz w:val="24"/>
          <w:szCs w:val="24"/>
          <w:lang w:val="sr-Cyrl-RS"/>
        </w:rPr>
      </w:pPr>
      <w:r w:rsidRPr="005B399F">
        <w:rPr>
          <w:b/>
          <w:spacing w:val="-2"/>
          <w:sz w:val="24"/>
          <w:szCs w:val="24"/>
          <w:lang w:val="sr-Cyrl-RS"/>
        </w:rPr>
        <w:t>Апстракт</w:t>
      </w:r>
    </w:p>
    <w:p w14:paraId="3B5B1AEA" w14:textId="28ED9A6C" w:rsidR="00860CFC" w:rsidRPr="005B399F" w:rsidRDefault="00860CFC" w:rsidP="00FC3F72">
      <w:pPr>
        <w:spacing w:before="119"/>
        <w:ind w:left="1134" w:right="1128" w:firstLine="567"/>
        <w:jc w:val="both"/>
        <w:rPr>
          <w:spacing w:val="-2"/>
          <w:sz w:val="24"/>
          <w:szCs w:val="24"/>
          <w:lang w:val="sr-Latn-RS"/>
        </w:rPr>
      </w:pPr>
      <w:r w:rsidRPr="005B399F">
        <w:rPr>
          <w:spacing w:val="-2"/>
          <w:sz w:val="24"/>
          <w:szCs w:val="24"/>
          <w:lang w:val="sr-Cyrl-RS"/>
        </w:rPr>
        <w:t>Ревизор</w:t>
      </w:r>
      <w:r w:rsidR="004D0F61" w:rsidRPr="005B399F">
        <w:rPr>
          <w:spacing w:val="-2"/>
          <w:sz w:val="24"/>
          <w:szCs w:val="24"/>
          <w:lang w:val="sr-Cyrl-RS"/>
        </w:rPr>
        <w:t xml:space="preserve"> формира</w:t>
      </w:r>
      <w:r w:rsidRPr="005B399F">
        <w:rPr>
          <w:spacing w:val="-2"/>
          <w:sz w:val="24"/>
          <w:szCs w:val="24"/>
          <w:lang w:val="sr-Cyrl-RS"/>
        </w:rPr>
        <w:t xml:space="preserve"> мишљење о континуитету пословања како би проценио да ли предузећ</w:t>
      </w:r>
      <w:r w:rsidR="003778E4" w:rsidRPr="005B399F">
        <w:rPr>
          <w:spacing w:val="-2"/>
          <w:sz w:val="24"/>
          <w:szCs w:val="24"/>
        </w:rPr>
        <w:t>a</w:t>
      </w:r>
      <w:r w:rsidRPr="005B399F">
        <w:rPr>
          <w:spacing w:val="-2"/>
          <w:sz w:val="24"/>
          <w:szCs w:val="24"/>
          <w:lang w:val="sr-Cyrl-RS"/>
        </w:rPr>
        <w:t xml:space="preserve"> ко</w:t>
      </w:r>
      <w:r w:rsidR="003778E4" w:rsidRPr="005B399F">
        <w:rPr>
          <w:spacing w:val="-2"/>
          <w:sz w:val="24"/>
          <w:szCs w:val="24"/>
        </w:rPr>
        <w:t>j</w:t>
      </w:r>
      <w:r w:rsidR="003778E4" w:rsidRPr="005B399F">
        <w:rPr>
          <w:spacing w:val="-2"/>
          <w:sz w:val="24"/>
          <w:szCs w:val="24"/>
          <w:lang w:val="sr-Cyrl-RS"/>
        </w:rPr>
        <w:t>а су</w:t>
      </w:r>
      <w:r w:rsidRPr="005B399F">
        <w:rPr>
          <w:spacing w:val="-2"/>
          <w:sz w:val="24"/>
          <w:szCs w:val="24"/>
          <w:lang w:val="sr-Cyrl-RS"/>
        </w:rPr>
        <w:t xml:space="preserve"> предмет анализе поседуј</w:t>
      </w:r>
      <w:r w:rsidR="003778E4" w:rsidRPr="005B399F">
        <w:rPr>
          <w:spacing w:val="-2"/>
          <w:sz w:val="24"/>
          <w:szCs w:val="24"/>
          <w:lang w:val="sr-Cyrl-RS"/>
        </w:rPr>
        <w:t>у</w:t>
      </w:r>
      <w:r w:rsidRPr="005B399F">
        <w:rPr>
          <w:spacing w:val="-2"/>
          <w:sz w:val="24"/>
          <w:szCs w:val="24"/>
          <w:lang w:val="sr-Cyrl-RS"/>
        </w:rPr>
        <w:t xml:space="preserve"> </w:t>
      </w:r>
      <w:r w:rsidR="004D0F61" w:rsidRPr="005B399F">
        <w:rPr>
          <w:spacing w:val="-2"/>
          <w:sz w:val="24"/>
          <w:szCs w:val="24"/>
          <w:lang w:val="sr-Cyrl-RS"/>
        </w:rPr>
        <w:t>способност</w:t>
      </w:r>
      <w:r w:rsidRPr="005B399F">
        <w:rPr>
          <w:spacing w:val="-2"/>
          <w:sz w:val="24"/>
          <w:szCs w:val="24"/>
          <w:lang w:val="sr-Cyrl-RS"/>
        </w:rPr>
        <w:t xml:space="preserve"> да настав</w:t>
      </w:r>
      <w:r w:rsidR="003778E4" w:rsidRPr="005B399F">
        <w:rPr>
          <w:spacing w:val="-2"/>
          <w:sz w:val="24"/>
          <w:szCs w:val="24"/>
          <w:lang w:val="sr-Cyrl-RS"/>
        </w:rPr>
        <w:t>е</w:t>
      </w:r>
      <w:r w:rsidRPr="005B399F">
        <w:rPr>
          <w:spacing w:val="-2"/>
          <w:sz w:val="24"/>
          <w:szCs w:val="24"/>
          <w:lang w:val="sr-Cyrl-RS"/>
        </w:rPr>
        <w:t xml:space="preserve"> са обављањем својих пословних активности у предвидивој будућности. Ова студија има за циљ да истражи детерминанте које утичу на издавање ревизорских мишљења о континуитету пословања, са посебним фокусом на утицај задужености, ликвидности, величине предузећа, профитабилности, стопе раста прихода од продаје и квалитета ревизије. Коришћен је модел регресионе анализе, а узорак обухвата 56 предузећа из</w:t>
      </w:r>
      <w:r w:rsidR="004D0F61" w:rsidRPr="005B399F">
        <w:rPr>
          <w:spacing w:val="-2"/>
          <w:sz w:val="24"/>
          <w:szCs w:val="24"/>
          <w:lang w:val="sr-Cyrl-RS"/>
        </w:rPr>
        <w:t xml:space="preserve"> Републике</w:t>
      </w:r>
      <w:r w:rsidRPr="005B399F">
        <w:rPr>
          <w:spacing w:val="-2"/>
          <w:sz w:val="24"/>
          <w:szCs w:val="24"/>
          <w:lang w:val="sr-Cyrl-RS"/>
        </w:rPr>
        <w:t xml:space="preserve"> Србије, са подацима прикупљеним током трогодишњег периода, од 2021. до 2023. године. Резултати указују на то да су одржавање високог квалитета</w:t>
      </w:r>
      <w:r w:rsidR="000A27D9" w:rsidRPr="005B399F">
        <w:rPr>
          <w:spacing w:val="-2"/>
          <w:sz w:val="24"/>
          <w:szCs w:val="24"/>
          <w:lang w:val="sr-Cyrl-RS"/>
        </w:rPr>
        <w:t xml:space="preserve"> спроведене</w:t>
      </w:r>
      <w:r w:rsidRPr="005B399F">
        <w:rPr>
          <w:spacing w:val="-2"/>
          <w:sz w:val="24"/>
          <w:szCs w:val="24"/>
          <w:lang w:val="sr-Cyrl-RS"/>
        </w:rPr>
        <w:t xml:space="preserve"> ревизије, обезбеђивање адекватне ликвидности и профитабилности, као и ефикасно управљање величином предузећа, кључни фактори за спровођење свеобухватне и прецизне процене способности предузећа да настави са пословањем. </w:t>
      </w:r>
      <w:r w:rsidR="00BC6F5D" w:rsidRPr="005B399F">
        <w:rPr>
          <w:spacing w:val="-2"/>
          <w:sz w:val="24"/>
          <w:szCs w:val="24"/>
          <w:lang w:val="sr-Cyrl-RS"/>
        </w:rPr>
        <w:t xml:space="preserve">Добијени резултати служе процени финансијског здравља предузећа, јер доприносе смањењу информационе асиметрије између менаџмента и екстерних корисника </w:t>
      </w:r>
      <w:r w:rsidR="00BC6F5D" w:rsidRPr="005B399F">
        <w:rPr>
          <w:spacing w:val="-2"/>
          <w:sz w:val="24"/>
          <w:szCs w:val="24"/>
          <w:lang w:val="sr-Cyrl-RS"/>
        </w:rPr>
        <w:lastRenderedPageBreak/>
        <w:t>финансијских извештаја.</w:t>
      </w:r>
      <w:r w:rsidR="00992DFF" w:rsidRPr="005B399F">
        <w:rPr>
          <w:spacing w:val="-2"/>
          <w:sz w:val="24"/>
          <w:szCs w:val="24"/>
          <w:lang w:val="sr-Latn-RS"/>
        </w:rPr>
        <w:t xml:space="preserve"> </w:t>
      </w:r>
      <w:r w:rsidR="00033EF6" w:rsidRPr="005B399F">
        <w:rPr>
          <w:spacing w:val="-2"/>
          <w:sz w:val="24"/>
          <w:szCs w:val="24"/>
          <w:lang w:val="sr-Cyrl-RS"/>
        </w:rPr>
        <w:t>Несумњиво је да</w:t>
      </w:r>
      <w:r w:rsidR="000A27D9" w:rsidRPr="005B399F">
        <w:rPr>
          <w:spacing w:val="-2"/>
          <w:sz w:val="24"/>
          <w:szCs w:val="24"/>
          <w:lang w:val="sr-Cyrl-RS"/>
        </w:rPr>
        <w:t xml:space="preserve"> ће</w:t>
      </w:r>
      <w:r w:rsidR="00033EF6" w:rsidRPr="005B399F">
        <w:rPr>
          <w:spacing w:val="-2"/>
          <w:sz w:val="24"/>
          <w:szCs w:val="24"/>
          <w:lang w:val="sr-Cyrl-RS"/>
        </w:rPr>
        <w:t xml:space="preserve"> </w:t>
      </w:r>
      <w:r w:rsidR="000A27D9" w:rsidRPr="005B399F">
        <w:rPr>
          <w:spacing w:val="-2"/>
          <w:sz w:val="24"/>
          <w:szCs w:val="24"/>
          <w:lang w:val="sr-Cyrl-RS"/>
        </w:rPr>
        <w:t xml:space="preserve">добијени </w:t>
      </w:r>
      <w:r w:rsidR="00033EF6" w:rsidRPr="005B399F">
        <w:rPr>
          <w:spacing w:val="-2"/>
          <w:sz w:val="24"/>
          <w:szCs w:val="24"/>
          <w:lang w:val="sr-Cyrl-RS"/>
        </w:rPr>
        <w:t>резултати вод</w:t>
      </w:r>
      <w:r w:rsidR="000A27D9" w:rsidRPr="005B399F">
        <w:rPr>
          <w:spacing w:val="-2"/>
          <w:sz w:val="24"/>
          <w:szCs w:val="24"/>
          <w:lang w:val="sr-Cyrl-RS"/>
        </w:rPr>
        <w:t>ити</w:t>
      </w:r>
      <w:r w:rsidR="00033EF6" w:rsidRPr="005B399F">
        <w:rPr>
          <w:spacing w:val="-2"/>
          <w:sz w:val="24"/>
          <w:szCs w:val="24"/>
          <w:lang w:val="sr-Cyrl-RS"/>
        </w:rPr>
        <w:t xml:space="preserve"> ка </w:t>
      </w:r>
      <w:r w:rsidR="00BC6F5D" w:rsidRPr="005B399F">
        <w:rPr>
          <w:spacing w:val="-2"/>
          <w:sz w:val="24"/>
          <w:szCs w:val="24"/>
          <w:lang w:val="sr-Cyrl-RS"/>
        </w:rPr>
        <w:t>унапређењу ревизорске праксе</w:t>
      </w:r>
      <w:r w:rsidR="00033EF6" w:rsidRPr="005B399F">
        <w:rPr>
          <w:spacing w:val="-2"/>
          <w:sz w:val="24"/>
          <w:szCs w:val="24"/>
          <w:lang w:val="sr-Cyrl-RS"/>
        </w:rPr>
        <w:t xml:space="preserve"> те </w:t>
      </w:r>
      <w:r w:rsidR="00BC6F5D" w:rsidRPr="005B399F">
        <w:rPr>
          <w:spacing w:val="-2"/>
          <w:sz w:val="24"/>
          <w:szCs w:val="24"/>
          <w:lang w:val="sr-Cyrl-RS"/>
        </w:rPr>
        <w:t>пруж</w:t>
      </w:r>
      <w:r w:rsidR="00111CA8" w:rsidRPr="005B399F">
        <w:rPr>
          <w:spacing w:val="-2"/>
          <w:sz w:val="24"/>
          <w:szCs w:val="24"/>
          <w:lang w:val="sr-Cyrl-RS"/>
        </w:rPr>
        <w:t>ити</w:t>
      </w:r>
      <w:r w:rsidR="00BC6F5D" w:rsidRPr="005B399F">
        <w:rPr>
          <w:spacing w:val="-2"/>
          <w:sz w:val="24"/>
          <w:szCs w:val="24"/>
          <w:lang w:val="sr-Cyrl-RS"/>
        </w:rPr>
        <w:t xml:space="preserve"> снажнији основ за финансијско извештавање и корпоративно управљање.</w:t>
      </w:r>
    </w:p>
    <w:p w14:paraId="072DFC3E" w14:textId="0A6D4E48" w:rsidR="0018056E" w:rsidRPr="005B399F" w:rsidRDefault="0018056E" w:rsidP="00535750">
      <w:pPr>
        <w:spacing w:before="119"/>
        <w:ind w:left="1134" w:right="1128" w:firstLine="567"/>
        <w:jc w:val="both"/>
        <w:rPr>
          <w:spacing w:val="-2"/>
          <w:sz w:val="24"/>
          <w:szCs w:val="24"/>
          <w:lang w:val="sr-Cyrl-RS"/>
        </w:rPr>
      </w:pPr>
      <w:r w:rsidRPr="005B399F">
        <w:rPr>
          <w:b/>
          <w:bCs/>
          <w:spacing w:val="-2"/>
          <w:sz w:val="24"/>
          <w:szCs w:val="24"/>
          <w:lang w:val="sr-Cyrl-RS"/>
        </w:rPr>
        <w:t>Кључне речи</w:t>
      </w:r>
      <w:r w:rsidRPr="005B399F">
        <w:rPr>
          <w:spacing w:val="-2"/>
          <w:sz w:val="24"/>
          <w:szCs w:val="24"/>
          <w:lang w:val="sr-Latn-RS"/>
        </w:rPr>
        <w:t>:</w:t>
      </w:r>
      <w:r w:rsidRPr="005B399F">
        <w:rPr>
          <w:spacing w:val="-2"/>
          <w:sz w:val="24"/>
          <w:szCs w:val="24"/>
          <w:lang w:val="sr-Cyrl-RS"/>
        </w:rPr>
        <w:t xml:space="preserve"> Неограничено пословање предузећа, Ревизорско мишљење, Српске компаније, Финансијска рациа, Регресиона анализа.</w:t>
      </w:r>
    </w:p>
    <w:p w14:paraId="10A0B38C" w14:textId="77777777" w:rsidR="005631B4" w:rsidRPr="005B399F" w:rsidRDefault="005631B4" w:rsidP="00FC3F72">
      <w:pPr>
        <w:pStyle w:val="Heading2"/>
        <w:ind w:firstLine="567"/>
        <w:jc w:val="left"/>
        <w:rPr>
          <w:spacing w:val="-2"/>
          <w:sz w:val="24"/>
          <w:szCs w:val="24"/>
          <w:lang w:val="sr-Cyrl-RS"/>
        </w:rPr>
      </w:pPr>
    </w:p>
    <w:p w14:paraId="37CD9B46" w14:textId="5FF402A6" w:rsidR="005631B4" w:rsidRDefault="005631B4" w:rsidP="00FC3F72">
      <w:pPr>
        <w:pStyle w:val="Heading2"/>
        <w:ind w:left="3" w:firstLine="567"/>
        <w:rPr>
          <w:spacing w:val="-2"/>
          <w:sz w:val="24"/>
          <w:szCs w:val="24"/>
        </w:rPr>
      </w:pPr>
      <w:r w:rsidRPr="005B399F">
        <w:rPr>
          <w:spacing w:val="-2"/>
          <w:sz w:val="24"/>
          <w:szCs w:val="24"/>
        </w:rPr>
        <w:t>INTRODUCTION</w:t>
      </w:r>
    </w:p>
    <w:p w14:paraId="0CC891BA" w14:textId="77777777" w:rsidR="001A4BBD" w:rsidRPr="001A4BBD" w:rsidRDefault="001A4BBD" w:rsidP="00FC3F72">
      <w:pPr>
        <w:pStyle w:val="Heading2"/>
        <w:ind w:left="3" w:firstLine="567"/>
        <w:rPr>
          <w:spacing w:val="-2"/>
          <w:sz w:val="24"/>
          <w:szCs w:val="24"/>
        </w:rPr>
      </w:pPr>
    </w:p>
    <w:p w14:paraId="4A20F17C" w14:textId="203F47F8" w:rsidR="005631B4" w:rsidRPr="005B399F" w:rsidRDefault="009F78D0" w:rsidP="00FC3F72">
      <w:pPr>
        <w:pStyle w:val="BodyText"/>
        <w:spacing w:before="1"/>
        <w:ind w:left="1134" w:right="1127" w:firstLine="567"/>
        <w:jc w:val="both"/>
        <w:rPr>
          <w:sz w:val="24"/>
          <w:szCs w:val="24"/>
        </w:rPr>
      </w:pPr>
      <w:r w:rsidRPr="005B399F">
        <w:rPr>
          <w:sz w:val="24"/>
          <w:szCs w:val="24"/>
        </w:rPr>
        <w:t>The company was established to maintain continuous operations. Management demonstrates accountability via financial reports that present the firm’s financial position and performance, while the audit opinion conveys the auditor’s assessment of their accuracy and fairness</w:t>
      </w:r>
      <w:r w:rsidR="005631B4" w:rsidRPr="005B399F">
        <w:rPr>
          <w:sz w:val="24"/>
          <w:szCs w:val="24"/>
        </w:rPr>
        <w:t xml:space="preserve">. </w:t>
      </w:r>
      <w:r w:rsidR="00A71E80" w:rsidRPr="005B399F">
        <w:rPr>
          <w:sz w:val="24"/>
          <w:szCs w:val="24"/>
        </w:rPr>
        <w:t xml:space="preserve">If the auditor detects indications that the company may be unable to sustain its operations, a going-concern opinion is issued, providing guidance for investors’ decision-making </w:t>
      </w:r>
      <w:r w:rsidR="005631B4" w:rsidRPr="005B399F">
        <w:rPr>
          <w:sz w:val="24"/>
          <w:szCs w:val="24"/>
        </w:rPr>
        <w:t>(Hendra et al., 2022).</w:t>
      </w:r>
      <w:r w:rsidR="00AD755E" w:rsidRPr="005B399F">
        <w:rPr>
          <w:sz w:val="24"/>
          <w:szCs w:val="24"/>
        </w:rPr>
        <w:t xml:space="preserve"> </w:t>
      </w:r>
      <w:r w:rsidR="007659C2" w:rsidRPr="007659C2">
        <w:rPr>
          <w:sz w:val="24"/>
          <w:szCs w:val="24"/>
        </w:rPr>
        <w:t>If no doubts exist about the company’s ability to continue, an unqualified audit opinion is issued. Auditors evaluate whether substantial doubt about going concern arises within one year of the audit date. Accurate going-concern opinions help mitigate agency problems by ensuring stakeholders receive relevant information for informed decisions</w:t>
      </w:r>
      <w:r w:rsidR="00A71E80" w:rsidRPr="005B399F">
        <w:rPr>
          <w:sz w:val="24"/>
          <w:szCs w:val="24"/>
        </w:rPr>
        <w:t>.</w:t>
      </w:r>
      <w:r w:rsidR="005631B4" w:rsidRPr="005B399F">
        <w:rPr>
          <w:sz w:val="24"/>
          <w:szCs w:val="24"/>
        </w:rPr>
        <w:t xml:space="preserve"> </w:t>
      </w:r>
      <w:r w:rsidR="00FD33A7" w:rsidRPr="005B399F">
        <w:rPr>
          <w:sz w:val="24"/>
          <w:szCs w:val="24"/>
        </w:rPr>
        <w:t xml:space="preserve">This role positions auditors as independent overseers, protecting the interests of owners and stakeholders from potential management manipulation of information </w:t>
      </w:r>
      <w:r w:rsidR="005631B4" w:rsidRPr="005B399F">
        <w:rPr>
          <w:sz w:val="24"/>
          <w:szCs w:val="24"/>
        </w:rPr>
        <w:t>(</w:t>
      </w:r>
      <w:proofErr w:type="spellStart"/>
      <w:r w:rsidR="005631B4" w:rsidRPr="005B399F">
        <w:rPr>
          <w:sz w:val="24"/>
          <w:szCs w:val="24"/>
        </w:rPr>
        <w:t>Khusmawati</w:t>
      </w:r>
      <w:proofErr w:type="spellEnd"/>
      <w:r w:rsidR="005631B4" w:rsidRPr="005B399F">
        <w:rPr>
          <w:sz w:val="24"/>
          <w:szCs w:val="24"/>
        </w:rPr>
        <w:t xml:space="preserve"> et al., 2024).</w:t>
      </w:r>
    </w:p>
    <w:p w14:paraId="40E083F3" w14:textId="2283760D" w:rsidR="006F1E89" w:rsidRPr="005B399F" w:rsidRDefault="006F1E89" w:rsidP="00FC3F72">
      <w:pPr>
        <w:pStyle w:val="BodyText"/>
        <w:spacing w:before="1"/>
        <w:ind w:left="1134" w:right="1127" w:firstLine="567"/>
        <w:jc w:val="both"/>
        <w:rPr>
          <w:sz w:val="24"/>
          <w:szCs w:val="24"/>
        </w:rPr>
      </w:pPr>
      <w:r w:rsidRPr="005B399F">
        <w:rPr>
          <w:sz w:val="24"/>
          <w:szCs w:val="24"/>
        </w:rPr>
        <w:t>This study develops a model to predict auditors’ going-concern opinions using combinations of financial indicators. To the author’s knowledge, similar research has not been conducted in Serbia.</w:t>
      </w:r>
      <w:r w:rsidR="005704D6" w:rsidRPr="005B399F">
        <w:rPr>
          <w:sz w:val="24"/>
          <w:szCs w:val="24"/>
        </w:rPr>
        <w:t xml:space="preserve"> The model utilizes 168 observations from 2021 to 2023. </w:t>
      </w:r>
      <w:r w:rsidRPr="005B399F">
        <w:rPr>
          <w:sz w:val="24"/>
          <w:szCs w:val="24"/>
        </w:rPr>
        <w:t xml:space="preserve">The findings are important for investors to understand a firm’s financial position and continuity, enhance insight into key factors driving going-concern opinions, and help companies identify and address potential risks. Additionally, the study partially fills gaps in the literature on determinants of going-concern opinions in Serbian firms. </w:t>
      </w:r>
    </w:p>
    <w:p w14:paraId="1733C6D8" w14:textId="5A39152C" w:rsidR="005631B4" w:rsidRPr="005B399F" w:rsidRDefault="00AA2A84" w:rsidP="00FC3F72">
      <w:pPr>
        <w:pStyle w:val="BodyText"/>
        <w:spacing w:before="1"/>
        <w:ind w:left="1134" w:right="1127" w:firstLine="567"/>
        <w:jc w:val="both"/>
        <w:rPr>
          <w:sz w:val="24"/>
          <w:szCs w:val="24"/>
        </w:rPr>
      </w:pPr>
      <w:r w:rsidRPr="005B399F">
        <w:rPr>
          <w:sz w:val="24"/>
          <w:szCs w:val="24"/>
        </w:rPr>
        <w:t>The following structure is adopted in this paper</w:t>
      </w:r>
      <w:r w:rsidR="00C203AB" w:rsidRPr="005B399F">
        <w:rPr>
          <w:sz w:val="24"/>
          <w:szCs w:val="24"/>
        </w:rPr>
        <w:t>: the</w:t>
      </w:r>
      <w:r w:rsidR="00327BA9" w:rsidRPr="005B399F">
        <w:rPr>
          <w:sz w:val="24"/>
          <w:szCs w:val="24"/>
        </w:rPr>
        <w:t xml:space="preserve"> initial</w:t>
      </w:r>
      <w:r w:rsidR="00C203AB" w:rsidRPr="005B399F">
        <w:rPr>
          <w:sz w:val="24"/>
          <w:szCs w:val="24"/>
        </w:rPr>
        <w:t xml:space="preserve"> </w:t>
      </w:r>
      <w:r w:rsidR="00327BA9" w:rsidRPr="005B399F">
        <w:rPr>
          <w:sz w:val="24"/>
          <w:szCs w:val="24"/>
        </w:rPr>
        <w:t>part</w:t>
      </w:r>
      <w:r w:rsidR="00C203AB" w:rsidRPr="005B399F">
        <w:rPr>
          <w:sz w:val="24"/>
          <w:szCs w:val="24"/>
        </w:rPr>
        <w:t xml:space="preserve"> reviews the relevant literature; </w:t>
      </w:r>
      <w:r w:rsidR="001220F8" w:rsidRPr="005B399F">
        <w:rPr>
          <w:sz w:val="24"/>
          <w:szCs w:val="24"/>
        </w:rPr>
        <w:t xml:space="preserve">the chapter that follows </w:t>
      </w:r>
      <w:r w:rsidR="00C203AB" w:rsidRPr="005B399F">
        <w:rPr>
          <w:sz w:val="24"/>
          <w:szCs w:val="24"/>
        </w:rPr>
        <w:t>describes the sample, variables, and research methodology; the third chapter presents the analysis; and the final chapter discusses the findings and concludes the study.</w:t>
      </w:r>
    </w:p>
    <w:p w14:paraId="387EE1B1" w14:textId="77777777" w:rsidR="00C203AB" w:rsidRPr="005B399F" w:rsidRDefault="00C203AB" w:rsidP="00FC3F72">
      <w:pPr>
        <w:pStyle w:val="BodyText"/>
        <w:spacing w:before="1"/>
        <w:ind w:left="1134" w:right="1127" w:firstLine="567"/>
        <w:jc w:val="both"/>
        <w:rPr>
          <w:sz w:val="24"/>
          <w:szCs w:val="24"/>
        </w:rPr>
      </w:pPr>
    </w:p>
    <w:p w14:paraId="783BD335" w14:textId="77777777" w:rsidR="005631B4" w:rsidRPr="005B399F" w:rsidRDefault="005631B4" w:rsidP="00FC3F72">
      <w:pPr>
        <w:pStyle w:val="BodyText"/>
        <w:spacing w:before="1"/>
        <w:ind w:right="1127" w:firstLine="567"/>
        <w:jc w:val="center"/>
        <w:rPr>
          <w:i/>
          <w:iCs/>
          <w:sz w:val="24"/>
          <w:szCs w:val="24"/>
        </w:rPr>
      </w:pPr>
      <w:r w:rsidRPr="005B399F">
        <w:rPr>
          <w:i/>
          <w:iCs/>
          <w:sz w:val="24"/>
          <w:szCs w:val="24"/>
        </w:rPr>
        <w:t>LITERATURE REVIEW</w:t>
      </w:r>
    </w:p>
    <w:p w14:paraId="2D757E15" w14:textId="77777777" w:rsidR="005631B4" w:rsidRPr="005B399F" w:rsidRDefault="005631B4" w:rsidP="00FC3F72">
      <w:pPr>
        <w:pStyle w:val="BodyText"/>
        <w:spacing w:before="1"/>
        <w:ind w:right="1127" w:firstLine="567"/>
        <w:rPr>
          <w:i/>
          <w:iCs/>
          <w:sz w:val="24"/>
          <w:szCs w:val="24"/>
        </w:rPr>
      </w:pPr>
    </w:p>
    <w:p w14:paraId="5753B73B" w14:textId="3564E412" w:rsidR="005631B4" w:rsidRPr="005B399F" w:rsidRDefault="005631B4" w:rsidP="00FC3F72">
      <w:pPr>
        <w:pStyle w:val="BodyText"/>
        <w:spacing w:before="1"/>
        <w:ind w:left="1134" w:right="1127" w:firstLine="567"/>
        <w:jc w:val="both"/>
        <w:rPr>
          <w:sz w:val="24"/>
          <w:szCs w:val="24"/>
        </w:rPr>
      </w:pPr>
      <w:r w:rsidRPr="005B399F">
        <w:rPr>
          <w:sz w:val="24"/>
          <w:szCs w:val="24"/>
        </w:rPr>
        <w:t>This section will discuss the impact of financial factors, including leverage, liquidity, company size, profitability, and growth, as well as non-financial factors like audit quality.</w:t>
      </w:r>
    </w:p>
    <w:p w14:paraId="1ADF331E" w14:textId="7A8C76C4" w:rsidR="00A45677" w:rsidRPr="005B399F" w:rsidRDefault="00EE4107" w:rsidP="00FC3F72">
      <w:pPr>
        <w:pStyle w:val="BodyText"/>
        <w:spacing w:before="1"/>
        <w:ind w:left="1134" w:right="1127" w:firstLine="567"/>
        <w:jc w:val="both"/>
        <w:rPr>
          <w:sz w:val="24"/>
          <w:szCs w:val="24"/>
        </w:rPr>
      </w:pPr>
      <w:r w:rsidRPr="005B399F">
        <w:rPr>
          <w:sz w:val="24"/>
          <w:szCs w:val="24"/>
        </w:rPr>
        <w:t>H</w:t>
      </w:r>
      <w:r w:rsidR="005631B4" w:rsidRPr="005B399F">
        <w:rPr>
          <w:sz w:val="24"/>
          <w:szCs w:val="24"/>
        </w:rPr>
        <w:t>igher leverage values signify a greater dependence on debt (</w:t>
      </w:r>
      <w:proofErr w:type="spellStart"/>
      <w:r w:rsidR="005631B4" w:rsidRPr="005B399F">
        <w:rPr>
          <w:sz w:val="24"/>
          <w:szCs w:val="24"/>
        </w:rPr>
        <w:t>Nuševa</w:t>
      </w:r>
      <w:proofErr w:type="spellEnd"/>
      <w:r w:rsidR="005631B4" w:rsidRPr="005B399F">
        <w:rPr>
          <w:sz w:val="24"/>
          <w:szCs w:val="24"/>
        </w:rPr>
        <w:t xml:space="preserve"> et al., 2017). </w:t>
      </w:r>
      <w:r w:rsidR="000F09D6" w:rsidRPr="005B399F">
        <w:rPr>
          <w:sz w:val="24"/>
          <w:szCs w:val="24"/>
        </w:rPr>
        <w:t xml:space="preserve">Findings of </w:t>
      </w:r>
      <w:proofErr w:type="spellStart"/>
      <w:r w:rsidR="000F09D6" w:rsidRPr="005B399F">
        <w:rPr>
          <w:sz w:val="24"/>
          <w:szCs w:val="24"/>
        </w:rPr>
        <w:t>Anugerah</w:t>
      </w:r>
      <w:proofErr w:type="spellEnd"/>
      <w:r w:rsidR="000F09D6" w:rsidRPr="005B399F">
        <w:rPr>
          <w:sz w:val="24"/>
          <w:szCs w:val="24"/>
        </w:rPr>
        <w:t xml:space="preserve"> &amp; </w:t>
      </w:r>
      <w:proofErr w:type="spellStart"/>
      <w:r w:rsidR="000F09D6" w:rsidRPr="005B399F">
        <w:rPr>
          <w:sz w:val="24"/>
          <w:szCs w:val="24"/>
        </w:rPr>
        <w:t>Sirojuzilam</w:t>
      </w:r>
      <w:proofErr w:type="spellEnd"/>
      <w:r w:rsidR="000F09D6" w:rsidRPr="005B399F">
        <w:rPr>
          <w:sz w:val="24"/>
          <w:szCs w:val="24"/>
        </w:rPr>
        <w:t xml:space="preserve"> (2022) and Arum et al. (2022) indicate that the debt-to-asset ratio, which reflects a firm’s ability to meet its obligations, has a significant positive effect on the going-concern audit opinion</w:t>
      </w:r>
      <w:r w:rsidR="00FE1151" w:rsidRPr="005B399F">
        <w:rPr>
          <w:sz w:val="24"/>
          <w:szCs w:val="24"/>
        </w:rPr>
        <w:t xml:space="preserve">. </w:t>
      </w:r>
      <w:proofErr w:type="spellStart"/>
      <w:r w:rsidR="005631B4" w:rsidRPr="005B399F">
        <w:rPr>
          <w:sz w:val="24"/>
          <w:szCs w:val="24"/>
        </w:rPr>
        <w:t>Averio</w:t>
      </w:r>
      <w:proofErr w:type="spellEnd"/>
      <w:r w:rsidR="005631B4" w:rsidRPr="005B399F">
        <w:rPr>
          <w:sz w:val="24"/>
          <w:szCs w:val="24"/>
        </w:rPr>
        <w:t xml:space="preserve"> (2020), </w:t>
      </w:r>
      <w:proofErr w:type="spellStart"/>
      <w:r w:rsidR="005631B4" w:rsidRPr="005B399F">
        <w:rPr>
          <w:sz w:val="24"/>
          <w:szCs w:val="24"/>
        </w:rPr>
        <w:t>Handayani</w:t>
      </w:r>
      <w:proofErr w:type="spellEnd"/>
      <w:r w:rsidR="005631B4" w:rsidRPr="005B399F">
        <w:rPr>
          <w:sz w:val="24"/>
          <w:szCs w:val="24"/>
        </w:rPr>
        <w:t xml:space="preserve"> et al. (2023), and Melia (2024) also found that a high debt ratio, indicating </w:t>
      </w:r>
      <w:r w:rsidR="005631B4" w:rsidRPr="005B399F">
        <w:rPr>
          <w:sz w:val="24"/>
          <w:szCs w:val="24"/>
        </w:rPr>
        <w:lastRenderedPageBreak/>
        <w:t>heavy reliance on loans,</w:t>
      </w:r>
      <w:r w:rsidR="00FE1151" w:rsidRPr="005B399F">
        <w:rPr>
          <w:sz w:val="24"/>
          <w:szCs w:val="24"/>
        </w:rPr>
        <w:t xml:space="preserve"> </w:t>
      </w:r>
      <w:r w:rsidR="005631B4" w:rsidRPr="005B399F">
        <w:rPr>
          <w:sz w:val="24"/>
          <w:szCs w:val="24"/>
        </w:rPr>
        <w:t>increas</w:t>
      </w:r>
      <w:r w:rsidR="00FE1151" w:rsidRPr="005B399F">
        <w:rPr>
          <w:sz w:val="24"/>
          <w:szCs w:val="24"/>
        </w:rPr>
        <w:t>e</w:t>
      </w:r>
      <w:r w:rsidR="00BB1154" w:rsidRPr="005B399F">
        <w:rPr>
          <w:sz w:val="24"/>
          <w:szCs w:val="24"/>
        </w:rPr>
        <w:t>s</w:t>
      </w:r>
      <w:r w:rsidR="005631B4" w:rsidRPr="005B399F">
        <w:rPr>
          <w:sz w:val="24"/>
          <w:szCs w:val="24"/>
        </w:rPr>
        <w:t xml:space="preserve"> the</w:t>
      </w:r>
      <w:r w:rsidR="00FE1151" w:rsidRPr="005B399F">
        <w:rPr>
          <w:sz w:val="24"/>
          <w:szCs w:val="24"/>
        </w:rPr>
        <w:t xml:space="preserve"> </w:t>
      </w:r>
      <w:r w:rsidR="005631B4" w:rsidRPr="005B399F">
        <w:rPr>
          <w:sz w:val="24"/>
          <w:szCs w:val="24"/>
        </w:rPr>
        <w:t>auditor</w:t>
      </w:r>
      <w:r w:rsidR="00FE1151" w:rsidRPr="005B399F">
        <w:rPr>
          <w:sz w:val="24"/>
          <w:szCs w:val="24"/>
        </w:rPr>
        <w:t>’</w:t>
      </w:r>
      <w:r w:rsidR="005631B4" w:rsidRPr="005B399F">
        <w:rPr>
          <w:sz w:val="24"/>
          <w:szCs w:val="24"/>
        </w:rPr>
        <w:t>s</w:t>
      </w:r>
      <w:r w:rsidR="00FE1151" w:rsidRPr="005B399F">
        <w:rPr>
          <w:sz w:val="24"/>
          <w:szCs w:val="24"/>
        </w:rPr>
        <w:t xml:space="preserve"> likelihood of </w:t>
      </w:r>
      <w:r w:rsidR="005631B4" w:rsidRPr="005B399F">
        <w:rPr>
          <w:sz w:val="24"/>
          <w:szCs w:val="24"/>
        </w:rPr>
        <w:t>issuing a modified unqualified opinion.</w:t>
      </w:r>
      <w:r w:rsidR="00F262D9" w:rsidRPr="005B399F">
        <w:rPr>
          <w:sz w:val="24"/>
          <w:szCs w:val="24"/>
        </w:rPr>
        <w:t xml:space="preserve"> Therefore, Salim et al. (2021) and Pham (2022) found that, as more resources are devoted to debt servicing and fewer remain for operations, leverage positively affects the probability of issuing going-concern audit opinions.</w:t>
      </w:r>
      <w:r w:rsidR="00455B46">
        <w:rPr>
          <w:sz w:val="24"/>
          <w:szCs w:val="24"/>
        </w:rPr>
        <w:t xml:space="preserve"> </w:t>
      </w:r>
      <w:r w:rsidR="00455B46" w:rsidRPr="00455B46">
        <w:rPr>
          <w:sz w:val="24"/>
          <w:szCs w:val="24"/>
        </w:rPr>
        <w:t xml:space="preserve">Conversely, </w:t>
      </w:r>
      <w:proofErr w:type="spellStart"/>
      <w:r w:rsidR="00455B46" w:rsidRPr="00455B46">
        <w:rPr>
          <w:sz w:val="24"/>
          <w:szCs w:val="24"/>
        </w:rPr>
        <w:t>Pohan</w:t>
      </w:r>
      <w:proofErr w:type="spellEnd"/>
      <w:r w:rsidR="00455B46" w:rsidRPr="00455B46">
        <w:rPr>
          <w:sz w:val="24"/>
          <w:szCs w:val="24"/>
        </w:rPr>
        <w:t xml:space="preserve"> &amp; Puspita (2023) and </w:t>
      </w:r>
      <w:proofErr w:type="spellStart"/>
      <w:r w:rsidR="00455B46" w:rsidRPr="00455B46">
        <w:rPr>
          <w:sz w:val="24"/>
          <w:szCs w:val="24"/>
        </w:rPr>
        <w:t>Khusmawati</w:t>
      </w:r>
      <w:proofErr w:type="spellEnd"/>
      <w:r w:rsidR="00455B46" w:rsidRPr="00455B46">
        <w:rPr>
          <w:sz w:val="24"/>
          <w:szCs w:val="24"/>
        </w:rPr>
        <w:t xml:space="preserve"> et al. (2024) found that lower leverage reduces the likelihood of a going-concern opinion, as companies able to meet capital costs are seen by auditors as more viable, maintaining credibility with investors and creditors.</w:t>
      </w:r>
      <w:r w:rsidR="00455B46">
        <w:rPr>
          <w:sz w:val="24"/>
          <w:szCs w:val="24"/>
        </w:rPr>
        <w:t xml:space="preserve"> </w:t>
      </w:r>
      <w:r w:rsidR="00E9127F" w:rsidRPr="005B399F">
        <w:rPr>
          <w:sz w:val="24"/>
          <w:szCs w:val="24"/>
        </w:rPr>
        <w:t xml:space="preserve">Therefore, </w:t>
      </w:r>
      <w:proofErr w:type="spellStart"/>
      <w:r w:rsidR="00E9127F" w:rsidRPr="005B399F">
        <w:rPr>
          <w:sz w:val="24"/>
          <w:szCs w:val="24"/>
        </w:rPr>
        <w:t>Weni</w:t>
      </w:r>
      <w:proofErr w:type="spellEnd"/>
      <w:r w:rsidR="00E9127F" w:rsidRPr="005B399F">
        <w:rPr>
          <w:sz w:val="24"/>
          <w:szCs w:val="24"/>
        </w:rPr>
        <w:t xml:space="preserve"> &amp; </w:t>
      </w:r>
      <w:proofErr w:type="spellStart"/>
      <w:r w:rsidR="00E9127F" w:rsidRPr="005B399F">
        <w:rPr>
          <w:sz w:val="24"/>
          <w:szCs w:val="24"/>
        </w:rPr>
        <w:t>Nengzih</w:t>
      </w:r>
      <w:proofErr w:type="spellEnd"/>
      <w:r w:rsidR="00E9127F" w:rsidRPr="005B399F">
        <w:rPr>
          <w:sz w:val="24"/>
          <w:szCs w:val="24"/>
        </w:rPr>
        <w:t xml:space="preserve"> (2021) found that allocating most capital to debt financing limits operational funds and increases the likelihood of a going-concern audit opinion</w:t>
      </w:r>
      <w:r w:rsidR="00A05135" w:rsidRPr="005B399F">
        <w:rPr>
          <w:sz w:val="24"/>
          <w:szCs w:val="24"/>
        </w:rPr>
        <w:t>.</w:t>
      </w:r>
      <w:r w:rsidR="00520731" w:rsidRPr="005B399F">
        <w:rPr>
          <w:sz w:val="24"/>
          <w:szCs w:val="24"/>
        </w:rPr>
        <w:t xml:space="preserve"> Further, </w:t>
      </w:r>
      <w:proofErr w:type="spellStart"/>
      <w:r w:rsidR="005631B4" w:rsidRPr="005B399F">
        <w:rPr>
          <w:sz w:val="24"/>
          <w:szCs w:val="24"/>
        </w:rPr>
        <w:t>Bahtiar</w:t>
      </w:r>
      <w:proofErr w:type="spellEnd"/>
      <w:r w:rsidR="005631B4" w:rsidRPr="005B399F">
        <w:rPr>
          <w:sz w:val="24"/>
          <w:szCs w:val="24"/>
        </w:rPr>
        <w:t xml:space="preserve"> (2021)</w:t>
      </w:r>
      <w:r w:rsidR="00A6146E" w:rsidRPr="005B399F">
        <w:rPr>
          <w:sz w:val="24"/>
          <w:szCs w:val="24"/>
        </w:rPr>
        <w:t xml:space="preserve"> reported that the leverage ratio had no significant effect on the auditor’s likelihood of issuing a going-concern opinion. </w:t>
      </w:r>
      <w:r w:rsidR="004851C4" w:rsidRPr="005B399F">
        <w:rPr>
          <w:sz w:val="24"/>
          <w:szCs w:val="24"/>
        </w:rPr>
        <w:t>Finally, Abbas (2019) argues that auditors base going-concern opinions on overall financial condition</w:t>
      </w:r>
      <w:r w:rsidR="00C91216">
        <w:rPr>
          <w:sz w:val="24"/>
          <w:szCs w:val="24"/>
        </w:rPr>
        <w:t xml:space="preserve"> </w:t>
      </w:r>
      <w:r w:rsidR="004851C4" w:rsidRPr="005B399F">
        <w:rPr>
          <w:sz w:val="24"/>
          <w:szCs w:val="24"/>
        </w:rPr>
        <w:t>rather than only on debt repayment capacity.</w:t>
      </w:r>
      <w:r w:rsidR="00340329" w:rsidRPr="005B399F">
        <w:rPr>
          <w:sz w:val="24"/>
          <w:szCs w:val="24"/>
        </w:rPr>
        <w:t xml:space="preserve"> </w:t>
      </w:r>
      <w:r w:rsidR="00A45677" w:rsidRPr="005B399F">
        <w:rPr>
          <w:sz w:val="24"/>
          <w:szCs w:val="24"/>
        </w:rPr>
        <w:t xml:space="preserve">Based on prior research and the findings of </w:t>
      </w:r>
      <w:proofErr w:type="spellStart"/>
      <w:r w:rsidR="00A45677" w:rsidRPr="005B399F">
        <w:rPr>
          <w:sz w:val="24"/>
          <w:szCs w:val="24"/>
        </w:rPr>
        <w:t>Meidawati</w:t>
      </w:r>
      <w:proofErr w:type="spellEnd"/>
      <w:r w:rsidR="00A45677" w:rsidRPr="005B399F">
        <w:rPr>
          <w:sz w:val="24"/>
          <w:szCs w:val="24"/>
        </w:rPr>
        <w:t xml:space="preserve"> &amp; </w:t>
      </w:r>
      <w:proofErr w:type="spellStart"/>
      <w:r w:rsidR="00A45677" w:rsidRPr="005B399F">
        <w:rPr>
          <w:sz w:val="24"/>
          <w:szCs w:val="24"/>
        </w:rPr>
        <w:t>Dwitama</w:t>
      </w:r>
      <w:proofErr w:type="spellEnd"/>
      <w:r w:rsidR="00A45677" w:rsidRPr="005B399F">
        <w:rPr>
          <w:sz w:val="24"/>
          <w:szCs w:val="24"/>
        </w:rPr>
        <w:t xml:space="preserve"> (2023) and Hartanto et al. (2023), Hypothesis 1 (H</w:t>
      </w:r>
      <w:r w:rsidR="00A45677" w:rsidRPr="000F1252">
        <w:rPr>
          <w:sz w:val="24"/>
          <w:szCs w:val="24"/>
          <w:vertAlign w:val="subscript"/>
        </w:rPr>
        <w:t>1</w:t>
      </w:r>
      <w:r w:rsidR="00A45677" w:rsidRPr="005B399F">
        <w:rPr>
          <w:sz w:val="24"/>
          <w:szCs w:val="24"/>
        </w:rPr>
        <w:t xml:space="preserve">) is proposed: </w:t>
      </w:r>
      <w:r w:rsidR="005631B4" w:rsidRPr="005B399F">
        <w:rPr>
          <w:i/>
          <w:iCs/>
          <w:sz w:val="24"/>
          <w:szCs w:val="24"/>
        </w:rPr>
        <w:t>Leverage measured by Debt to Assets ratio has a significant positive impact on the going concern audit opinion</w:t>
      </w:r>
      <w:r w:rsidR="005631B4" w:rsidRPr="005B399F">
        <w:rPr>
          <w:sz w:val="24"/>
          <w:szCs w:val="24"/>
        </w:rPr>
        <w:t xml:space="preserve">. </w:t>
      </w:r>
    </w:p>
    <w:p w14:paraId="58FF0889" w14:textId="3E3FC0DE" w:rsidR="00AD4ADB" w:rsidRPr="005B399F" w:rsidRDefault="00AA2DFF" w:rsidP="00FC3F72">
      <w:pPr>
        <w:pStyle w:val="BodyText"/>
        <w:spacing w:before="1"/>
        <w:ind w:left="1134" w:right="1127" w:firstLine="567"/>
        <w:jc w:val="both"/>
        <w:rPr>
          <w:sz w:val="24"/>
          <w:szCs w:val="24"/>
        </w:rPr>
      </w:pPr>
      <w:proofErr w:type="spellStart"/>
      <w:r w:rsidRPr="005B399F">
        <w:rPr>
          <w:sz w:val="24"/>
          <w:szCs w:val="24"/>
        </w:rPr>
        <w:t>Bahtiar</w:t>
      </w:r>
      <w:proofErr w:type="spellEnd"/>
      <w:r w:rsidRPr="005B399F">
        <w:rPr>
          <w:sz w:val="24"/>
          <w:szCs w:val="24"/>
        </w:rPr>
        <w:t xml:space="preserve"> et al. (2021) found that liquidity negatively affects the going-concern audit opinion, as low-liquidity firms face financial difficulties that may hinder their operations. </w:t>
      </w:r>
      <w:r w:rsidR="005631B4" w:rsidRPr="005B399F">
        <w:rPr>
          <w:sz w:val="24"/>
          <w:szCs w:val="24"/>
        </w:rPr>
        <w:t>Further, Hartanto et al. (2023)</w:t>
      </w:r>
      <w:r w:rsidR="0082181C" w:rsidRPr="005B399F">
        <w:rPr>
          <w:sz w:val="24"/>
          <w:szCs w:val="24"/>
        </w:rPr>
        <w:t>,</w:t>
      </w:r>
      <w:r w:rsidR="00D113B0" w:rsidRPr="005B399F">
        <w:rPr>
          <w:sz w:val="24"/>
          <w:szCs w:val="24"/>
        </w:rPr>
        <w:t xml:space="preserve"> </w:t>
      </w:r>
      <w:r w:rsidR="005631B4" w:rsidRPr="005B399F">
        <w:rPr>
          <w:sz w:val="24"/>
          <w:szCs w:val="24"/>
        </w:rPr>
        <w:t xml:space="preserve">and </w:t>
      </w:r>
      <w:proofErr w:type="spellStart"/>
      <w:r w:rsidR="005631B4" w:rsidRPr="005B399F">
        <w:rPr>
          <w:sz w:val="24"/>
          <w:szCs w:val="24"/>
        </w:rPr>
        <w:t>Pohan</w:t>
      </w:r>
      <w:proofErr w:type="spellEnd"/>
      <w:r w:rsidR="005631B4" w:rsidRPr="005B399F">
        <w:rPr>
          <w:sz w:val="24"/>
          <w:szCs w:val="24"/>
        </w:rPr>
        <w:t xml:space="preserve"> &amp; Puspita (2023) discovered </w:t>
      </w:r>
      <w:r w:rsidR="005A0B91" w:rsidRPr="005B399F">
        <w:rPr>
          <w:sz w:val="24"/>
          <w:szCs w:val="24"/>
        </w:rPr>
        <w:t xml:space="preserve">that </w:t>
      </w:r>
      <w:r w:rsidR="005631B4" w:rsidRPr="005B399F">
        <w:rPr>
          <w:sz w:val="24"/>
          <w:szCs w:val="24"/>
        </w:rPr>
        <w:t xml:space="preserve">lower liquidity raises the chance of receiving </w:t>
      </w:r>
      <w:r w:rsidR="001E659F" w:rsidRPr="005B399F">
        <w:rPr>
          <w:sz w:val="24"/>
          <w:szCs w:val="24"/>
        </w:rPr>
        <w:t xml:space="preserve">a </w:t>
      </w:r>
      <w:r w:rsidR="005A0B91" w:rsidRPr="005B399F">
        <w:rPr>
          <w:sz w:val="24"/>
          <w:szCs w:val="24"/>
        </w:rPr>
        <w:t xml:space="preserve">going </w:t>
      </w:r>
      <w:proofErr w:type="gramStart"/>
      <w:r w:rsidR="005A0B91" w:rsidRPr="005B399F">
        <w:rPr>
          <w:sz w:val="24"/>
          <w:szCs w:val="24"/>
        </w:rPr>
        <w:t>concern</w:t>
      </w:r>
      <w:proofErr w:type="gramEnd"/>
      <w:r w:rsidR="00D51970" w:rsidRPr="005B399F">
        <w:rPr>
          <w:sz w:val="24"/>
          <w:szCs w:val="24"/>
        </w:rPr>
        <w:t xml:space="preserve"> audit</w:t>
      </w:r>
      <w:r w:rsidR="005631B4" w:rsidRPr="005B399F">
        <w:rPr>
          <w:sz w:val="24"/>
          <w:szCs w:val="24"/>
        </w:rPr>
        <w:t xml:space="preserve"> opinion. </w:t>
      </w:r>
      <w:proofErr w:type="spellStart"/>
      <w:r w:rsidR="00184B1F" w:rsidRPr="005B399F">
        <w:rPr>
          <w:sz w:val="24"/>
          <w:szCs w:val="24"/>
        </w:rPr>
        <w:t>Khusmawati</w:t>
      </w:r>
      <w:proofErr w:type="spellEnd"/>
      <w:r w:rsidR="00184B1F" w:rsidRPr="005B399F">
        <w:rPr>
          <w:sz w:val="24"/>
          <w:szCs w:val="24"/>
        </w:rPr>
        <w:t xml:space="preserve"> et al. (2024) </w:t>
      </w:r>
      <w:proofErr w:type="gramStart"/>
      <w:r w:rsidR="00184B1F" w:rsidRPr="005B399F">
        <w:rPr>
          <w:sz w:val="24"/>
          <w:szCs w:val="24"/>
        </w:rPr>
        <w:t>highlight</w:t>
      </w:r>
      <w:proofErr w:type="gramEnd"/>
      <w:r w:rsidR="00184B1F" w:rsidRPr="005B399F">
        <w:rPr>
          <w:sz w:val="24"/>
          <w:szCs w:val="24"/>
        </w:rPr>
        <w:t xml:space="preserve"> that low liquidity ratios increase financial risk, raising the likelihood of a going-concern audit opinion. </w:t>
      </w:r>
      <w:r w:rsidR="005631B4" w:rsidRPr="005B399F">
        <w:rPr>
          <w:sz w:val="24"/>
          <w:szCs w:val="24"/>
        </w:rPr>
        <w:t xml:space="preserve">On the other hand, the study outcomes of </w:t>
      </w:r>
      <w:proofErr w:type="spellStart"/>
      <w:r w:rsidR="005631B4" w:rsidRPr="005B399F">
        <w:rPr>
          <w:sz w:val="24"/>
          <w:szCs w:val="24"/>
        </w:rPr>
        <w:t>Weni</w:t>
      </w:r>
      <w:proofErr w:type="spellEnd"/>
      <w:r w:rsidR="005631B4" w:rsidRPr="005B399F">
        <w:rPr>
          <w:sz w:val="24"/>
          <w:szCs w:val="24"/>
        </w:rPr>
        <w:t xml:space="preserve"> &amp; </w:t>
      </w:r>
      <w:proofErr w:type="spellStart"/>
      <w:r w:rsidR="005631B4" w:rsidRPr="005B399F">
        <w:rPr>
          <w:sz w:val="24"/>
          <w:szCs w:val="24"/>
        </w:rPr>
        <w:t>Nengzih</w:t>
      </w:r>
      <w:proofErr w:type="spellEnd"/>
      <w:r w:rsidR="005631B4" w:rsidRPr="005B399F">
        <w:rPr>
          <w:sz w:val="24"/>
          <w:szCs w:val="24"/>
        </w:rPr>
        <w:t xml:space="preserve"> (2021) found that liquidity has a partially positive effect on going </w:t>
      </w:r>
      <w:proofErr w:type="gramStart"/>
      <w:r w:rsidR="005631B4" w:rsidRPr="005B399F">
        <w:rPr>
          <w:sz w:val="24"/>
          <w:szCs w:val="24"/>
        </w:rPr>
        <w:t>concern</w:t>
      </w:r>
      <w:proofErr w:type="gramEnd"/>
      <w:r w:rsidR="005631B4" w:rsidRPr="005B399F">
        <w:rPr>
          <w:sz w:val="24"/>
          <w:szCs w:val="24"/>
        </w:rPr>
        <w:t xml:space="preserve"> audit opinion.</w:t>
      </w:r>
      <w:r w:rsidR="00B61184">
        <w:rPr>
          <w:sz w:val="24"/>
          <w:szCs w:val="24"/>
        </w:rPr>
        <w:t xml:space="preserve"> </w:t>
      </w:r>
      <w:r w:rsidR="00594D37" w:rsidRPr="005B399F">
        <w:rPr>
          <w:sz w:val="24"/>
          <w:szCs w:val="24"/>
        </w:rPr>
        <w:t xml:space="preserve">Studies by </w:t>
      </w:r>
      <w:proofErr w:type="spellStart"/>
      <w:r w:rsidR="00594D37" w:rsidRPr="005B399F">
        <w:rPr>
          <w:sz w:val="24"/>
          <w:szCs w:val="24"/>
        </w:rPr>
        <w:t>Anggarini</w:t>
      </w:r>
      <w:proofErr w:type="spellEnd"/>
      <w:r w:rsidR="00594D37" w:rsidRPr="005B399F">
        <w:rPr>
          <w:sz w:val="24"/>
          <w:szCs w:val="24"/>
        </w:rPr>
        <w:t xml:space="preserve"> &amp; Zulfikar (2022), Arum et al. (2022),</w:t>
      </w:r>
      <w:r w:rsidR="003E15F6" w:rsidRPr="005B399F">
        <w:rPr>
          <w:sz w:val="24"/>
          <w:szCs w:val="24"/>
        </w:rPr>
        <w:t xml:space="preserve"> </w:t>
      </w:r>
      <w:r w:rsidR="00594D37" w:rsidRPr="005B399F">
        <w:rPr>
          <w:sz w:val="24"/>
          <w:szCs w:val="24"/>
        </w:rPr>
        <w:t xml:space="preserve">and </w:t>
      </w:r>
      <w:proofErr w:type="spellStart"/>
      <w:r w:rsidR="00594D37" w:rsidRPr="005B399F">
        <w:rPr>
          <w:sz w:val="24"/>
          <w:szCs w:val="24"/>
        </w:rPr>
        <w:t>Mahaputra</w:t>
      </w:r>
      <w:proofErr w:type="spellEnd"/>
      <w:r w:rsidR="00594D37" w:rsidRPr="005B399F">
        <w:rPr>
          <w:sz w:val="24"/>
          <w:szCs w:val="24"/>
        </w:rPr>
        <w:t xml:space="preserve"> et al. (2025) indicate that liquidity does not significantly affect the going-concern audit opinion, as auditors also consider factors like potential profits and new capital. This is further confirmed by </w:t>
      </w:r>
      <w:proofErr w:type="spellStart"/>
      <w:r w:rsidR="00594D37" w:rsidRPr="005B399F">
        <w:rPr>
          <w:sz w:val="24"/>
          <w:szCs w:val="24"/>
        </w:rPr>
        <w:t>Meidawati</w:t>
      </w:r>
      <w:proofErr w:type="spellEnd"/>
      <w:r w:rsidR="00594D37" w:rsidRPr="005B399F">
        <w:rPr>
          <w:sz w:val="24"/>
          <w:szCs w:val="24"/>
        </w:rPr>
        <w:t xml:space="preserve"> &amp; </w:t>
      </w:r>
      <w:proofErr w:type="spellStart"/>
      <w:r w:rsidR="00594D37" w:rsidRPr="005B399F">
        <w:rPr>
          <w:sz w:val="24"/>
          <w:szCs w:val="24"/>
        </w:rPr>
        <w:t>Dwitama</w:t>
      </w:r>
      <w:proofErr w:type="spellEnd"/>
      <w:r w:rsidR="00594D37" w:rsidRPr="005B399F">
        <w:rPr>
          <w:sz w:val="24"/>
          <w:szCs w:val="24"/>
        </w:rPr>
        <w:t xml:space="preserve"> (2023)</w:t>
      </w:r>
      <w:r w:rsidR="0024537E" w:rsidRPr="005B399F">
        <w:rPr>
          <w:sz w:val="24"/>
          <w:szCs w:val="24"/>
        </w:rPr>
        <w:t xml:space="preserve"> </w:t>
      </w:r>
      <w:r w:rsidR="00594D37" w:rsidRPr="005B399F">
        <w:rPr>
          <w:sz w:val="24"/>
          <w:szCs w:val="24"/>
        </w:rPr>
        <w:t>who found that the current ratio has no substantial impact on auditors’</w:t>
      </w:r>
      <w:r w:rsidR="00712710">
        <w:rPr>
          <w:sz w:val="24"/>
          <w:szCs w:val="24"/>
        </w:rPr>
        <w:t xml:space="preserve"> </w:t>
      </w:r>
      <w:r w:rsidR="00594D37" w:rsidRPr="005B399F">
        <w:rPr>
          <w:sz w:val="24"/>
          <w:szCs w:val="24"/>
        </w:rPr>
        <w:t>going-concern decisions</w:t>
      </w:r>
      <w:r w:rsidR="00E1676F" w:rsidRPr="005B399F">
        <w:rPr>
          <w:sz w:val="24"/>
          <w:szCs w:val="24"/>
        </w:rPr>
        <w:t>.</w:t>
      </w:r>
      <w:r w:rsidR="0000658E" w:rsidRPr="005B399F">
        <w:rPr>
          <w:sz w:val="24"/>
          <w:szCs w:val="24"/>
        </w:rPr>
        <w:t xml:space="preserve"> </w:t>
      </w:r>
      <w:r w:rsidR="00AD4ADB" w:rsidRPr="005B399F">
        <w:rPr>
          <w:sz w:val="24"/>
          <w:szCs w:val="24"/>
        </w:rPr>
        <w:t>Based on all the research outlined earlier, the following Hypothesis 2 (H</w:t>
      </w:r>
      <w:r w:rsidR="00AD4ADB" w:rsidRPr="000F1252">
        <w:rPr>
          <w:sz w:val="24"/>
          <w:szCs w:val="24"/>
          <w:vertAlign w:val="subscript"/>
        </w:rPr>
        <w:t>2</w:t>
      </w:r>
      <w:r w:rsidR="00AD4ADB" w:rsidRPr="005B399F">
        <w:rPr>
          <w:sz w:val="24"/>
          <w:szCs w:val="24"/>
        </w:rPr>
        <w:t xml:space="preserve">) was formulated: </w:t>
      </w:r>
      <w:r w:rsidR="00AD4ADB" w:rsidRPr="005B399F">
        <w:rPr>
          <w:i/>
          <w:iCs/>
          <w:sz w:val="24"/>
          <w:szCs w:val="24"/>
        </w:rPr>
        <w:t>Liquidity</w:t>
      </w:r>
      <w:r w:rsidR="00183920" w:rsidRPr="005B399F">
        <w:rPr>
          <w:i/>
          <w:iCs/>
          <w:sz w:val="24"/>
          <w:szCs w:val="24"/>
        </w:rPr>
        <w:t xml:space="preserve">, </w:t>
      </w:r>
      <w:r w:rsidR="000B46F0" w:rsidRPr="005B399F">
        <w:rPr>
          <w:i/>
          <w:iCs/>
          <w:sz w:val="24"/>
          <w:szCs w:val="24"/>
        </w:rPr>
        <w:t>as</w:t>
      </w:r>
      <w:r w:rsidR="00AD4ADB" w:rsidRPr="005B399F">
        <w:rPr>
          <w:i/>
          <w:iCs/>
          <w:sz w:val="24"/>
          <w:szCs w:val="24"/>
        </w:rPr>
        <w:t xml:space="preserve"> the Current Assets ratio has a significant negative impact on the going concern audit opinion.</w:t>
      </w:r>
    </w:p>
    <w:p w14:paraId="595F8F6A" w14:textId="1623F6B0" w:rsidR="00AD4ADB" w:rsidRPr="005B399F" w:rsidRDefault="00F076C0" w:rsidP="00FC3F72">
      <w:pPr>
        <w:pStyle w:val="BodyText"/>
        <w:spacing w:before="1"/>
        <w:ind w:left="1134" w:right="1127" w:firstLine="567"/>
        <w:jc w:val="both"/>
        <w:rPr>
          <w:sz w:val="24"/>
          <w:szCs w:val="24"/>
        </w:rPr>
      </w:pPr>
      <w:r w:rsidRPr="005B399F">
        <w:rPr>
          <w:sz w:val="24"/>
          <w:szCs w:val="24"/>
        </w:rPr>
        <w:t xml:space="preserve">Firm size is a key indicator of development, with larger companies generally perceived as more capable of growth </w:t>
      </w:r>
      <w:r w:rsidR="00AD4ADB" w:rsidRPr="005B399F">
        <w:rPr>
          <w:sz w:val="24"/>
          <w:szCs w:val="24"/>
        </w:rPr>
        <w:t xml:space="preserve">(Vuković et al., 2025). Abbas (2019), and </w:t>
      </w:r>
      <w:proofErr w:type="spellStart"/>
      <w:r w:rsidR="00AD4ADB" w:rsidRPr="005B399F">
        <w:rPr>
          <w:sz w:val="24"/>
          <w:szCs w:val="24"/>
        </w:rPr>
        <w:t>Anugerah</w:t>
      </w:r>
      <w:proofErr w:type="spellEnd"/>
      <w:r w:rsidR="00AD4ADB" w:rsidRPr="005B399F">
        <w:rPr>
          <w:sz w:val="24"/>
          <w:szCs w:val="24"/>
        </w:rPr>
        <w:t xml:space="preserve"> &amp; </w:t>
      </w:r>
      <w:proofErr w:type="spellStart"/>
      <w:r w:rsidR="00AD4ADB" w:rsidRPr="005B399F">
        <w:rPr>
          <w:sz w:val="24"/>
          <w:szCs w:val="24"/>
        </w:rPr>
        <w:t>Sirojuzilam</w:t>
      </w:r>
      <w:proofErr w:type="spellEnd"/>
      <w:r w:rsidR="00AD4ADB" w:rsidRPr="005B399F">
        <w:rPr>
          <w:sz w:val="24"/>
          <w:szCs w:val="24"/>
        </w:rPr>
        <w:t xml:space="preserve"> (2022) state that as a company’s size increases, </w:t>
      </w:r>
      <w:r w:rsidR="00891C4D" w:rsidRPr="005B399F">
        <w:rPr>
          <w:sz w:val="24"/>
          <w:szCs w:val="24"/>
        </w:rPr>
        <w:t>the probability of a going</w:t>
      </w:r>
      <w:r w:rsidR="002D3988" w:rsidRPr="005B399F">
        <w:rPr>
          <w:sz w:val="24"/>
          <w:szCs w:val="24"/>
        </w:rPr>
        <w:t xml:space="preserve"> </w:t>
      </w:r>
      <w:r w:rsidR="00891C4D" w:rsidRPr="005B399F">
        <w:rPr>
          <w:sz w:val="24"/>
          <w:szCs w:val="24"/>
        </w:rPr>
        <w:t xml:space="preserve">concern opinion </w:t>
      </w:r>
      <w:proofErr w:type="gramStart"/>
      <w:r w:rsidR="00891C4D" w:rsidRPr="005B399F">
        <w:rPr>
          <w:sz w:val="24"/>
          <w:szCs w:val="24"/>
        </w:rPr>
        <w:t>declines</w:t>
      </w:r>
      <w:proofErr w:type="gramEnd"/>
      <w:r w:rsidR="00AD4ADB" w:rsidRPr="005B399F">
        <w:rPr>
          <w:sz w:val="24"/>
          <w:szCs w:val="24"/>
        </w:rPr>
        <w:t>.</w:t>
      </w:r>
      <w:r w:rsidR="00285282" w:rsidRPr="005B399F">
        <w:rPr>
          <w:sz w:val="24"/>
          <w:szCs w:val="24"/>
        </w:rPr>
        <w:t xml:space="preserve"> </w:t>
      </w:r>
      <w:proofErr w:type="spellStart"/>
      <w:r w:rsidR="00285282" w:rsidRPr="005B399F">
        <w:rPr>
          <w:sz w:val="24"/>
          <w:szCs w:val="24"/>
        </w:rPr>
        <w:t>Yendrawati</w:t>
      </w:r>
      <w:proofErr w:type="spellEnd"/>
      <w:r w:rsidR="00285282" w:rsidRPr="005B399F">
        <w:rPr>
          <w:sz w:val="24"/>
          <w:szCs w:val="24"/>
        </w:rPr>
        <w:t xml:space="preserve"> &amp; </w:t>
      </w:r>
      <w:proofErr w:type="spellStart"/>
      <w:r w:rsidR="00285282" w:rsidRPr="005B399F">
        <w:rPr>
          <w:sz w:val="24"/>
          <w:szCs w:val="24"/>
        </w:rPr>
        <w:t>Ghaisani</w:t>
      </w:r>
      <w:proofErr w:type="spellEnd"/>
      <w:r w:rsidR="00285282" w:rsidRPr="005B399F">
        <w:rPr>
          <w:sz w:val="24"/>
          <w:szCs w:val="24"/>
        </w:rPr>
        <w:t xml:space="preserve"> (2020) found that larger firms are less likely to receive a going-concern opinion, as auditors perceive them as better equipped to handle financial challenges. </w:t>
      </w:r>
      <w:r w:rsidR="00AD4ADB" w:rsidRPr="005B399F">
        <w:rPr>
          <w:sz w:val="24"/>
          <w:szCs w:val="24"/>
        </w:rPr>
        <w:t xml:space="preserve">On the other hand, </w:t>
      </w:r>
      <w:r w:rsidR="00A651FD" w:rsidRPr="005B399F">
        <w:rPr>
          <w:sz w:val="24"/>
          <w:szCs w:val="24"/>
        </w:rPr>
        <w:t>Hartanto et al. (2023) argue that larger firms, with greater assets and liabilities, face higher loss risks from mismanagement, potentially prompting a going-concern opinion</w:t>
      </w:r>
      <w:r w:rsidR="00AD4ADB" w:rsidRPr="005B399F">
        <w:rPr>
          <w:sz w:val="24"/>
          <w:szCs w:val="24"/>
        </w:rPr>
        <w:t>.</w:t>
      </w:r>
      <w:r w:rsidR="002C73D5" w:rsidRPr="005B399F">
        <w:rPr>
          <w:sz w:val="24"/>
          <w:szCs w:val="24"/>
        </w:rPr>
        <w:t xml:space="preserve"> Similarly, Hendra et al. (2022) and Fahmi &amp; Halim (2024) suggest that large firms’ substantial obligations and debt exposure make the going-concern audit opinion an important consideration for investors. </w:t>
      </w:r>
      <w:r w:rsidR="00AD4ADB" w:rsidRPr="005B399F">
        <w:rPr>
          <w:sz w:val="24"/>
          <w:szCs w:val="24"/>
        </w:rPr>
        <w:t xml:space="preserve">Therefore, </w:t>
      </w:r>
      <w:proofErr w:type="spellStart"/>
      <w:r w:rsidR="009D785A" w:rsidRPr="005B399F">
        <w:rPr>
          <w:sz w:val="24"/>
          <w:szCs w:val="24"/>
        </w:rPr>
        <w:t>Gallizo</w:t>
      </w:r>
      <w:proofErr w:type="spellEnd"/>
      <w:r w:rsidR="009D785A" w:rsidRPr="005B399F">
        <w:rPr>
          <w:sz w:val="24"/>
          <w:szCs w:val="24"/>
        </w:rPr>
        <w:t xml:space="preserve"> &amp; </w:t>
      </w:r>
      <w:proofErr w:type="spellStart"/>
      <w:r w:rsidR="009D785A" w:rsidRPr="005B399F">
        <w:rPr>
          <w:sz w:val="24"/>
          <w:szCs w:val="24"/>
        </w:rPr>
        <w:t>Saladrigues</w:t>
      </w:r>
      <w:proofErr w:type="spellEnd"/>
      <w:r w:rsidR="009D785A" w:rsidRPr="005B399F">
        <w:rPr>
          <w:sz w:val="24"/>
          <w:szCs w:val="24"/>
        </w:rPr>
        <w:t xml:space="preserve"> (2016), </w:t>
      </w:r>
      <w:proofErr w:type="spellStart"/>
      <w:r w:rsidR="009D785A" w:rsidRPr="005B399F">
        <w:rPr>
          <w:sz w:val="24"/>
          <w:szCs w:val="24"/>
        </w:rPr>
        <w:lastRenderedPageBreak/>
        <w:t>Averio</w:t>
      </w:r>
      <w:proofErr w:type="spellEnd"/>
      <w:r w:rsidR="009D785A" w:rsidRPr="005B399F">
        <w:rPr>
          <w:sz w:val="24"/>
          <w:szCs w:val="24"/>
        </w:rPr>
        <w:t xml:space="preserve"> (2020), and </w:t>
      </w:r>
      <w:proofErr w:type="spellStart"/>
      <w:r w:rsidR="009D785A" w:rsidRPr="005B399F">
        <w:rPr>
          <w:sz w:val="24"/>
          <w:szCs w:val="24"/>
        </w:rPr>
        <w:t>Anggarini</w:t>
      </w:r>
      <w:proofErr w:type="spellEnd"/>
      <w:r w:rsidR="009D785A" w:rsidRPr="005B399F">
        <w:rPr>
          <w:sz w:val="24"/>
          <w:szCs w:val="24"/>
        </w:rPr>
        <w:t xml:space="preserve"> &amp; Zulfikar (2022) show that company size has little effect on going concern opinions, while larger audit firms are less inclined to issue them</w:t>
      </w:r>
      <w:r w:rsidR="00AD4ADB" w:rsidRPr="005B399F">
        <w:rPr>
          <w:sz w:val="24"/>
          <w:szCs w:val="24"/>
        </w:rPr>
        <w:t xml:space="preserve">. Similarly, </w:t>
      </w:r>
      <w:proofErr w:type="spellStart"/>
      <w:r w:rsidR="00AD4ADB" w:rsidRPr="005B399F">
        <w:rPr>
          <w:sz w:val="24"/>
          <w:szCs w:val="24"/>
        </w:rPr>
        <w:t>Mahaputra</w:t>
      </w:r>
      <w:proofErr w:type="spellEnd"/>
      <w:r w:rsidR="00AD4ADB" w:rsidRPr="005B399F">
        <w:rPr>
          <w:sz w:val="24"/>
          <w:szCs w:val="24"/>
        </w:rPr>
        <w:t xml:space="preserve"> et al. (2023) add that smaller companies with strong management can avoid a going concern opinion. Junaidi &amp; Hartono (2010), </w:t>
      </w:r>
      <w:r w:rsidR="009877B7" w:rsidRPr="005B399F">
        <w:rPr>
          <w:sz w:val="24"/>
          <w:szCs w:val="24"/>
        </w:rPr>
        <w:t>Pham (2022), Rizal (2022),</w:t>
      </w:r>
      <w:r w:rsidR="0024537E" w:rsidRPr="005B399F">
        <w:rPr>
          <w:sz w:val="24"/>
          <w:szCs w:val="24"/>
        </w:rPr>
        <w:t xml:space="preserve"> </w:t>
      </w:r>
      <w:r w:rsidR="00AD4ADB" w:rsidRPr="005B399F">
        <w:rPr>
          <w:sz w:val="24"/>
          <w:szCs w:val="24"/>
        </w:rPr>
        <w:t xml:space="preserve">Hanif et al. (2023), Saputra et al. (2023), and </w:t>
      </w:r>
      <w:proofErr w:type="spellStart"/>
      <w:r w:rsidR="00AD4ADB" w:rsidRPr="005B399F">
        <w:rPr>
          <w:sz w:val="24"/>
          <w:szCs w:val="24"/>
        </w:rPr>
        <w:t>Resky</w:t>
      </w:r>
      <w:proofErr w:type="spellEnd"/>
      <w:r w:rsidR="00AD4ADB" w:rsidRPr="005B399F">
        <w:rPr>
          <w:sz w:val="24"/>
          <w:szCs w:val="24"/>
        </w:rPr>
        <w:t xml:space="preserve"> et al. (2024) suggest that company size does not affect the going concern opinion.</w:t>
      </w:r>
      <w:r w:rsidR="00860320" w:rsidRPr="005B399F">
        <w:rPr>
          <w:sz w:val="24"/>
          <w:szCs w:val="24"/>
        </w:rPr>
        <w:t xml:space="preserve"> Large companies with substantial assets but higher debt than equity face greater continuity risks due to insufficient capital reserves. </w:t>
      </w:r>
      <w:r w:rsidR="00AD4ADB" w:rsidRPr="005B399F">
        <w:rPr>
          <w:sz w:val="24"/>
          <w:szCs w:val="24"/>
        </w:rPr>
        <w:t xml:space="preserve">Considering all previously outlined </w:t>
      </w:r>
      <w:r w:rsidR="006F44EA" w:rsidRPr="005B399F">
        <w:rPr>
          <w:sz w:val="24"/>
          <w:szCs w:val="24"/>
        </w:rPr>
        <w:t>outcomes</w:t>
      </w:r>
      <w:r w:rsidR="00AD4ADB" w:rsidRPr="005B399F">
        <w:rPr>
          <w:sz w:val="24"/>
          <w:szCs w:val="24"/>
        </w:rPr>
        <w:t>, the following Hypothesis 3 (H</w:t>
      </w:r>
      <w:r w:rsidR="00AD4ADB" w:rsidRPr="00D924AE">
        <w:rPr>
          <w:sz w:val="24"/>
          <w:szCs w:val="24"/>
          <w:vertAlign w:val="subscript"/>
        </w:rPr>
        <w:t>3</w:t>
      </w:r>
      <w:r w:rsidR="00AD4ADB" w:rsidRPr="005B399F">
        <w:rPr>
          <w:sz w:val="24"/>
          <w:szCs w:val="24"/>
        </w:rPr>
        <w:t xml:space="preserve">) was set: </w:t>
      </w:r>
      <w:r w:rsidR="00AD4ADB" w:rsidRPr="005B399F">
        <w:rPr>
          <w:i/>
          <w:iCs/>
          <w:sz w:val="24"/>
          <w:szCs w:val="24"/>
        </w:rPr>
        <w:t>Firm size has a significant negative impact on the going concern audit opinion.</w:t>
      </w:r>
    </w:p>
    <w:p w14:paraId="3F12D565" w14:textId="2859C50A" w:rsidR="002713EA" w:rsidRPr="005B399F" w:rsidRDefault="00A826EB" w:rsidP="00FC3F72">
      <w:pPr>
        <w:pStyle w:val="BodyText"/>
        <w:spacing w:before="1"/>
        <w:ind w:left="1134" w:right="1127" w:firstLine="567"/>
        <w:jc w:val="both"/>
        <w:rPr>
          <w:sz w:val="24"/>
          <w:szCs w:val="24"/>
          <w:lang w:val="sr-Latn-RS"/>
        </w:rPr>
      </w:pPr>
      <w:r w:rsidRPr="005B399F">
        <w:rPr>
          <w:sz w:val="24"/>
          <w:szCs w:val="24"/>
        </w:rPr>
        <w:t>Profitability reflects a company’s capacity to generate profits and sustain operations</w:t>
      </w:r>
      <w:r w:rsidR="00CF4B69" w:rsidRPr="005B399F">
        <w:rPr>
          <w:sz w:val="24"/>
          <w:szCs w:val="24"/>
        </w:rPr>
        <w:t xml:space="preserve"> in the</w:t>
      </w:r>
      <w:r w:rsidRPr="005B399F">
        <w:rPr>
          <w:sz w:val="24"/>
          <w:szCs w:val="24"/>
        </w:rPr>
        <w:t xml:space="preserve"> long</w:t>
      </w:r>
      <w:r w:rsidR="00CF4B69" w:rsidRPr="005B399F">
        <w:rPr>
          <w:sz w:val="24"/>
          <w:szCs w:val="24"/>
        </w:rPr>
        <w:t xml:space="preserve"> run</w:t>
      </w:r>
      <w:r w:rsidRPr="005B399F">
        <w:rPr>
          <w:sz w:val="24"/>
          <w:szCs w:val="24"/>
        </w:rPr>
        <w:t xml:space="preserve"> </w:t>
      </w:r>
      <w:r w:rsidR="00AD4ADB" w:rsidRPr="005B399F">
        <w:rPr>
          <w:sz w:val="24"/>
          <w:szCs w:val="24"/>
        </w:rPr>
        <w:t xml:space="preserve">(Tica et al., 2023). </w:t>
      </w:r>
      <w:r w:rsidR="00D813B6" w:rsidRPr="005B399F">
        <w:rPr>
          <w:sz w:val="24"/>
          <w:szCs w:val="24"/>
        </w:rPr>
        <w:t>Djoko &amp; Yanti (2019) and Abbas (2019) argue that higher profitability reflects financial strength and supports long-term survival</w:t>
      </w:r>
      <w:r w:rsidR="00AD4ADB" w:rsidRPr="005B399F">
        <w:rPr>
          <w:sz w:val="24"/>
          <w:szCs w:val="24"/>
        </w:rPr>
        <w:t>.</w:t>
      </w:r>
      <w:r w:rsidR="00F5158F" w:rsidRPr="005B399F">
        <w:rPr>
          <w:sz w:val="24"/>
          <w:szCs w:val="24"/>
          <w:lang w:val="sr-Latn-RS"/>
        </w:rPr>
        <w:t xml:space="preserve"> </w:t>
      </w:r>
      <w:proofErr w:type="spellStart"/>
      <w:r w:rsidR="007A63B5" w:rsidRPr="005B399F">
        <w:rPr>
          <w:sz w:val="24"/>
          <w:szCs w:val="24"/>
        </w:rPr>
        <w:t>Santriani</w:t>
      </w:r>
      <w:proofErr w:type="spellEnd"/>
      <w:r w:rsidR="007A63B5" w:rsidRPr="005B399F">
        <w:rPr>
          <w:sz w:val="24"/>
          <w:szCs w:val="24"/>
        </w:rPr>
        <w:t xml:space="preserve"> &amp; Alfia (2020) and Hartanto et al. (2023) found that higher profitability lowers the likelihood of a going-concern opinion, while </w:t>
      </w:r>
      <w:proofErr w:type="spellStart"/>
      <w:r w:rsidR="007A63B5" w:rsidRPr="005B399F">
        <w:rPr>
          <w:sz w:val="24"/>
          <w:szCs w:val="24"/>
        </w:rPr>
        <w:t>Mahaputra</w:t>
      </w:r>
      <w:proofErr w:type="spellEnd"/>
      <w:r w:rsidR="007A63B5" w:rsidRPr="005B399F">
        <w:rPr>
          <w:sz w:val="24"/>
          <w:szCs w:val="24"/>
        </w:rPr>
        <w:t xml:space="preserve"> et al. (2023) stressed its role in sustaining operations and reducing this risk</w:t>
      </w:r>
      <w:r w:rsidR="009D7002" w:rsidRPr="005B399F">
        <w:rPr>
          <w:sz w:val="24"/>
          <w:szCs w:val="24"/>
          <w:lang w:val="sr-Latn-RS"/>
        </w:rPr>
        <w:t>.</w:t>
      </w:r>
      <w:r w:rsidR="00F5158F" w:rsidRPr="005B399F">
        <w:rPr>
          <w:sz w:val="24"/>
          <w:szCs w:val="24"/>
          <w:lang w:val="sr-Latn-RS"/>
        </w:rPr>
        <w:t xml:space="preserve"> </w:t>
      </w:r>
      <w:r w:rsidR="00F0181A" w:rsidRPr="005B399F">
        <w:rPr>
          <w:sz w:val="24"/>
          <w:szCs w:val="24"/>
        </w:rPr>
        <w:t xml:space="preserve">Regarding profitability, </w:t>
      </w:r>
      <w:proofErr w:type="spellStart"/>
      <w:r w:rsidR="00F0181A" w:rsidRPr="005B399F">
        <w:rPr>
          <w:sz w:val="24"/>
          <w:szCs w:val="24"/>
        </w:rPr>
        <w:t>Gallizo</w:t>
      </w:r>
      <w:proofErr w:type="spellEnd"/>
      <w:r w:rsidR="00F0181A" w:rsidRPr="005B399F">
        <w:rPr>
          <w:sz w:val="24"/>
          <w:szCs w:val="24"/>
        </w:rPr>
        <w:t xml:space="preserve"> &amp; </w:t>
      </w:r>
      <w:proofErr w:type="spellStart"/>
      <w:r w:rsidR="00F0181A" w:rsidRPr="005B399F">
        <w:rPr>
          <w:sz w:val="24"/>
          <w:szCs w:val="24"/>
        </w:rPr>
        <w:t>Saladrigues</w:t>
      </w:r>
      <w:proofErr w:type="spellEnd"/>
      <w:r w:rsidR="00F0181A" w:rsidRPr="005B399F">
        <w:rPr>
          <w:sz w:val="24"/>
          <w:szCs w:val="24"/>
        </w:rPr>
        <w:t xml:space="preserve"> (2016), Suroto &amp; Kusuma (2017), and Melia (2024)</w:t>
      </w:r>
      <w:r w:rsidR="009327CA" w:rsidRPr="005B399F">
        <w:rPr>
          <w:sz w:val="24"/>
          <w:szCs w:val="24"/>
        </w:rPr>
        <w:t xml:space="preserve"> </w:t>
      </w:r>
      <w:r w:rsidR="009D7002" w:rsidRPr="005B399F">
        <w:rPr>
          <w:sz w:val="24"/>
          <w:szCs w:val="24"/>
        </w:rPr>
        <w:t>have noted that higher profitability reduces the likelihood of a going-concern audit opinion.</w:t>
      </w:r>
      <w:r w:rsidR="00F82A1A" w:rsidRPr="005B399F">
        <w:rPr>
          <w:sz w:val="24"/>
          <w:szCs w:val="24"/>
        </w:rPr>
        <w:t xml:space="preserve"> </w:t>
      </w:r>
      <w:r w:rsidR="009D7002" w:rsidRPr="005B399F">
        <w:rPr>
          <w:sz w:val="24"/>
          <w:szCs w:val="24"/>
        </w:rPr>
        <w:t>Lower profitability increases the chance of receiving such an opinion, while higher profitability indicates better management and a stronger ability to generate profits.</w:t>
      </w:r>
      <w:r w:rsidR="0024537E" w:rsidRPr="005B399F">
        <w:rPr>
          <w:sz w:val="24"/>
          <w:szCs w:val="24"/>
        </w:rPr>
        <w:t xml:space="preserve"> </w:t>
      </w:r>
      <w:proofErr w:type="gramStart"/>
      <w:r w:rsidR="009D7002" w:rsidRPr="005B399F">
        <w:rPr>
          <w:sz w:val="24"/>
          <w:szCs w:val="24"/>
        </w:rPr>
        <w:t>In light of</w:t>
      </w:r>
      <w:proofErr w:type="gramEnd"/>
      <w:r w:rsidR="009D7002" w:rsidRPr="005B399F">
        <w:rPr>
          <w:sz w:val="24"/>
          <w:szCs w:val="24"/>
        </w:rPr>
        <w:t xml:space="preserve"> that, </w:t>
      </w:r>
      <w:proofErr w:type="spellStart"/>
      <w:r w:rsidR="009D7002" w:rsidRPr="005B399F">
        <w:rPr>
          <w:sz w:val="24"/>
          <w:szCs w:val="24"/>
        </w:rPr>
        <w:t>Yendrawati</w:t>
      </w:r>
      <w:proofErr w:type="spellEnd"/>
      <w:r w:rsidR="009D7002" w:rsidRPr="005B399F">
        <w:rPr>
          <w:sz w:val="24"/>
          <w:szCs w:val="24"/>
        </w:rPr>
        <w:t xml:space="preserve"> &amp; </w:t>
      </w:r>
      <w:proofErr w:type="spellStart"/>
      <w:r w:rsidR="009D7002" w:rsidRPr="005B399F">
        <w:rPr>
          <w:sz w:val="24"/>
          <w:szCs w:val="24"/>
        </w:rPr>
        <w:t>Ghaisani</w:t>
      </w:r>
      <w:proofErr w:type="spellEnd"/>
      <w:r w:rsidR="009D7002" w:rsidRPr="005B399F">
        <w:rPr>
          <w:sz w:val="24"/>
          <w:szCs w:val="24"/>
        </w:rPr>
        <w:t xml:space="preserve"> (2020), </w:t>
      </w:r>
      <w:proofErr w:type="spellStart"/>
      <w:r w:rsidR="009D7002" w:rsidRPr="005B399F">
        <w:rPr>
          <w:sz w:val="24"/>
          <w:szCs w:val="24"/>
        </w:rPr>
        <w:t>Anugerah</w:t>
      </w:r>
      <w:proofErr w:type="spellEnd"/>
      <w:r w:rsidR="009D7002" w:rsidRPr="005B399F">
        <w:rPr>
          <w:sz w:val="24"/>
          <w:szCs w:val="24"/>
        </w:rPr>
        <w:t xml:space="preserve"> &amp; </w:t>
      </w:r>
      <w:proofErr w:type="spellStart"/>
      <w:r w:rsidR="009D7002" w:rsidRPr="005B399F">
        <w:rPr>
          <w:sz w:val="24"/>
          <w:szCs w:val="24"/>
        </w:rPr>
        <w:t>Sirojuzilam</w:t>
      </w:r>
      <w:proofErr w:type="spellEnd"/>
      <w:r w:rsidR="009D7002" w:rsidRPr="005B399F">
        <w:rPr>
          <w:sz w:val="24"/>
          <w:szCs w:val="24"/>
        </w:rPr>
        <w:t xml:space="preserve"> (2022), and Andini &amp; </w:t>
      </w:r>
      <w:proofErr w:type="spellStart"/>
      <w:r w:rsidR="009D7002" w:rsidRPr="005B399F">
        <w:rPr>
          <w:sz w:val="24"/>
          <w:szCs w:val="24"/>
        </w:rPr>
        <w:t>Franita</w:t>
      </w:r>
      <w:proofErr w:type="spellEnd"/>
      <w:r w:rsidR="009D7002" w:rsidRPr="005B399F">
        <w:rPr>
          <w:sz w:val="24"/>
          <w:szCs w:val="24"/>
        </w:rPr>
        <w:t xml:space="preserve"> (2024) discover that profitability has an insignificant negative </w:t>
      </w:r>
      <w:r w:rsidR="0075214A" w:rsidRPr="005B399F">
        <w:rPr>
          <w:sz w:val="24"/>
          <w:szCs w:val="24"/>
        </w:rPr>
        <w:t>effect</w:t>
      </w:r>
      <w:r w:rsidR="009D7002" w:rsidRPr="005B399F">
        <w:rPr>
          <w:sz w:val="24"/>
          <w:szCs w:val="24"/>
        </w:rPr>
        <w:t xml:space="preserve"> on going concern audit opinions. Similarly, </w:t>
      </w:r>
      <w:r w:rsidR="00AD3F0D" w:rsidRPr="005B399F">
        <w:rPr>
          <w:sz w:val="24"/>
          <w:szCs w:val="24"/>
        </w:rPr>
        <w:t xml:space="preserve">Siregar et al. (2021), </w:t>
      </w:r>
      <w:r w:rsidR="009D7002" w:rsidRPr="005B399F">
        <w:rPr>
          <w:sz w:val="24"/>
          <w:szCs w:val="24"/>
        </w:rPr>
        <w:t>Arum et al. (2022), Hendra et al. (2022),</w:t>
      </w:r>
      <w:r w:rsidR="00AD3F0D" w:rsidRPr="005B399F">
        <w:rPr>
          <w:sz w:val="24"/>
          <w:szCs w:val="24"/>
        </w:rPr>
        <w:t xml:space="preserve"> </w:t>
      </w:r>
      <w:proofErr w:type="spellStart"/>
      <w:r w:rsidR="00AD3F0D" w:rsidRPr="005B399F">
        <w:rPr>
          <w:sz w:val="24"/>
          <w:szCs w:val="24"/>
        </w:rPr>
        <w:t>Meidawati</w:t>
      </w:r>
      <w:proofErr w:type="spellEnd"/>
      <w:r w:rsidR="00AD3F0D" w:rsidRPr="005B399F">
        <w:rPr>
          <w:sz w:val="24"/>
          <w:szCs w:val="24"/>
        </w:rPr>
        <w:t xml:space="preserve"> &amp; </w:t>
      </w:r>
      <w:proofErr w:type="spellStart"/>
      <w:r w:rsidR="00AD3F0D" w:rsidRPr="005B399F">
        <w:rPr>
          <w:sz w:val="24"/>
          <w:szCs w:val="24"/>
        </w:rPr>
        <w:t>Dwitama</w:t>
      </w:r>
      <w:proofErr w:type="spellEnd"/>
      <w:r w:rsidR="00AD3F0D" w:rsidRPr="005B399F">
        <w:rPr>
          <w:sz w:val="24"/>
          <w:szCs w:val="24"/>
        </w:rPr>
        <w:t xml:space="preserve"> (2023), </w:t>
      </w:r>
      <w:r w:rsidR="009B55A4" w:rsidRPr="005B399F">
        <w:rPr>
          <w:sz w:val="24"/>
          <w:szCs w:val="24"/>
        </w:rPr>
        <w:t xml:space="preserve">and </w:t>
      </w:r>
      <w:proofErr w:type="spellStart"/>
      <w:r w:rsidR="00AD3F0D" w:rsidRPr="005B399F">
        <w:rPr>
          <w:sz w:val="24"/>
          <w:szCs w:val="24"/>
        </w:rPr>
        <w:t>Handayani</w:t>
      </w:r>
      <w:proofErr w:type="spellEnd"/>
      <w:r w:rsidR="00AD3F0D" w:rsidRPr="005B399F">
        <w:rPr>
          <w:sz w:val="24"/>
          <w:szCs w:val="24"/>
        </w:rPr>
        <w:t xml:space="preserve"> et al. (2023)</w:t>
      </w:r>
      <w:r w:rsidR="009B55A4" w:rsidRPr="005B399F">
        <w:rPr>
          <w:sz w:val="24"/>
          <w:szCs w:val="24"/>
        </w:rPr>
        <w:t xml:space="preserve"> </w:t>
      </w:r>
      <w:r w:rsidR="009D7002" w:rsidRPr="005B399F">
        <w:rPr>
          <w:sz w:val="24"/>
          <w:szCs w:val="24"/>
        </w:rPr>
        <w:t>found no significant relationship between profitability and the going concern audit opinion.</w:t>
      </w:r>
      <w:r w:rsidR="00196C44" w:rsidRPr="005B399F">
        <w:rPr>
          <w:sz w:val="24"/>
          <w:szCs w:val="24"/>
        </w:rPr>
        <w:t xml:space="preserve"> </w:t>
      </w:r>
      <w:r w:rsidR="007D5BFB" w:rsidRPr="005B399F">
        <w:rPr>
          <w:sz w:val="24"/>
          <w:szCs w:val="24"/>
        </w:rPr>
        <w:t xml:space="preserve">Considering the previously outlined research and findings of </w:t>
      </w:r>
      <w:proofErr w:type="spellStart"/>
      <w:r w:rsidR="007D5BFB" w:rsidRPr="005B399F">
        <w:rPr>
          <w:sz w:val="24"/>
          <w:szCs w:val="24"/>
        </w:rPr>
        <w:t>Zdolšek</w:t>
      </w:r>
      <w:proofErr w:type="spellEnd"/>
      <w:r w:rsidR="007D5BFB" w:rsidRPr="005B399F">
        <w:rPr>
          <w:sz w:val="24"/>
          <w:szCs w:val="24"/>
        </w:rPr>
        <w:t xml:space="preserve"> et al. (2021), and Salim et al. (2021), the authors developed the following Hypothesis 4 (H</w:t>
      </w:r>
      <w:r w:rsidR="007D5BFB" w:rsidRPr="00E308BD">
        <w:rPr>
          <w:sz w:val="24"/>
          <w:szCs w:val="24"/>
          <w:vertAlign w:val="subscript"/>
        </w:rPr>
        <w:t>4</w:t>
      </w:r>
      <w:r w:rsidR="007D5BFB" w:rsidRPr="005B399F">
        <w:rPr>
          <w:sz w:val="24"/>
          <w:szCs w:val="24"/>
        </w:rPr>
        <w:t xml:space="preserve">): </w:t>
      </w:r>
      <w:r w:rsidR="007D5BFB" w:rsidRPr="005B399F">
        <w:rPr>
          <w:i/>
          <w:iCs/>
          <w:sz w:val="24"/>
          <w:szCs w:val="24"/>
        </w:rPr>
        <w:t>Profitability has a significant negative impact on the going concern audit opinion</w:t>
      </w:r>
      <w:r w:rsidR="007D5BFB" w:rsidRPr="005B399F">
        <w:rPr>
          <w:sz w:val="24"/>
          <w:szCs w:val="24"/>
        </w:rPr>
        <w:t>.</w:t>
      </w:r>
    </w:p>
    <w:p w14:paraId="49E559D8" w14:textId="7D6BB59F" w:rsidR="000035D0" w:rsidRPr="005B399F" w:rsidRDefault="006D5C0E" w:rsidP="00FC3F72">
      <w:pPr>
        <w:pStyle w:val="BodyText"/>
        <w:spacing w:before="1"/>
        <w:ind w:left="1134" w:right="1127" w:firstLine="567"/>
        <w:jc w:val="both"/>
        <w:rPr>
          <w:sz w:val="24"/>
          <w:szCs w:val="24"/>
        </w:rPr>
      </w:pPr>
      <w:r w:rsidRPr="005B399F">
        <w:rPr>
          <w:sz w:val="24"/>
          <w:szCs w:val="24"/>
        </w:rPr>
        <w:t xml:space="preserve">The growth rate ratio captures profit growth from sales, indicating the firm’s long-term viability and earning capacity </w:t>
      </w:r>
      <w:r w:rsidR="002713EA" w:rsidRPr="005B399F">
        <w:rPr>
          <w:sz w:val="24"/>
          <w:szCs w:val="24"/>
        </w:rPr>
        <w:t xml:space="preserve">(Andini &amp; </w:t>
      </w:r>
      <w:proofErr w:type="spellStart"/>
      <w:r w:rsidR="002713EA" w:rsidRPr="005B399F">
        <w:rPr>
          <w:sz w:val="24"/>
          <w:szCs w:val="24"/>
        </w:rPr>
        <w:t>Franita</w:t>
      </w:r>
      <w:proofErr w:type="spellEnd"/>
      <w:r w:rsidR="002713EA" w:rsidRPr="005B399F">
        <w:rPr>
          <w:sz w:val="24"/>
          <w:szCs w:val="24"/>
        </w:rPr>
        <w:t xml:space="preserve">, 2024). Abbas (2019), and Immanuel &amp; </w:t>
      </w:r>
      <w:proofErr w:type="spellStart"/>
      <w:r w:rsidR="002713EA" w:rsidRPr="005B399F">
        <w:rPr>
          <w:sz w:val="24"/>
          <w:szCs w:val="24"/>
        </w:rPr>
        <w:t>Aprilyanti</w:t>
      </w:r>
      <w:proofErr w:type="spellEnd"/>
      <w:r w:rsidR="002713EA" w:rsidRPr="005B399F">
        <w:rPr>
          <w:sz w:val="24"/>
          <w:szCs w:val="24"/>
        </w:rPr>
        <w:t xml:space="preserve"> (2019) find that company growth negatively impacts the likelihood of receiving a going concern audit opinion. </w:t>
      </w:r>
      <w:r w:rsidR="00544525" w:rsidRPr="005B399F">
        <w:rPr>
          <w:sz w:val="24"/>
          <w:szCs w:val="24"/>
        </w:rPr>
        <w:t xml:space="preserve">Sales growth signals expansion, stability, and profit potential, while negative growth raises concerns that may prompt a going-concern opinion. However, </w:t>
      </w:r>
      <w:proofErr w:type="spellStart"/>
      <w:r w:rsidR="00544525" w:rsidRPr="005B399F">
        <w:rPr>
          <w:sz w:val="24"/>
          <w:szCs w:val="24"/>
        </w:rPr>
        <w:t>Weni</w:t>
      </w:r>
      <w:proofErr w:type="spellEnd"/>
      <w:r w:rsidR="00544525" w:rsidRPr="005B399F">
        <w:rPr>
          <w:sz w:val="24"/>
          <w:szCs w:val="24"/>
        </w:rPr>
        <w:t xml:space="preserve"> &amp; </w:t>
      </w:r>
      <w:proofErr w:type="spellStart"/>
      <w:r w:rsidR="00544525" w:rsidRPr="005B399F">
        <w:rPr>
          <w:sz w:val="24"/>
          <w:szCs w:val="24"/>
        </w:rPr>
        <w:t>Nengzih</w:t>
      </w:r>
      <w:proofErr w:type="spellEnd"/>
      <w:r w:rsidR="00544525" w:rsidRPr="005B399F">
        <w:rPr>
          <w:sz w:val="24"/>
          <w:szCs w:val="24"/>
        </w:rPr>
        <w:t xml:space="preserve"> (2021) report a positive link between growth and going-concern opinions, noting that strong growth reassures stakeholders by indicating stability and attracting investment.</w:t>
      </w:r>
      <w:r w:rsidR="00E367A6">
        <w:rPr>
          <w:sz w:val="24"/>
          <w:szCs w:val="24"/>
        </w:rPr>
        <w:t xml:space="preserve"> </w:t>
      </w:r>
      <w:r w:rsidR="001C7E98" w:rsidRPr="005B399F">
        <w:rPr>
          <w:sz w:val="24"/>
          <w:szCs w:val="24"/>
        </w:rPr>
        <w:t xml:space="preserve">The research by </w:t>
      </w:r>
      <w:proofErr w:type="spellStart"/>
      <w:r w:rsidR="001C7E98" w:rsidRPr="005B399F">
        <w:rPr>
          <w:sz w:val="24"/>
          <w:szCs w:val="24"/>
        </w:rPr>
        <w:t>Puspaningsih</w:t>
      </w:r>
      <w:proofErr w:type="spellEnd"/>
      <w:r w:rsidR="001C7E98" w:rsidRPr="005B399F">
        <w:rPr>
          <w:sz w:val="24"/>
          <w:szCs w:val="24"/>
        </w:rPr>
        <w:t xml:space="preserve"> &amp; </w:t>
      </w:r>
      <w:proofErr w:type="spellStart"/>
      <w:r w:rsidR="001C7E98" w:rsidRPr="005B399F">
        <w:rPr>
          <w:sz w:val="24"/>
          <w:szCs w:val="24"/>
        </w:rPr>
        <w:t>Zulfikri</w:t>
      </w:r>
      <w:proofErr w:type="spellEnd"/>
      <w:r w:rsidR="001C7E98" w:rsidRPr="005B399F">
        <w:rPr>
          <w:sz w:val="24"/>
          <w:szCs w:val="24"/>
        </w:rPr>
        <w:t xml:space="preserve"> (2021), Hendra et al. (2022), Fahmi &amp; Halim (2024), and Andini &amp; </w:t>
      </w:r>
      <w:proofErr w:type="spellStart"/>
      <w:r w:rsidR="001C7E98" w:rsidRPr="005B399F">
        <w:rPr>
          <w:sz w:val="24"/>
          <w:szCs w:val="24"/>
        </w:rPr>
        <w:t>Franita</w:t>
      </w:r>
      <w:proofErr w:type="spellEnd"/>
      <w:r w:rsidR="001C7E98" w:rsidRPr="005B399F">
        <w:rPr>
          <w:sz w:val="24"/>
          <w:szCs w:val="24"/>
        </w:rPr>
        <w:t xml:space="preserve"> (2024) indicates that company growth does not influence the likelihood of a going-concern audit opinion. Further, </w:t>
      </w:r>
      <w:r w:rsidR="00252702" w:rsidRPr="005B399F">
        <w:rPr>
          <w:sz w:val="24"/>
          <w:szCs w:val="24"/>
        </w:rPr>
        <w:t>Melia (2024) notes that sales growth does not necessarily increase profits, since higher operating costs often offset gains and reduce net income</w:t>
      </w:r>
      <w:r w:rsidR="001C7E98" w:rsidRPr="005B399F">
        <w:rPr>
          <w:sz w:val="24"/>
          <w:szCs w:val="24"/>
        </w:rPr>
        <w:t xml:space="preserve">. In line with this, </w:t>
      </w:r>
      <w:proofErr w:type="spellStart"/>
      <w:r w:rsidR="008967F9" w:rsidRPr="005B399F">
        <w:rPr>
          <w:sz w:val="24"/>
          <w:szCs w:val="24"/>
        </w:rPr>
        <w:t>Mukhtaruddin</w:t>
      </w:r>
      <w:proofErr w:type="spellEnd"/>
      <w:r w:rsidR="008967F9" w:rsidRPr="005B399F">
        <w:rPr>
          <w:sz w:val="24"/>
          <w:szCs w:val="24"/>
        </w:rPr>
        <w:t xml:space="preserve"> et al. (2018) find that although rising sales indicate </w:t>
      </w:r>
      <w:r w:rsidR="008967F9" w:rsidRPr="005B399F">
        <w:rPr>
          <w:sz w:val="24"/>
          <w:szCs w:val="24"/>
        </w:rPr>
        <w:lastRenderedPageBreak/>
        <w:t>continuity, they do not guarantee avoiding a going-concern opinion; however, strong sales growth reduces its likelihood</w:t>
      </w:r>
      <w:r w:rsidR="001C7E98" w:rsidRPr="005B399F">
        <w:rPr>
          <w:sz w:val="24"/>
          <w:szCs w:val="24"/>
        </w:rPr>
        <w:t xml:space="preserve">. On the other hand, </w:t>
      </w:r>
      <w:proofErr w:type="spellStart"/>
      <w:r w:rsidR="00941FC2" w:rsidRPr="005B399F">
        <w:rPr>
          <w:sz w:val="24"/>
          <w:szCs w:val="24"/>
        </w:rPr>
        <w:t>Resky</w:t>
      </w:r>
      <w:proofErr w:type="spellEnd"/>
      <w:r w:rsidR="00941FC2" w:rsidRPr="005B399F">
        <w:rPr>
          <w:sz w:val="24"/>
          <w:szCs w:val="24"/>
        </w:rPr>
        <w:t xml:space="preserve"> et al. (2024) argue that sales growth may be outweighed by rising expenses, reducing profits or causing losses. In contrast, Djoko &amp; Yanti (2019) note that </w:t>
      </w:r>
      <w:proofErr w:type="gramStart"/>
      <w:r w:rsidR="00941FC2" w:rsidRPr="005B399F">
        <w:rPr>
          <w:sz w:val="24"/>
          <w:szCs w:val="24"/>
        </w:rPr>
        <w:t>positive growth</w:t>
      </w:r>
      <w:proofErr w:type="gramEnd"/>
      <w:r w:rsidR="00941FC2" w:rsidRPr="005B399F">
        <w:rPr>
          <w:sz w:val="24"/>
          <w:szCs w:val="24"/>
        </w:rPr>
        <w:t xml:space="preserve"> supports continuity, though auditors do not view it as a key factor in issuing a going-concern opinion.</w:t>
      </w:r>
      <w:r w:rsidR="001F4EE4" w:rsidRPr="005B399F">
        <w:rPr>
          <w:sz w:val="24"/>
          <w:szCs w:val="24"/>
        </w:rPr>
        <w:t xml:space="preserve"> </w:t>
      </w:r>
      <w:r w:rsidR="000035D0" w:rsidRPr="005B399F">
        <w:rPr>
          <w:sz w:val="24"/>
          <w:szCs w:val="24"/>
        </w:rPr>
        <w:t>Keeping in mind</w:t>
      </w:r>
      <w:r w:rsidR="001F4EE4" w:rsidRPr="005B399F">
        <w:rPr>
          <w:sz w:val="24"/>
          <w:szCs w:val="24"/>
        </w:rPr>
        <w:t xml:space="preserve"> previous research and</w:t>
      </w:r>
      <w:r w:rsidR="000035D0" w:rsidRPr="005B399F">
        <w:rPr>
          <w:sz w:val="24"/>
          <w:szCs w:val="24"/>
        </w:rPr>
        <w:t xml:space="preserve"> the results of Amiruddin et al. (2021), we develop the following Hypothesis 5 (H</w:t>
      </w:r>
      <w:r w:rsidR="000035D0" w:rsidRPr="00186AC2">
        <w:rPr>
          <w:sz w:val="24"/>
          <w:szCs w:val="24"/>
          <w:vertAlign w:val="subscript"/>
        </w:rPr>
        <w:t>5</w:t>
      </w:r>
      <w:r w:rsidR="000035D0" w:rsidRPr="005B399F">
        <w:rPr>
          <w:sz w:val="24"/>
          <w:szCs w:val="24"/>
        </w:rPr>
        <w:t xml:space="preserve">): </w:t>
      </w:r>
      <w:r w:rsidR="000035D0" w:rsidRPr="005B399F">
        <w:rPr>
          <w:i/>
          <w:iCs/>
          <w:sz w:val="24"/>
          <w:szCs w:val="24"/>
        </w:rPr>
        <w:t>Sales growth rate has a significant negative impact on the going concern audit opinion</w:t>
      </w:r>
      <w:r w:rsidR="000035D0" w:rsidRPr="005B399F">
        <w:rPr>
          <w:sz w:val="24"/>
          <w:szCs w:val="24"/>
        </w:rPr>
        <w:t>.</w:t>
      </w:r>
    </w:p>
    <w:p w14:paraId="4C3526E6" w14:textId="645217DB" w:rsidR="00282A5E" w:rsidRPr="005B399F" w:rsidRDefault="002A68CE" w:rsidP="00FC3F72">
      <w:pPr>
        <w:pStyle w:val="BodyText"/>
        <w:spacing w:before="1"/>
        <w:ind w:left="1134" w:right="1128" w:firstLine="567"/>
        <w:jc w:val="both"/>
        <w:rPr>
          <w:sz w:val="24"/>
          <w:szCs w:val="24"/>
        </w:rPr>
      </w:pPr>
      <w:r w:rsidRPr="005B399F">
        <w:rPr>
          <w:sz w:val="24"/>
          <w:szCs w:val="24"/>
        </w:rPr>
        <w:t xml:space="preserve">Audit quality reflects the auditor’s ability to detect and report irregularities, financial problems, or fraud in a client’s accounting system </w:t>
      </w:r>
      <w:r w:rsidR="000035D0" w:rsidRPr="005B399F">
        <w:rPr>
          <w:sz w:val="24"/>
          <w:szCs w:val="24"/>
        </w:rPr>
        <w:t>(</w:t>
      </w:r>
      <w:proofErr w:type="spellStart"/>
      <w:r w:rsidR="000035D0" w:rsidRPr="005B399F">
        <w:rPr>
          <w:sz w:val="24"/>
          <w:szCs w:val="24"/>
        </w:rPr>
        <w:t>Handayani</w:t>
      </w:r>
      <w:proofErr w:type="spellEnd"/>
      <w:r w:rsidR="000035D0" w:rsidRPr="005B399F">
        <w:rPr>
          <w:sz w:val="24"/>
          <w:szCs w:val="24"/>
        </w:rPr>
        <w:t xml:space="preserve"> et al., 2023). In this study, audit quality was assessed based on accounting firm size using a dummy variable, where Big Four auditors were coded as 1 and non-Big Four auditors as 0.</w:t>
      </w:r>
      <w:r w:rsidR="00CC67A5" w:rsidRPr="005B399F">
        <w:rPr>
          <w:sz w:val="24"/>
          <w:szCs w:val="24"/>
        </w:rPr>
        <w:t xml:space="preserve"> </w:t>
      </w:r>
      <w:proofErr w:type="spellStart"/>
      <w:r w:rsidR="00CC67A5" w:rsidRPr="005B399F">
        <w:rPr>
          <w:sz w:val="24"/>
          <w:szCs w:val="24"/>
        </w:rPr>
        <w:t>Mukhtaruddin</w:t>
      </w:r>
      <w:proofErr w:type="spellEnd"/>
      <w:r w:rsidR="00CC67A5" w:rsidRPr="005B399F">
        <w:rPr>
          <w:sz w:val="24"/>
          <w:szCs w:val="24"/>
        </w:rPr>
        <w:t xml:space="preserve"> et al. (2018)</w:t>
      </w:r>
      <w:r w:rsidR="003B5D37" w:rsidRPr="005B399F">
        <w:rPr>
          <w:sz w:val="24"/>
          <w:szCs w:val="24"/>
        </w:rPr>
        <w:t xml:space="preserve">, </w:t>
      </w:r>
      <w:r w:rsidR="00CC67A5" w:rsidRPr="005B399F">
        <w:rPr>
          <w:sz w:val="24"/>
          <w:szCs w:val="24"/>
        </w:rPr>
        <w:t xml:space="preserve">and </w:t>
      </w:r>
      <w:proofErr w:type="spellStart"/>
      <w:r w:rsidR="00CC67A5" w:rsidRPr="005B399F">
        <w:rPr>
          <w:sz w:val="24"/>
          <w:szCs w:val="24"/>
        </w:rPr>
        <w:t>Meidawati</w:t>
      </w:r>
      <w:proofErr w:type="spellEnd"/>
      <w:r w:rsidR="00CC67A5" w:rsidRPr="005B399F">
        <w:rPr>
          <w:sz w:val="24"/>
          <w:szCs w:val="24"/>
        </w:rPr>
        <w:t xml:space="preserve"> &amp; </w:t>
      </w:r>
      <w:proofErr w:type="spellStart"/>
      <w:r w:rsidR="00CC67A5" w:rsidRPr="005B399F">
        <w:rPr>
          <w:sz w:val="24"/>
          <w:szCs w:val="24"/>
        </w:rPr>
        <w:t>Dwitama</w:t>
      </w:r>
      <w:proofErr w:type="spellEnd"/>
      <w:r w:rsidR="00CC67A5" w:rsidRPr="005B399F">
        <w:rPr>
          <w:sz w:val="24"/>
          <w:szCs w:val="24"/>
        </w:rPr>
        <w:t xml:space="preserve"> (2023) note that, due to their experience and client base, Big Four firms are more likely than non-Big Four firms to provide high-quality audits and detect going-concern issues.</w:t>
      </w:r>
      <w:r w:rsidRPr="005B399F">
        <w:rPr>
          <w:sz w:val="24"/>
          <w:szCs w:val="24"/>
        </w:rPr>
        <w:t xml:space="preserve"> </w:t>
      </w:r>
      <w:r w:rsidR="000035D0" w:rsidRPr="005B399F">
        <w:rPr>
          <w:sz w:val="24"/>
          <w:szCs w:val="24"/>
        </w:rPr>
        <w:t>According to</w:t>
      </w:r>
      <w:r w:rsidR="001D49D0" w:rsidRPr="005B399F">
        <w:rPr>
          <w:sz w:val="24"/>
          <w:szCs w:val="24"/>
        </w:rPr>
        <w:t xml:space="preserve"> Junaidi &amp; Hartono (2010), Salim et al. (2021), and </w:t>
      </w:r>
      <w:proofErr w:type="spellStart"/>
      <w:r w:rsidR="001D49D0" w:rsidRPr="005B399F">
        <w:rPr>
          <w:sz w:val="24"/>
          <w:szCs w:val="24"/>
        </w:rPr>
        <w:t>Anggarini</w:t>
      </w:r>
      <w:proofErr w:type="spellEnd"/>
      <w:r w:rsidR="001D49D0" w:rsidRPr="005B399F">
        <w:rPr>
          <w:sz w:val="24"/>
          <w:szCs w:val="24"/>
        </w:rPr>
        <w:t xml:space="preserve"> &amp; Zulfikar (2022)</w:t>
      </w:r>
      <w:r w:rsidR="00015F2D">
        <w:rPr>
          <w:sz w:val="24"/>
          <w:szCs w:val="24"/>
        </w:rPr>
        <w:t xml:space="preserve">, </w:t>
      </w:r>
      <w:r w:rsidR="001D49D0" w:rsidRPr="005B399F">
        <w:rPr>
          <w:sz w:val="24"/>
          <w:szCs w:val="24"/>
        </w:rPr>
        <w:t xml:space="preserve">audit quality influences going-concern opinions, with larger accounting firms more likely to disclose issues due to better litigation management and stronger incentives to identify and report risks. </w:t>
      </w:r>
      <w:r w:rsidR="000035D0" w:rsidRPr="005B399F">
        <w:rPr>
          <w:sz w:val="24"/>
          <w:szCs w:val="24"/>
        </w:rPr>
        <w:t xml:space="preserve">Conversely, </w:t>
      </w:r>
      <w:proofErr w:type="spellStart"/>
      <w:r w:rsidR="000035D0" w:rsidRPr="005B399F">
        <w:rPr>
          <w:sz w:val="24"/>
          <w:szCs w:val="24"/>
        </w:rPr>
        <w:t>Averio</w:t>
      </w:r>
      <w:proofErr w:type="spellEnd"/>
      <w:r w:rsidR="000035D0" w:rsidRPr="005B399F">
        <w:rPr>
          <w:sz w:val="24"/>
          <w:szCs w:val="24"/>
        </w:rPr>
        <w:t xml:space="preserve"> (2020) discovers a significant negative relationship between audit quality and going </w:t>
      </w:r>
      <w:proofErr w:type="gramStart"/>
      <w:r w:rsidR="000035D0" w:rsidRPr="005B399F">
        <w:rPr>
          <w:sz w:val="24"/>
          <w:szCs w:val="24"/>
        </w:rPr>
        <w:t>concern</w:t>
      </w:r>
      <w:proofErr w:type="gramEnd"/>
      <w:r w:rsidR="000035D0" w:rsidRPr="005B399F">
        <w:rPr>
          <w:sz w:val="24"/>
          <w:szCs w:val="24"/>
        </w:rPr>
        <w:t xml:space="preserve"> opinions</w:t>
      </w:r>
      <w:r w:rsidR="00260089" w:rsidRPr="005B399F">
        <w:rPr>
          <w:sz w:val="24"/>
          <w:szCs w:val="24"/>
        </w:rPr>
        <w:t xml:space="preserve">. </w:t>
      </w:r>
      <w:r w:rsidR="000035D0" w:rsidRPr="005B399F">
        <w:rPr>
          <w:sz w:val="24"/>
          <w:szCs w:val="24"/>
        </w:rPr>
        <w:t xml:space="preserve">Similarly, Hanif et al. (2023) </w:t>
      </w:r>
      <w:r w:rsidR="00282A5E" w:rsidRPr="005B399F">
        <w:rPr>
          <w:sz w:val="24"/>
          <w:szCs w:val="24"/>
        </w:rPr>
        <w:t xml:space="preserve">further argue that high-quality auditors apply stricter procedures, perform detailed analyses, and scrutinize financial discrepancies, enabling them to detect and report any violations of accounting standards. </w:t>
      </w:r>
      <w:proofErr w:type="spellStart"/>
      <w:r w:rsidR="00260089" w:rsidRPr="005B399F">
        <w:rPr>
          <w:sz w:val="24"/>
          <w:szCs w:val="24"/>
        </w:rPr>
        <w:t>Bahtiar</w:t>
      </w:r>
      <w:proofErr w:type="spellEnd"/>
      <w:r w:rsidR="00260089" w:rsidRPr="005B399F">
        <w:rPr>
          <w:sz w:val="24"/>
          <w:szCs w:val="24"/>
        </w:rPr>
        <w:t xml:space="preserve"> et al. (2021), </w:t>
      </w:r>
      <w:proofErr w:type="spellStart"/>
      <w:r w:rsidR="00260089" w:rsidRPr="005B399F">
        <w:rPr>
          <w:sz w:val="24"/>
          <w:szCs w:val="24"/>
        </w:rPr>
        <w:t>Handayani</w:t>
      </w:r>
      <w:proofErr w:type="spellEnd"/>
      <w:r w:rsidR="00260089" w:rsidRPr="005B399F">
        <w:rPr>
          <w:sz w:val="24"/>
          <w:szCs w:val="24"/>
        </w:rPr>
        <w:t xml:space="preserve"> et al. (2023),</w:t>
      </w:r>
      <w:r w:rsidR="00904DA4" w:rsidRPr="005B399F">
        <w:rPr>
          <w:sz w:val="24"/>
          <w:szCs w:val="24"/>
        </w:rPr>
        <w:t xml:space="preserve"> </w:t>
      </w:r>
      <w:r w:rsidR="00260089" w:rsidRPr="005B399F">
        <w:rPr>
          <w:sz w:val="24"/>
          <w:szCs w:val="24"/>
        </w:rPr>
        <w:t xml:space="preserve">and Melia et al. (2024) state that audit quality does not affect the </w:t>
      </w:r>
      <w:proofErr w:type="gramStart"/>
      <w:r w:rsidR="00260089" w:rsidRPr="005B399F">
        <w:rPr>
          <w:sz w:val="24"/>
          <w:szCs w:val="24"/>
        </w:rPr>
        <w:t>issuance</w:t>
      </w:r>
      <w:proofErr w:type="gramEnd"/>
      <w:r w:rsidR="00260089" w:rsidRPr="005B399F">
        <w:rPr>
          <w:sz w:val="24"/>
          <w:szCs w:val="24"/>
        </w:rPr>
        <w:t xml:space="preserve"> of a going-concern opinion.</w:t>
      </w:r>
      <w:r w:rsidR="009173C6" w:rsidRPr="005B399F">
        <w:rPr>
          <w:sz w:val="24"/>
          <w:szCs w:val="24"/>
        </w:rPr>
        <w:t xml:space="preserve"> </w:t>
      </w:r>
      <w:r w:rsidR="00260089" w:rsidRPr="005B399F">
        <w:rPr>
          <w:sz w:val="24"/>
          <w:szCs w:val="24"/>
        </w:rPr>
        <w:t>Auditors</w:t>
      </w:r>
      <w:r w:rsidR="00A9754C" w:rsidRPr="005B399F">
        <w:rPr>
          <w:sz w:val="24"/>
          <w:szCs w:val="24"/>
        </w:rPr>
        <w:t xml:space="preserve"> </w:t>
      </w:r>
      <w:r w:rsidR="00260089" w:rsidRPr="005B399F">
        <w:rPr>
          <w:sz w:val="24"/>
          <w:szCs w:val="24"/>
        </w:rPr>
        <w:t xml:space="preserve">are expected to maintain high-quality audits, independence, reputation, and impartiality, issuing going concern opinions. </w:t>
      </w:r>
      <w:proofErr w:type="spellStart"/>
      <w:r w:rsidR="00260089" w:rsidRPr="005B399F">
        <w:rPr>
          <w:sz w:val="24"/>
          <w:szCs w:val="24"/>
        </w:rPr>
        <w:t>Meidawati</w:t>
      </w:r>
      <w:proofErr w:type="spellEnd"/>
      <w:r w:rsidR="00260089" w:rsidRPr="005B399F">
        <w:rPr>
          <w:sz w:val="24"/>
          <w:szCs w:val="24"/>
        </w:rPr>
        <w:t xml:space="preserve"> &amp; </w:t>
      </w:r>
      <w:proofErr w:type="spellStart"/>
      <w:r w:rsidR="00260089" w:rsidRPr="005B399F">
        <w:rPr>
          <w:sz w:val="24"/>
          <w:szCs w:val="24"/>
        </w:rPr>
        <w:t>Dwitama</w:t>
      </w:r>
      <w:proofErr w:type="spellEnd"/>
      <w:r w:rsidR="00260089" w:rsidRPr="005B399F">
        <w:rPr>
          <w:sz w:val="24"/>
          <w:szCs w:val="24"/>
        </w:rPr>
        <w:t xml:space="preserve"> (2023) confirmed that companies audited by both Big Four and non-Big Four firms are likely to receive a going concern opinion, as auditors from both groups maintain objectivity to preserve their reputation. Studies by </w:t>
      </w:r>
      <w:proofErr w:type="spellStart"/>
      <w:r w:rsidR="00260089" w:rsidRPr="005B399F">
        <w:rPr>
          <w:sz w:val="24"/>
          <w:szCs w:val="24"/>
        </w:rPr>
        <w:t>Mukhtaruddin</w:t>
      </w:r>
      <w:proofErr w:type="spellEnd"/>
      <w:r w:rsidR="00260089" w:rsidRPr="005B399F">
        <w:rPr>
          <w:sz w:val="24"/>
          <w:szCs w:val="24"/>
        </w:rPr>
        <w:t xml:space="preserve"> et al. (2018), </w:t>
      </w:r>
      <w:proofErr w:type="spellStart"/>
      <w:r w:rsidR="00260089" w:rsidRPr="005B399F">
        <w:rPr>
          <w:sz w:val="24"/>
          <w:szCs w:val="24"/>
        </w:rPr>
        <w:t>Weni</w:t>
      </w:r>
      <w:proofErr w:type="spellEnd"/>
      <w:r w:rsidR="00260089" w:rsidRPr="005B399F">
        <w:rPr>
          <w:sz w:val="24"/>
          <w:szCs w:val="24"/>
        </w:rPr>
        <w:t xml:space="preserve"> &amp; </w:t>
      </w:r>
      <w:proofErr w:type="spellStart"/>
      <w:r w:rsidR="00260089" w:rsidRPr="005B399F">
        <w:rPr>
          <w:sz w:val="24"/>
          <w:szCs w:val="24"/>
        </w:rPr>
        <w:t>Nengzih</w:t>
      </w:r>
      <w:proofErr w:type="spellEnd"/>
      <w:r w:rsidR="00260089" w:rsidRPr="005B399F">
        <w:rPr>
          <w:sz w:val="24"/>
          <w:szCs w:val="24"/>
        </w:rPr>
        <w:t xml:space="preserve"> (2021), and Saputra et al. (2023) also show </w:t>
      </w:r>
      <w:r w:rsidR="006B7DD5" w:rsidRPr="005B399F">
        <w:rPr>
          <w:sz w:val="24"/>
          <w:szCs w:val="24"/>
        </w:rPr>
        <w:t>that audit quality does not influence the going-concern opinion</w:t>
      </w:r>
      <w:r w:rsidR="00260089" w:rsidRPr="005B399F">
        <w:rPr>
          <w:sz w:val="24"/>
          <w:szCs w:val="24"/>
        </w:rPr>
        <w:t>.</w:t>
      </w:r>
      <w:r w:rsidR="00282A5E" w:rsidRPr="005B399F">
        <w:rPr>
          <w:sz w:val="24"/>
          <w:szCs w:val="24"/>
        </w:rPr>
        <w:t xml:space="preserve"> </w:t>
      </w:r>
      <w:proofErr w:type="gramStart"/>
      <w:r w:rsidR="00260089" w:rsidRPr="005B399F">
        <w:rPr>
          <w:sz w:val="24"/>
          <w:szCs w:val="24"/>
        </w:rPr>
        <w:t>With regard to</w:t>
      </w:r>
      <w:proofErr w:type="gramEnd"/>
      <w:r w:rsidR="00260089" w:rsidRPr="005B399F">
        <w:rPr>
          <w:sz w:val="24"/>
          <w:szCs w:val="24"/>
        </w:rPr>
        <w:t xml:space="preserve"> the </w:t>
      </w:r>
      <w:proofErr w:type="gramStart"/>
      <w:r w:rsidR="00260089" w:rsidRPr="005B399F">
        <w:rPr>
          <w:sz w:val="24"/>
          <w:szCs w:val="24"/>
        </w:rPr>
        <w:t>mentioned previous theoretical</w:t>
      </w:r>
      <w:r w:rsidR="00E65BB7">
        <w:rPr>
          <w:sz w:val="24"/>
          <w:szCs w:val="24"/>
        </w:rPr>
        <w:t xml:space="preserve"> </w:t>
      </w:r>
      <w:r w:rsidR="00260089" w:rsidRPr="005B399F">
        <w:rPr>
          <w:sz w:val="24"/>
          <w:szCs w:val="24"/>
        </w:rPr>
        <w:t>and empirical studies</w:t>
      </w:r>
      <w:proofErr w:type="gramEnd"/>
      <w:r w:rsidR="00260089" w:rsidRPr="005B399F">
        <w:rPr>
          <w:sz w:val="24"/>
          <w:szCs w:val="24"/>
        </w:rPr>
        <w:t>, we set the following Hypothesis 6 (H</w:t>
      </w:r>
      <w:r w:rsidR="00260089" w:rsidRPr="001D53E3">
        <w:rPr>
          <w:sz w:val="24"/>
          <w:szCs w:val="24"/>
          <w:vertAlign w:val="subscript"/>
        </w:rPr>
        <w:t>6</w:t>
      </w:r>
      <w:r w:rsidR="00260089" w:rsidRPr="005B399F">
        <w:rPr>
          <w:sz w:val="24"/>
          <w:szCs w:val="24"/>
        </w:rPr>
        <w:t xml:space="preserve">): </w:t>
      </w:r>
      <w:r w:rsidR="00260089" w:rsidRPr="00444062">
        <w:rPr>
          <w:i/>
          <w:iCs/>
          <w:sz w:val="24"/>
          <w:szCs w:val="24"/>
        </w:rPr>
        <w:t>The auditor's quality has a significant negative effect on the audit opinion with going concern</w:t>
      </w:r>
      <w:r w:rsidR="009835F7" w:rsidRPr="00444062">
        <w:rPr>
          <w:i/>
          <w:iCs/>
          <w:sz w:val="24"/>
          <w:szCs w:val="24"/>
        </w:rPr>
        <w:t>.</w:t>
      </w:r>
    </w:p>
    <w:p w14:paraId="0BA70A2E" w14:textId="77777777" w:rsidR="00282A5E" w:rsidRPr="005B399F" w:rsidRDefault="00282A5E" w:rsidP="00FC3F72">
      <w:pPr>
        <w:pStyle w:val="BodyText"/>
        <w:spacing w:before="1"/>
        <w:ind w:left="1134" w:right="1128" w:firstLine="567"/>
        <w:jc w:val="both"/>
        <w:rPr>
          <w:sz w:val="24"/>
          <w:szCs w:val="24"/>
        </w:rPr>
      </w:pPr>
    </w:p>
    <w:p w14:paraId="4756C01A" w14:textId="77777777" w:rsidR="00282A5E" w:rsidRPr="005B399F" w:rsidRDefault="00282A5E" w:rsidP="00FC3F72">
      <w:pPr>
        <w:pStyle w:val="BodyText"/>
        <w:spacing w:before="1"/>
        <w:ind w:left="1134" w:right="1128" w:firstLine="567"/>
        <w:jc w:val="center"/>
        <w:rPr>
          <w:i/>
          <w:iCs/>
          <w:sz w:val="24"/>
          <w:szCs w:val="24"/>
        </w:rPr>
      </w:pPr>
      <w:r w:rsidRPr="005B399F">
        <w:rPr>
          <w:i/>
          <w:iCs/>
          <w:sz w:val="24"/>
          <w:szCs w:val="24"/>
        </w:rPr>
        <w:t>METHODOLOGY</w:t>
      </w:r>
    </w:p>
    <w:p w14:paraId="3C133D4E" w14:textId="77777777" w:rsidR="00282A5E" w:rsidRPr="005B399F" w:rsidRDefault="00282A5E" w:rsidP="00FC3F72">
      <w:pPr>
        <w:pStyle w:val="BodyText"/>
        <w:spacing w:before="1"/>
        <w:ind w:left="1134" w:right="1128" w:firstLine="567"/>
        <w:jc w:val="both"/>
        <w:rPr>
          <w:sz w:val="24"/>
          <w:szCs w:val="24"/>
        </w:rPr>
      </w:pPr>
    </w:p>
    <w:p w14:paraId="765EDC64" w14:textId="55AC2BEC" w:rsidR="00282A5E" w:rsidRPr="005B399F" w:rsidRDefault="00282A5E" w:rsidP="00FC3F72">
      <w:pPr>
        <w:pStyle w:val="BodyText"/>
        <w:spacing w:before="1"/>
        <w:ind w:left="1134" w:right="1128" w:firstLine="567"/>
        <w:jc w:val="both"/>
        <w:rPr>
          <w:sz w:val="24"/>
          <w:szCs w:val="24"/>
        </w:rPr>
      </w:pPr>
      <w:r w:rsidRPr="005B399F">
        <w:rPr>
          <w:sz w:val="24"/>
          <w:szCs w:val="24"/>
        </w:rPr>
        <w:t xml:space="preserve">To select companies for analysis, the Report on the Top 100 Companies in the Republic of Serbia for 2023 (Business Registers Agency, 2025a) was used. Companies were ranked based on business performance, including net profit and net loss. The audit reports of the 100 companies with the highest net profit and net loss were reviewed. This led to the identification of 28 companies with a going-concern audit opinion and 28 without for the period 2023-2021, with an overall </w:t>
      </w:r>
      <w:r w:rsidRPr="005B399F">
        <w:rPr>
          <w:sz w:val="24"/>
          <w:szCs w:val="24"/>
        </w:rPr>
        <w:lastRenderedPageBreak/>
        <w:t>168 observations. Financial indicators were calculated using the companies' financial statements obtained from the Business Registers Agency website (Business Registers Agency, 2025b). The following regression model was set:</w:t>
      </w:r>
    </w:p>
    <w:p w14:paraId="111BD7C9" w14:textId="77777777" w:rsidR="00D70458" w:rsidRDefault="00D70458" w:rsidP="00FC3F72">
      <w:pPr>
        <w:pStyle w:val="BodyText"/>
        <w:spacing w:before="1"/>
        <w:ind w:left="1134" w:right="1128" w:firstLine="567"/>
        <w:jc w:val="both"/>
        <w:rPr>
          <w:sz w:val="24"/>
          <w:szCs w:val="24"/>
        </w:rPr>
      </w:pPr>
      <w:r w:rsidRPr="005B399F">
        <w:rPr>
          <w:sz w:val="24"/>
          <w:szCs w:val="24"/>
        </w:rPr>
        <w:t>Y</w:t>
      </w:r>
      <w:r w:rsidRPr="005B399F">
        <w:rPr>
          <w:sz w:val="24"/>
          <w:szCs w:val="24"/>
          <w:vertAlign w:val="subscript"/>
        </w:rPr>
        <w:t>it</w:t>
      </w:r>
      <w:r w:rsidRPr="005B399F">
        <w:rPr>
          <w:sz w:val="24"/>
          <w:szCs w:val="24"/>
        </w:rPr>
        <w:t xml:space="preserve"> = β</w:t>
      </w:r>
      <w:r w:rsidRPr="005B399F">
        <w:rPr>
          <w:sz w:val="24"/>
          <w:szCs w:val="24"/>
          <w:vertAlign w:val="subscript"/>
        </w:rPr>
        <w:t>0</w:t>
      </w:r>
      <w:r w:rsidRPr="005B399F">
        <w:rPr>
          <w:sz w:val="24"/>
          <w:szCs w:val="24"/>
        </w:rPr>
        <w:t xml:space="preserve"> + β</w:t>
      </w:r>
      <w:r w:rsidRPr="005B399F">
        <w:rPr>
          <w:sz w:val="24"/>
          <w:szCs w:val="24"/>
          <w:vertAlign w:val="subscript"/>
        </w:rPr>
        <w:t>1</w:t>
      </w:r>
      <w:r w:rsidRPr="005B399F">
        <w:rPr>
          <w:sz w:val="24"/>
          <w:szCs w:val="24"/>
        </w:rPr>
        <w:t>X</w:t>
      </w:r>
      <w:r w:rsidRPr="005B399F">
        <w:rPr>
          <w:sz w:val="24"/>
          <w:szCs w:val="24"/>
          <w:vertAlign w:val="subscript"/>
        </w:rPr>
        <w:t>1</w:t>
      </w:r>
      <w:r w:rsidRPr="005B399F">
        <w:rPr>
          <w:sz w:val="24"/>
          <w:szCs w:val="24"/>
        </w:rPr>
        <w:t xml:space="preserve"> + β</w:t>
      </w:r>
      <w:r w:rsidRPr="005B399F">
        <w:rPr>
          <w:sz w:val="24"/>
          <w:szCs w:val="24"/>
          <w:vertAlign w:val="subscript"/>
        </w:rPr>
        <w:t>2</w:t>
      </w:r>
      <w:r w:rsidRPr="005B399F">
        <w:rPr>
          <w:sz w:val="24"/>
          <w:szCs w:val="24"/>
        </w:rPr>
        <w:t>X</w:t>
      </w:r>
      <w:r w:rsidRPr="005B399F">
        <w:rPr>
          <w:sz w:val="24"/>
          <w:szCs w:val="24"/>
          <w:vertAlign w:val="subscript"/>
        </w:rPr>
        <w:t xml:space="preserve">2 </w:t>
      </w:r>
      <w:r w:rsidRPr="005B399F">
        <w:rPr>
          <w:sz w:val="24"/>
          <w:szCs w:val="24"/>
        </w:rPr>
        <w:t>+ β</w:t>
      </w:r>
      <w:r w:rsidRPr="005B399F">
        <w:rPr>
          <w:sz w:val="24"/>
          <w:szCs w:val="24"/>
          <w:vertAlign w:val="subscript"/>
        </w:rPr>
        <w:t>3</w:t>
      </w:r>
      <w:r w:rsidRPr="005B399F">
        <w:rPr>
          <w:sz w:val="24"/>
          <w:szCs w:val="24"/>
        </w:rPr>
        <w:t>X</w:t>
      </w:r>
      <w:r w:rsidRPr="005B399F">
        <w:rPr>
          <w:sz w:val="24"/>
          <w:szCs w:val="24"/>
          <w:vertAlign w:val="subscript"/>
        </w:rPr>
        <w:t>3</w:t>
      </w:r>
      <w:r w:rsidRPr="005B399F">
        <w:rPr>
          <w:sz w:val="24"/>
          <w:szCs w:val="24"/>
        </w:rPr>
        <w:t xml:space="preserve"> + β</w:t>
      </w:r>
      <w:r w:rsidRPr="005B399F">
        <w:rPr>
          <w:sz w:val="24"/>
          <w:szCs w:val="24"/>
          <w:vertAlign w:val="subscript"/>
        </w:rPr>
        <w:t>4</w:t>
      </w:r>
      <w:r w:rsidRPr="005B399F">
        <w:rPr>
          <w:sz w:val="24"/>
          <w:szCs w:val="24"/>
        </w:rPr>
        <w:t>X</w:t>
      </w:r>
      <w:r w:rsidRPr="005B399F">
        <w:rPr>
          <w:sz w:val="24"/>
          <w:szCs w:val="24"/>
          <w:vertAlign w:val="subscript"/>
        </w:rPr>
        <w:t xml:space="preserve">4 </w:t>
      </w:r>
      <w:r w:rsidRPr="005B399F">
        <w:rPr>
          <w:sz w:val="24"/>
          <w:szCs w:val="24"/>
        </w:rPr>
        <w:t>+ β</w:t>
      </w:r>
      <w:r w:rsidRPr="005B399F">
        <w:rPr>
          <w:sz w:val="24"/>
          <w:szCs w:val="24"/>
          <w:vertAlign w:val="subscript"/>
        </w:rPr>
        <w:t>5</w:t>
      </w:r>
      <w:r w:rsidRPr="005B399F">
        <w:rPr>
          <w:sz w:val="24"/>
          <w:szCs w:val="24"/>
        </w:rPr>
        <w:t>X</w:t>
      </w:r>
      <w:r w:rsidRPr="005B399F">
        <w:rPr>
          <w:sz w:val="24"/>
          <w:szCs w:val="24"/>
          <w:vertAlign w:val="subscript"/>
        </w:rPr>
        <w:t>5</w:t>
      </w:r>
      <w:r w:rsidRPr="005B399F">
        <w:rPr>
          <w:sz w:val="24"/>
          <w:szCs w:val="24"/>
        </w:rPr>
        <w:t xml:space="preserve"> + β</w:t>
      </w:r>
      <w:r w:rsidRPr="005B399F">
        <w:rPr>
          <w:sz w:val="24"/>
          <w:szCs w:val="24"/>
          <w:vertAlign w:val="subscript"/>
        </w:rPr>
        <w:t>6</w:t>
      </w:r>
      <w:r w:rsidRPr="005B399F">
        <w:rPr>
          <w:sz w:val="24"/>
          <w:szCs w:val="24"/>
        </w:rPr>
        <w:t>X</w:t>
      </w:r>
      <w:r w:rsidRPr="005B399F">
        <w:rPr>
          <w:sz w:val="24"/>
          <w:szCs w:val="24"/>
          <w:vertAlign w:val="subscript"/>
        </w:rPr>
        <w:t>6</w:t>
      </w:r>
      <w:r w:rsidRPr="005B399F">
        <w:rPr>
          <w:sz w:val="24"/>
          <w:szCs w:val="24"/>
        </w:rPr>
        <w:t xml:space="preserve"> + </w:t>
      </w:r>
      <w:proofErr w:type="spellStart"/>
      <w:r w:rsidRPr="005B399F">
        <w:rPr>
          <w:sz w:val="24"/>
          <w:szCs w:val="24"/>
        </w:rPr>
        <w:t>ε</w:t>
      </w:r>
      <w:r w:rsidRPr="005B399F">
        <w:rPr>
          <w:sz w:val="24"/>
          <w:szCs w:val="24"/>
          <w:vertAlign w:val="subscript"/>
        </w:rPr>
        <w:t>i</w:t>
      </w:r>
      <w:proofErr w:type="spellEnd"/>
      <w:r w:rsidRPr="005B399F">
        <w:rPr>
          <w:sz w:val="24"/>
          <w:szCs w:val="24"/>
        </w:rPr>
        <w:t xml:space="preserve">  </w:t>
      </w:r>
    </w:p>
    <w:p w14:paraId="48511202" w14:textId="77777777" w:rsidR="00DF731A" w:rsidRPr="005B399F" w:rsidRDefault="00DF731A" w:rsidP="00FC3F72">
      <w:pPr>
        <w:pStyle w:val="BodyText"/>
        <w:spacing w:before="1"/>
        <w:ind w:left="1134" w:right="1128" w:firstLine="567"/>
        <w:jc w:val="both"/>
        <w:rPr>
          <w:sz w:val="24"/>
          <w:szCs w:val="24"/>
        </w:rPr>
      </w:pPr>
    </w:p>
    <w:p w14:paraId="7431ED1E" w14:textId="4FADDC56" w:rsidR="00D70458" w:rsidRPr="005B399F" w:rsidRDefault="00D70458" w:rsidP="00FC3F72">
      <w:pPr>
        <w:pStyle w:val="BodyText"/>
        <w:spacing w:before="1"/>
        <w:ind w:right="1128" w:firstLine="567"/>
        <w:jc w:val="both"/>
        <w:rPr>
          <w:sz w:val="24"/>
          <w:szCs w:val="24"/>
        </w:rPr>
      </w:pPr>
      <w:r w:rsidRPr="005B399F">
        <w:rPr>
          <w:sz w:val="24"/>
          <w:szCs w:val="24"/>
        </w:rPr>
        <w:t xml:space="preserve">                   Where is: Y</w:t>
      </w:r>
      <w:r w:rsidRPr="005B399F">
        <w:rPr>
          <w:sz w:val="24"/>
          <w:szCs w:val="24"/>
          <w:vertAlign w:val="subscript"/>
        </w:rPr>
        <w:t>it</w:t>
      </w:r>
      <w:r w:rsidRPr="005B399F">
        <w:rPr>
          <w:sz w:val="24"/>
          <w:szCs w:val="24"/>
        </w:rPr>
        <w:t xml:space="preserve">- Dependent variable – going concern </w:t>
      </w:r>
      <w:proofErr w:type="gramStart"/>
      <w:r w:rsidRPr="005B399F">
        <w:rPr>
          <w:sz w:val="24"/>
          <w:szCs w:val="24"/>
        </w:rPr>
        <w:t>warning;</w:t>
      </w:r>
      <w:proofErr w:type="gramEnd"/>
    </w:p>
    <w:p w14:paraId="3A629375" w14:textId="77777777" w:rsidR="00D70458" w:rsidRPr="005B399F" w:rsidRDefault="00D70458" w:rsidP="00FC3F72">
      <w:pPr>
        <w:pStyle w:val="BodyText"/>
        <w:spacing w:before="1"/>
        <w:ind w:right="1128" w:firstLine="567"/>
        <w:jc w:val="both"/>
        <w:rPr>
          <w:sz w:val="24"/>
          <w:szCs w:val="24"/>
        </w:rPr>
      </w:pPr>
      <w:r w:rsidRPr="005B399F">
        <w:rPr>
          <w:sz w:val="24"/>
          <w:szCs w:val="24"/>
        </w:rPr>
        <w:t xml:space="preserve">                   β</w:t>
      </w:r>
      <w:r w:rsidRPr="005B399F">
        <w:rPr>
          <w:sz w:val="24"/>
          <w:szCs w:val="24"/>
          <w:vertAlign w:val="subscript"/>
        </w:rPr>
        <w:t>0</w:t>
      </w:r>
      <w:r w:rsidRPr="005B399F">
        <w:rPr>
          <w:sz w:val="24"/>
          <w:szCs w:val="24"/>
        </w:rPr>
        <w:t xml:space="preserve">- Model </w:t>
      </w:r>
      <w:proofErr w:type="gramStart"/>
      <w:r w:rsidRPr="005B399F">
        <w:rPr>
          <w:sz w:val="24"/>
          <w:szCs w:val="24"/>
        </w:rPr>
        <w:t>constant;</w:t>
      </w:r>
      <w:proofErr w:type="gramEnd"/>
      <w:r w:rsidRPr="005B399F">
        <w:rPr>
          <w:sz w:val="24"/>
          <w:szCs w:val="24"/>
        </w:rPr>
        <w:t xml:space="preserve"> </w:t>
      </w:r>
    </w:p>
    <w:p w14:paraId="72BFB735" w14:textId="77777777" w:rsidR="00D70458" w:rsidRPr="005B399F" w:rsidRDefault="00D70458" w:rsidP="00FC3F72">
      <w:pPr>
        <w:pStyle w:val="BodyText"/>
        <w:spacing w:before="1"/>
        <w:ind w:right="1128" w:firstLine="567"/>
        <w:jc w:val="both"/>
        <w:rPr>
          <w:sz w:val="24"/>
          <w:szCs w:val="24"/>
        </w:rPr>
      </w:pPr>
      <w:r w:rsidRPr="005B399F">
        <w:rPr>
          <w:sz w:val="24"/>
          <w:szCs w:val="24"/>
        </w:rPr>
        <w:t xml:space="preserve">                   β</w:t>
      </w:r>
      <w:proofErr w:type="spellStart"/>
      <w:r w:rsidRPr="005B399F">
        <w:rPr>
          <w:sz w:val="24"/>
          <w:szCs w:val="24"/>
          <w:vertAlign w:val="subscript"/>
        </w:rPr>
        <w:t>i</w:t>
      </w:r>
      <w:proofErr w:type="spellEnd"/>
      <w:r w:rsidRPr="005B399F">
        <w:rPr>
          <w:sz w:val="24"/>
          <w:szCs w:val="24"/>
        </w:rPr>
        <w:t xml:space="preserve">- </w:t>
      </w:r>
      <w:proofErr w:type="spellStart"/>
      <w:r w:rsidRPr="005B399F">
        <w:rPr>
          <w:sz w:val="24"/>
          <w:szCs w:val="24"/>
        </w:rPr>
        <w:t>Coefficiency</w:t>
      </w:r>
      <w:proofErr w:type="spellEnd"/>
      <w:r w:rsidRPr="005B399F">
        <w:rPr>
          <w:sz w:val="24"/>
          <w:szCs w:val="24"/>
        </w:rPr>
        <w:t xml:space="preserve"> of independent </w:t>
      </w:r>
      <w:proofErr w:type="gramStart"/>
      <w:r w:rsidRPr="005B399F">
        <w:rPr>
          <w:sz w:val="24"/>
          <w:szCs w:val="24"/>
        </w:rPr>
        <w:t>variables;</w:t>
      </w:r>
      <w:proofErr w:type="gramEnd"/>
    </w:p>
    <w:p w14:paraId="3FE465F0" w14:textId="77777777" w:rsidR="00D70458" w:rsidRPr="005B399F" w:rsidRDefault="00D70458" w:rsidP="00FC3F72">
      <w:pPr>
        <w:pStyle w:val="BodyText"/>
        <w:spacing w:before="1"/>
        <w:ind w:right="1128" w:firstLine="567"/>
        <w:jc w:val="both"/>
        <w:rPr>
          <w:sz w:val="24"/>
          <w:szCs w:val="24"/>
        </w:rPr>
      </w:pPr>
      <w:r w:rsidRPr="005B399F">
        <w:rPr>
          <w:sz w:val="24"/>
          <w:szCs w:val="24"/>
        </w:rPr>
        <w:t xml:space="preserve">                   X</w:t>
      </w:r>
      <w:r w:rsidRPr="005B399F">
        <w:rPr>
          <w:sz w:val="24"/>
          <w:szCs w:val="24"/>
          <w:vertAlign w:val="subscript"/>
        </w:rPr>
        <w:t>1</w:t>
      </w:r>
      <w:r w:rsidRPr="005B399F">
        <w:rPr>
          <w:sz w:val="24"/>
          <w:szCs w:val="24"/>
        </w:rPr>
        <w:t>- Debt ratio (independent variable</w:t>
      </w:r>
      <w:proofErr w:type="gramStart"/>
      <w:r w:rsidRPr="005B399F">
        <w:rPr>
          <w:sz w:val="24"/>
          <w:szCs w:val="24"/>
        </w:rPr>
        <w:t>);</w:t>
      </w:r>
      <w:proofErr w:type="gramEnd"/>
      <w:r w:rsidRPr="005B399F">
        <w:rPr>
          <w:sz w:val="24"/>
          <w:szCs w:val="24"/>
        </w:rPr>
        <w:t xml:space="preserve"> </w:t>
      </w:r>
    </w:p>
    <w:p w14:paraId="3827816E" w14:textId="77777777" w:rsidR="00D70458" w:rsidRPr="005B399F" w:rsidRDefault="00D70458" w:rsidP="00FC3F72">
      <w:pPr>
        <w:pStyle w:val="BodyText"/>
        <w:spacing w:before="1"/>
        <w:ind w:right="1128" w:firstLine="567"/>
        <w:jc w:val="both"/>
        <w:rPr>
          <w:sz w:val="24"/>
          <w:szCs w:val="24"/>
        </w:rPr>
      </w:pPr>
      <w:r w:rsidRPr="005B399F">
        <w:rPr>
          <w:sz w:val="24"/>
          <w:szCs w:val="24"/>
        </w:rPr>
        <w:t xml:space="preserve">                   X</w:t>
      </w:r>
      <w:r w:rsidRPr="005B399F">
        <w:rPr>
          <w:sz w:val="24"/>
          <w:szCs w:val="24"/>
          <w:vertAlign w:val="subscript"/>
        </w:rPr>
        <w:t>2</w:t>
      </w:r>
      <w:r w:rsidRPr="005B399F">
        <w:rPr>
          <w:sz w:val="24"/>
          <w:szCs w:val="24"/>
        </w:rPr>
        <w:t>- Current ratio (independent variable</w:t>
      </w:r>
      <w:proofErr w:type="gramStart"/>
      <w:r w:rsidRPr="005B399F">
        <w:rPr>
          <w:sz w:val="24"/>
          <w:szCs w:val="24"/>
        </w:rPr>
        <w:t>);</w:t>
      </w:r>
      <w:proofErr w:type="gramEnd"/>
    </w:p>
    <w:p w14:paraId="5E9D193F" w14:textId="77777777" w:rsidR="00D70458" w:rsidRPr="005B399F" w:rsidRDefault="00D70458" w:rsidP="00FC3F72">
      <w:pPr>
        <w:pStyle w:val="BodyText"/>
        <w:spacing w:before="1"/>
        <w:ind w:right="1128" w:firstLine="567"/>
        <w:jc w:val="both"/>
        <w:rPr>
          <w:sz w:val="24"/>
          <w:szCs w:val="24"/>
        </w:rPr>
      </w:pPr>
      <w:r w:rsidRPr="005B399F">
        <w:rPr>
          <w:sz w:val="24"/>
          <w:szCs w:val="24"/>
        </w:rPr>
        <w:t xml:space="preserve">                   X</w:t>
      </w:r>
      <w:r w:rsidRPr="005B399F">
        <w:rPr>
          <w:sz w:val="24"/>
          <w:szCs w:val="24"/>
          <w:vertAlign w:val="subscript"/>
        </w:rPr>
        <w:t>3</w:t>
      </w:r>
      <w:r w:rsidRPr="005B399F">
        <w:rPr>
          <w:sz w:val="24"/>
          <w:szCs w:val="24"/>
        </w:rPr>
        <w:t>- Size of company (independent variable</w:t>
      </w:r>
      <w:proofErr w:type="gramStart"/>
      <w:r w:rsidRPr="005B399F">
        <w:rPr>
          <w:sz w:val="24"/>
          <w:szCs w:val="24"/>
        </w:rPr>
        <w:t>);</w:t>
      </w:r>
      <w:proofErr w:type="gramEnd"/>
      <w:r w:rsidRPr="005B399F">
        <w:rPr>
          <w:sz w:val="24"/>
          <w:szCs w:val="24"/>
        </w:rPr>
        <w:t xml:space="preserve"> </w:t>
      </w:r>
    </w:p>
    <w:p w14:paraId="4BDE803F" w14:textId="71EB78AD" w:rsidR="00D70458" w:rsidRPr="005B399F" w:rsidRDefault="00D70458" w:rsidP="00FC3F72">
      <w:pPr>
        <w:pStyle w:val="BodyText"/>
        <w:spacing w:before="1"/>
        <w:ind w:right="1128" w:firstLine="567"/>
        <w:jc w:val="both"/>
        <w:rPr>
          <w:sz w:val="24"/>
          <w:szCs w:val="24"/>
        </w:rPr>
      </w:pPr>
      <w:r w:rsidRPr="005B399F">
        <w:rPr>
          <w:sz w:val="24"/>
          <w:szCs w:val="24"/>
        </w:rPr>
        <w:t xml:space="preserve">                   X</w:t>
      </w:r>
      <w:r w:rsidRPr="005B399F">
        <w:rPr>
          <w:sz w:val="24"/>
          <w:szCs w:val="24"/>
          <w:vertAlign w:val="subscript"/>
        </w:rPr>
        <w:t>4</w:t>
      </w:r>
      <w:r w:rsidRPr="005B399F">
        <w:rPr>
          <w:sz w:val="24"/>
          <w:szCs w:val="24"/>
        </w:rPr>
        <w:t>- Return on assets (independent variable</w:t>
      </w:r>
      <w:proofErr w:type="gramStart"/>
      <w:r w:rsidRPr="005B399F">
        <w:rPr>
          <w:sz w:val="24"/>
          <w:szCs w:val="24"/>
        </w:rPr>
        <w:t>)</w:t>
      </w:r>
      <w:r w:rsidR="00340126">
        <w:rPr>
          <w:sz w:val="24"/>
          <w:szCs w:val="24"/>
        </w:rPr>
        <w:t>;</w:t>
      </w:r>
      <w:proofErr w:type="gramEnd"/>
    </w:p>
    <w:p w14:paraId="31EABC1E" w14:textId="77777777" w:rsidR="00D70458" w:rsidRPr="005B399F" w:rsidRDefault="00D70458" w:rsidP="00FC3F72">
      <w:pPr>
        <w:pStyle w:val="BodyText"/>
        <w:spacing w:before="1"/>
        <w:ind w:left="1134" w:right="1128" w:firstLine="567"/>
        <w:jc w:val="both"/>
        <w:rPr>
          <w:sz w:val="24"/>
          <w:szCs w:val="24"/>
        </w:rPr>
      </w:pPr>
      <w:r w:rsidRPr="005B399F">
        <w:rPr>
          <w:sz w:val="24"/>
          <w:szCs w:val="24"/>
        </w:rPr>
        <w:t>X</w:t>
      </w:r>
      <w:r w:rsidRPr="005B399F">
        <w:rPr>
          <w:sz w:val="24"/>
          <w:szCs w:val="24"/>
          <w:vertAlign w:val="subscript"/>
        </w:rPr>
        <w:t>5</w:t>
      </w:r>
      <w:r w:rsidRPr="005B399F">
        <w:rPr>
          <w:sz w:val="24"/>
          <w:szCs w:val="24"/>
        </w:rPr>
        <w:t>- Sales growth (independent variable</w:t>
      </w:r>
      <w:proofErr w:type="gramStart"/>
      <w:r w:rsidRPr="005B399F">
        <w:rPr>
          <w:sz w:val="24"/>
          <w:szCs w:val="24"/>
        </w:rPr>
        <w:t>);</w:t>
      </w:r>
      <w:proofErr w:type="gramEnd"/>
      <w:r w:rsidRPr="005B399F">
        <w:rPr>
          <w:sz w:val="24"/>
          <w:szCs w:val="24"/>
        </w:rPr>
        <w:t xml:space="preserve"> </w:t>
      </w:r>
    </w:p>
    <w:p w14:paraId="153F8C77" w14:textId="77777777" w:rsidR="00D70458" w:rsidRPr="005B399F" w:rsidRDefault="00D70458" w:rsidP="00FC3F72">
      <w:pPr>
        <w:pStyle w:val="BodyText"/>
        <w:spacing w:before="1"/>
        <w:ind w:left="1134" w:right="1128" w:firstLine="567"/>
        <w:jc w:val="both"/>
        <w:rPr>
          <w:sz w:val="24"/>
          <w:szCs w:val="24"/>
        </w:rPr>
      </w:pPr>
      <w:r w:rsidRPr="005B399F">
        <w:rPr>
          <w:sz w:val="24"/>
          <w:szCs w:val="24"/>
        </w:rPr>
        <w:t>X</w:t>
      </w:r>
      <w:r w:rsidRPr="005B399F">
        <w:rPr>
          <w:sz w:val="24"/>
          <w:szCs w:val="24"/>
          <w:vertAlign w:val="subscript"/>
        </w:rPr>
        <w:t>6</w:t>
      </w:r>
      <w:r w:rsidRPr="005B399F">
        <w:rPr>
          <w:sz w:val="24"/>
          <w:szCs w:val="24"/>
        </w:rPr>
        <w:t>- Audit quality (independent variable</w:t>
      </w:r>
      <w:proofErr w:type="gramStart"/>
      <w:r w:rsidRPr="005B399F">
        <w:rPr>
          <w:sz w:val="24"/>
          <w:szCs w:val="24"/>
        </w:rPr>
        <w:t>);</w:t>
      </w:r>
      <w:proofErr w:type="gramEnd"/>
    </w:p>
    <w:p w14:paraId="41FC623C" w14:textId="77777777" w:rsidR="00D70458" w:rsidRPr="005B399F" w:rsidRDefault="00D70458" w:rsidP="00FC3F72">
      <w:pPr>
        <w:pStyle w:val="BodyText"/>
        <w:spacing w:before="1"/>
        <w:ind w:left="1134" w:right="1128" w:firstLine="567"/>
        <w:jc w:val="both"/>
        <w:rPr>
          <w:sz w:val="24"/>
          <w:szCs w:val="24"/>
        </w:rPr>
      </w:pPr>
      <w:r w:rsidRPr="005B399F">
        <w:rPr>
          <w:sz w:val="24"/>
          <w:szCs w:val="24"/>
        </w:rPr>
        <w:t xml:space="preserve">E- error with a normal </w:t>
      </w:r>
      <w:proofErr w:type="gramStart"/>
      <w:r w:rsidRPr="005B399F">
        <w:rPr>
          <w:sz w:val="24"/>
          <w:szCs w:val="24"/>
        </w:rPr>
        <w:t>distribution;</w:t>
      </w:r>
      <w:proofErr w:type="gramEnd"/>
      <w:r w:rsidRPr="005B399F">
        <w:rPr>
          <w:sz w:val="24"/>
          <w:szCs w:val="24"/>
        </w:rPr>
        <w:t xml:space="preserve"> </w:t>
      </w:r>
    </w:p>
    <w:p w14:paraId="0A5169B2" w14:textId="77777777" w:rsidR="00D70458" w:rsidRPr="005B399F" w:rsidRDefault="00D70458" w:rsidP="00FC3F72">
      <w:pPr>
        <w:pStyle w:val="BodyText"/>
        <w:spacing w:before="1"/>
        <w:ind w:left="1134" w:right="1128" w:firstLine="567"/>
        <w:jc w:val="both"/>
        <w:rPr>
          <w:sz w:val="24"/>
          <w:szCs w:val="24"/>
        </w:rPr>
      </w:pPr>
      <w:proofErr w:type="spellStart"/>
      <w:r w:rsidRPr="005B399F">
        <w:rPr>
          <w:sz w:val="24"/>
          <w:szCs w:val="24"/>
        </w:rPr>
        <w:t>i</w:t>
      </w:r>
      <w:proofErr w:type="spellEnd"/>
      <w:r w:rsidRPr="005B399F">
        <w:rPr>
          <w:sz w:val="24"/>
          <w:szCs w:val="24"/>
        </w:rPr>
        <w:t>- signify each company (</w:t>
      </w:r>
      <w:proofErr w:type="spellStart"/>
      <w:r w:rsidRPr="005B399F">
        <w:rPr>
          <w:sz w:val="24"/>
          <w:szCs w:val="24"/>
        </w:rPr>
        <w:t>i</w:t>
      </w:r>
      <w:proofErr w:type="spellEnd"/>
      <w:r w:rsidRPr="005B399F">
        <w:rPr>
          <w:sz w:val="24"/>
          <w:szCs w:val="24"/>
        </w:rPr>
        <w:t>=</w:t>
      </w:r>
      <w:proofErr w:type="gramStart"/>
      <w:r w:rsidRPr="005B399F">
        <w:rPr>
          <w:sz w:val="24"/>
          <w:szCs w:val="24"/>
        </w:rPr>
        <w:t>1,…</w:t>
      </w:r>
      <w:proofErr w:type="gramEnd"/>
      <w:r w:rsidRPr="005B399F">
        <w:rPr>
          <w:sz w:val="24"/>
          <w:szCs w:val="24"/>
        </w:rPr>
        <w:t>.., N</w:t>
      </w:r>
      <w:proofErr w:type="gramStart"/>
      <w:r w:rsidRPr="005B399F">
        <w:rPr>
          <w:sz w:val="24"/>
          <w:szCs w:val="24"/>
        </w:rPr>
        <w:t>);</w:t>
      </w:r>
      <w:proofErr w:type="gramEnd"/>
      <w:r w:rsidRPr="005B399F">
        <w:rPr>
          <w:sz w:val="24"/>
          <w:szCs w:val="24"/>
        </w:rPr>
        <w:t xml:space="preserve"> </w:t>
      </w:r>
    </w:p>
    <w:p w14:paraId="70509998" w14:textId="4AC4E65C" w:rsidR="00D70458" w:rsidRPr="005B399F" w:rsidRDefault="00D70458" w:rsidP="00FC3F72">
      <w:pPr>
        <w:pStyle w:val="BodyText"/>
        <w:spacing w:before="1"/>
        <w:ind w:left="1134" w:right="1128" w:firstLine="567"/>
        <w:jc w:val="both"/>
        <w:rPr>
          <w:sz w:val="24"/>
          <w:szCs w:val="24"/>
        </w:rPr>
      </w:pPr>
      <w:r w:rsidRPr="005B399F">
        <w:rPr>
          <w:sz w:val="24"/>
          <w:szCs w:val="24"/>
        </w:rPr>
        <w:t xml:space="preserve">t- signify the </w:t>
      </w:r>
      <w:proofErr w:type="gramStart"/>
      <w:r w:rsidRPr="005B399F">
        <w:rPr>
          <w:sz w:val="24"/>
          <w:szCs w:val="24"/>
        </w:rPr>
        <w:t>period of time</w:t>
      </w:r>
      <w:proofErr w:type="gramEnd"/>
      <w:r w:rsidRPr="005B399F">
        <w:rPr>
          <w:sz w:val="24"/>
          <w:szCs w:val="24"/>
        </w:rPr>
        <w:t xml:space="preserve"> (t=</w:t>
      </w:r>
      <w:proofErr w:type="gramStart"/>
      <w:r w:rsidRPr="005B399F">
        <w:rPr>
          <w:sz w:val="24"/>
          <w:szCs w:val="24"/>
        </w:rPr>
        <w:t>1,…</w:t>
      </w:r>
      <w:proofErr w:type="gramEnd"/>
      <w:r w:rsidRPr="005B399F">
        <w:rPr>
          <w:sz w:val="24"/>
          <w:szCs w:val="24"/>
        </w:rPr>
        <w:t>.,</w:t>
      </w:r>
      <w:r w:rsidR="005A3BC2">
        <w:rPr>
          <w:sz w:val="24"/>
          <w:szCs w:val="24"/>
        </w:rPr>
        <w:t xml:space="preserve"> </w:t>
      </w:r>
      <w:r w:rsidRPr="005B399F">
        <w:rPr>
          <w:sz w:val="24"/>
          <w:szCs w:val="24"/>
        </w:rPr>
        <w:t xml:space="preserve">t).  </w:t>
      </w:r>
    </w:p>
    <w:p w14:paraId="3B227381" w14:textId="77777777" w:rsidR="00282A5E" w:rsidRPr="005B399F" w:rsidRDefault="00282A5E" w:rsidP="00FC3F72">
      <w:pPr>
        <w:pStyle w:val="BodyText"/>
        <w:spacing w:before="1"/>
        <w:ind w:right="1127" w:firstLine="567"/>
        <w:rPr>
          <w:i/>
          <w:iCs/>
          <w:sz w:val="24"/>
          <w:szCs w:val="24"/>
        </w:rPr>
      </w:pPr>
    </w:p>
    <w:p w14:paraId="496975C7" w14:textId="428AE2D0" w:rsidR="0023569B" w:rsidRPr="005B399F" w:rsidRDefault="00D70458" w:rsidP="00FC3F72">
      <w:pPr>
        <w:pStyle w:val="BodyText"/>
        <w:spacing w:before="1"/>
        <w:ind w:right="1128" w:firstLine="567"/>
        <w:jc w:val="both"/>
        <w:rPr>
          <w:sz w:val="24"/>
          <w:szCs w:val="24"/>
        </w:rPr>
      </w:pPr>
      <w:r w:rsidRPr="005B399F">
        <w:rPr>
          <w:sz w:val="24"/>
          <w:szCs w:val="24"/>
        </w:rPr>
        <w:t xml:space="preserve">  </w:t>
      </w:r>
      <w:r w:rsidR="0023569B" w:rsidRPr="005B399F">
        <w:rPr>
          <w:sz w:val="24"/>
          <w:szCs w:val="24"/>
        </w:rPr>
        <w:t xml:space="preserve">         </w:t>
      </w:r>
      <w:r w:rsidRPr="005B399F">
        <w:rPr>
          <w:sz w:val="24"/>
          <w:szCs w:val="24"/>
        </w:rPr>
        <w:t xml:space="preserve"> The regression analysis was performed using SPSS v23, with the table </w:t>
      </w:r>
    </w:p>
    <w:p w14:paraId="6ACA13AC" w14:textId="77777777" w:rsidR="0012162B" w:rsidRDefault="0023569B" w:rsidP="00FC3F72">
      <w:pPr>
        <w:pStyle w:val="BodyText"/>
        <w:spacing w:before="1"/>
        <w:ind w:right="1128" w:firstLine="567"/>
        <w:jc w:val="both"/>
        <w:rPr>
          <w:sz w:val="24"/>
          <w:szCs w:val="24"/>
        </w:rPr>
      </w:pPr>
      <w:r w:rsidRPr="005B399F">
        <w:rPr>
          <w:sz w:val="24"/>
          <w:szCs w:val="24"/>
        </w:rPr>
        <w:t xml:space="preserve">   </w:t>
      </w:r>
      <w:r w:rsidR="00D70458" w:rsidRPr="005B399F">
        <w:rPr>
          <w:sz w:val="24"/>
          <w:szCs w:val="24"/>
        </w:rPr>
        <w:t xml:space="preserve"> </w:t>
      </w:r>
      <w:r w:rsidR="0012162B">
        <w:rPr>
          <w:sz w:val="24"/>
          <w:szCs w:val="24"/>
        </w:rPr>
        <w:t xml:space="preserve">  </w:t>
      </w:r>
      <w:r w:rsidR="00D70458" w:rsidRPr="005B399F">
        <w:rPr>
          <w:sz w:val="24"/>
          <w:szCs w:val="24"/>
        </w:rPr>
        <w:t>below detailing the calculation of the dependent and independent</w:t>
      </w:r>
    </w:p>
    <w:p w14:paraId="4A540290" w14:textId="6D625709" w:rsidR="00D70458" w:rsidRPr="005B399F" w:rsidRDefault="0012162B" w:rsidP="00FC3F72">
      <w:pPr>
        <w:pStyle w:val="BodyText"/>
        <w:spacing w:before="1"/>
        <w:ind w:right="1128" w:firstLine="567"/>
        <w:jc w:val="both"/>
        <w:rPr>
          <w:sz w:val="24"/>
          <w:szCs w:val="24"/>
        </w:rPr>
      </w:pPr>
      <w:r>
        <w:rPr>
          <w:sz w:val="24"/>
          <w:szCs w:val="24"/>
        </w:rPr>
        <w:t xml:space="preserve">     </w:t>
      </w:r>
      <w:r w:rsidR="00D70458" w:rsidRPr="005B399F">
        <w:rPr>
          <w:sz w:val="24"/>
          <w:szCs w:val="24"/>
        </w:rPr>
        <w:t xml:space="preserve"> variables.</w:t>
      </w:r>
    </w:p>
    <w:p w14:paraId="5CBAA832" w14:textId="77777777" w:rsidR="0023569B" w:rsidRPr="005B399F" w:rsidRDefault="0023569B" w:rsidP="00FC3F72">
      <w:pPr>
        <w:pStyle w:val="BodyText"/>
        <w:spacing w:before="1"/>
        <w:ind w:right="1128"/>
        <w:jc w:val="both"/>
        <w:rPr>
          <w:sz w:val="24"/>
          <w:szCs w:val="24"/>
        </w:rPr>
      </w:pPr>
    </w:p>
    <w:p w14:paraId="451E04AE" w14:textId="5535F079" w:rsidR="0023569B" w:rsidRPr="005B399F" w:rsidRDefault="006936BB" w:rsidP="00FC3F72">
      <w:pPr>
        <w:pStyle w:val="BodyText"/>
        <w:spacing w:before="1"/>
        <w:ind w:right="1128" w:firstLine="567"/>
        <w:jc w:val="center"/>
        <w:rPr>
          <w:i/>
          <w:iCs/>
          <w:sz w:val="24"/>
          <w:szCs w:val="24"/>
        </w:rPr>
      </w:pPr>
      <w:r>
        <w:rPr>
          <w:i/>
          <w:iCs/>
          <w:sz w:val="24"/>
          <w:szCs w:val="24"/>
        </w:rPr>
        <w:t xml:space="preserve">       </w:t>
      </w:r>
      <w:r w:rsidR="0023569B" w:rsidRPr="005B399F">
        <w:rPr>
          <w:i/>
          <w:iCs/>
          <w:sz w:val="24"/>
          <w:szCs w:val="24"/>
        </w:rPr>
        <w:t>Table 1: The approach for computing the dependent and independent variables</w:t>
      </w:r>
    </w:p>
    <w:tbl>
      <w:tblPr>
        <w:tblStyle w:val="TableGrid"/>
        <w:tblW w:w="3731" w:type="pct"/>
        <w:tblInd w:w="1129" w:type="dxa"/>
        <w:tblLook w:val="04A0" w:firstRow="1" w:lastRow="0" w:firstColumn="1" w:lastColumn="0" w:noHBand="0" w:noVBand="1"/>
      </w:tblPr>
      <w:tblGrid>
        <w:gridCol w:w="2269"/>
        <w:gridCol w:w="2417"/>
        <w:gridCol w:w="2078"/>
      </w:tblGrid>
      <w:tr w:rsidR="0023569B" w:rsidRPr="005B399F" w14:paraId="60F90262" w14:textId="77777777" w:rsidTr="00630955">
        <w:trPr>
          <w:trHeight w:val="285"/>
        </w:trPr>
        <w:tc>
          <w:tcPr>
            <w:tcW w:w="1677" w:type="pct"/>
          </w:tcPr>
          <w:p w14:paraId="2BA66493" w14:textId="77777777" w:rsidR="0023569B" w:rsidRPr="005B399F" w:rsidRDefault="0023569B" w:rsidP="00FC3F72">
            <w:pPr>
              <w:spacing w:after="40"/>
              <w:ind w:firstLine="567"/>
              <w:rPr>
                <w:kern w:val="0"/>
                <w:lang w:val="en-GB"/>
                <w14:ligatures w14:val="none"/>
              </w:rPr>
            </w:pPr>
            <w:r w:rsidRPr="005B399F">
              <w:rPr>
                <w:kern w:val="0"/>
                <w:lang w:val="en-GB"/>
                <w14:ligatures w14:val="none"/>
              </w:rPr>
              <w:t>Variables</w:t>
            </w:r>
          </w:p>
        </w:tc>
        <w:tc>
          <w:tcPr>
            <w:tcW w:w="1787" w:type="pct"/>
          </w:tcPr>
          <w:p w14:paraId="296D1B51" w14:textId="77777777" w:rsidR="0023569B" w:rsidRPr="005B399F" w:rsidRDefault="0023569B" w:rsidP="00FC3F72">
            <w:pPr>
              <w:spacing w:after="40"/>
              <w:ind w:firstLine="567"/>
              <w:rPr>
                <w:kern w:val="0"/>
                <w:lang w:val="en-GB"/>
                <w14:ligatures w14:val="none"/>
              </w:rPr>
            </w:pPr>
            <w:r w:rsidRPr="005B399F">
              <w:rPr>
                <w:kern w:val="0"/>
                <w:lang w:val="en-GB"/>
                <w14:ligatures w14:val="none"/>
              </w:rPr>
              <w:t>Methodology</w:t>
            </w:r>
          </w:p>
        </w:tc>
        <w:tc>
          <w:tcPr>
            <w:tcW w:w="1536" w:type="pct"/>
          </w:tcPr>
          <w:p w14:paraId="59BDC9F1" w14:textId="77777777" w:rsidR="0023569B" w:rsidRPr="005B399F" w:rsidRDefault="0023569B" w:rsidP="00FC3F72">
            <w:pPr>
              <w:spacing w:after="40"/>
              <w:jc w:val="center"/>
              <w:rPr>
                <w:kern w:val="0"/>
                <w:lang w:val="en-GB"/>
                <w14:ligatures w14:val="none"/>
              </w:rPr>
            </w:pPr>
            <w:r w:rsidRPr="005B399F">
              <w:rPr>
                <w:kern w:val="0"/>
                <w:lang w:val="en-GB"/>
                <w14:ligatures w14:val="none"/>
              </w:rPr>
              <w:t>Referent value</w:t>
            </w:r>
          </w:p>
        </w:tc>
      </w:tr>
      <w:tr w:rsidR="0023569B" w:rsidRPr="005B399F" w14:paraId="0D23F62D" w14:textId="77777777" w:rsidTr="00630955">
        <w:trPr>
          <w:trHeight w:val="448"/>
        </w:trPr>
        <w:tc>
          <w:tcPr>
            <w:tcW w:w="1677" w:type="pct"/>
          </w:tcPr>
          <w:p w14:paraId="4BDD4FA7" w14:textId="77777777" w:rsidR="0023569B" w:rsidRPr="005B399F" w:rsidRDefault="0023569B" w:rsidP="00FC3F72">
            <w:pPr>
              <w:spacing w:after="40"/>
              <w:rPr>
                <w:kern w:val="0"/>
                <w:lang w:val="en-GB"/>
                <w14:ligatures w14:val="none"/>
              </w:rPr>
            </w:pPr>
            <w:r w:rsidRPr="005B399F">
              <w:rPr>
                <w:kern w:val="0"/>
                <w:lang w:val="en-GB"/>
                <w14:ligatures w14:val="none"/>
              </w:rPr>
              <w:t>Y</w:t>
            </w:r>
            <w:r w:rsidRPr="005B399F">
              <w:rPr>
                <w:kern w:val="0"/>
                <w:vertAlign w:val="subscript"/>
                <w:lang w:val="en-GB"/>
                <w14:ligatures w14:val="none"/>
              </w:rPr>
              <w:t>it</w:t>
            </w:r>
            <w:r w:rsidRPr="005B399F">
              <w:rPr>
                <w:kern w:val="0"/>
                <w:lang w:val="en-GB"/>
                <w14:ligatures w14:val="none"/>
              </w:rPr>
              <w:t>- Going concern warnings</w:t>
            </w:r>
          </w:p>
        </w:tc>
        <w:tc>
          <w:tcPr>
            <w:tcW w:w="1787" w:type="pct"/>
          </w:tcPr>
          <w:p w14:paraId="0445A2A5" w14:textId="77777777" w:rsidR="0023569B" w:rsidRPr="005B399F" w:rsidRDefault="0023569B" w:rsidP="00FC3F72">
            <w:pPr>
              <w:spacing w:after="40"/>
              <w:jc w:val="center"/>
              <w:rPr>
                <w:kern w:val="0"/>
                <w:lang w:val="en-GB"/>
                <w14:ligatures w14:val="none"/>
              </w:rPr>
            </w:pPr>
            <w:r w:rsidRPr="005B399F">
              <w:rPr>
                <w:kern w:val="0"/>
                <w:lang w:val="en-GB"/>
                <w14:ligatures w14:val="none"/>
              </w:rPr>
              <w:t xml:space="preserve">0 – </w:t>
            </w:r>
            <w:proofErr w:type="gramStart"/>
            <w:r w:rsidRPr="005B399F">
              <w:rPr>
                <w:kern w:val="0"/>
                <w:lang w:val="en-GB"/>
                <w14:ligatures w14:val="none"/>
              </w:rPr>
              <w:t>No;</w:t>
            </w:r>
            <w:proofErr w:type="gramEnd"/>
            <w:r w:rsidRPr="005B399F">
              <w:rPr>
                <w:kern w:val="0"/>
                <w:lang w:val="en-GB"/>
                <w14:ligatures w14:val="none"/>
              </w:rPr>
              <w:t xml:space="preserve"> </w:t>
            </w:r>
          </w:p>
          <w:p w14:paraId="7E7D59C5" w14:textId="77777777" w:rsidR="0023569B" w:rsidRPr="005B399F" w:rsidRDefault="0023569B" w:rsidP="00FC3F72">
            <w:pPr>
              <w:spacing w:after="40"/>
              <w:jc w:val="center"/>
              <w:rPr>
                <w:kern w:val="0"/>
                <w:lang w:val="en-GB"/>
                <w14:ligatures w14:val="none"/>
              </w:rPr>
            </w:pPr>
            <w:r w:rsidRPr="005B399F">
              <w:rPr>
                <w:kern w:val="0"/>
                <w:lang w:val="en-GB"/>
                <w14:ligatures w14:val="none"/>
              </w:rPr>
              <w:t>1 - Yes</w:t>
            </w:r>
          </w:p>
        </w:tc>
        <w:tc>
          <w:tcPr>
            <w:tcW w:w="1536" w:type="pct"/>
          </w:tcPr>
          <w:p w14:paraId="29E9E5DC" w14:textId="77777777" w:rsidR="0023569B" w:rsidRPr="005B399F" w:rsidRDefault="0023569B" w:rsidP="00FC3F72">
            <w:pPr>
              <w:spacing w:after="40"/>
              <w:ind w:firstLine="567"/>
              <w:jc w:val="center"/>
              <w:rPr>
                <w:kern w:val="0"/>
                <w:lang w:val="en-GB"/>
                <w14:ligatures w14:val="none"/>
              </w:rPr>
            </w:pPr>
            <w:r w:rsidRPr="005B399F">
              <w:rPr>
                <w:kern w:val="0"/>
                <w:lang w:val="en-GB"/>
                <w14:ligatures w14:val="none"/>
              </w:rPr>
              <w:t>-</w:t>
            </w:r>
          </w:p>
        </w:tc>
      </w:tr>
      <w:tr w:rsidR="0023569B" w:rsidRPr="005B399F" w14:paraId="5A27CF53" w14:textId="77777777" w:rsidTr="006936BB">
        <w:trPr>
          <w:trHeight w:val="602"/>
        </w:trPr>
        <w:tc>
          <w:tcPr>
            <w:tcW w:w="1677" w:type="pct"/>
          </w:tcPr>
          <w:p w14:paraId="37A7DA3D"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1</w:t>
            </w:r>
            <w:r w:rsidRPr="005B399F">
              <w:rPr>
                <w:kern w:val="0"/>
                <w:lang w:val="en-GB"/>
                <w14:ligatures w14:val="none"/>
              </w:rPr>
              <w:t>- Debt ratio</w:t>
            </w:r>
          </w:p>
        </w:tc>
        <w:tc>
          <w:tcPr>
            <w:tcW w:w="1787" w:type="pct"/>
          </w:tcPr>
          <w:p w14:paraId="3D6C3159" w14:textId="77777777" w:rsidR="0023569B" w:rsidRPr="005B399F" w:rsidRDefault="0023569B" w:rsidP="00FC3F72">
            <w:pPr>
              <w:spacing w:after="40"/>
              <w:jc w:val="center"/>
              <w:rPr>
                <w:kern w:val="0"/>
                <w:lang w:val="en-GB"/>
                <w14:ligatures w14:val="none"/>
              </w:rPr>
            </w:pPr>
            <w:r w:rsidRPr="005B399F">
              <w:rPr>
                <w:kern w:val="0"/>
                <w:lang w:val="en-GB"/>
                <w14:ligatures w14:val="none"/>
              </w:rPr>
              <w:t xml:space="preserve">Total Debt/ </w:t>
            </w:r>
          </w:p>
          <w:p w14:paraId="7AADFF57" w14:textId="77777777" w:rsidR="0023569B" w:rsidRPr="005B399F" w:rsidRDefault="0023569B" w:rsidP="00FC3F72">
            <w:pPr>
              <w:spacing w:after="40"/>
              <w:jc w:val="center"/>
              <w:rPr>
                <w:kern w:val="0"/>
                <w:lang w:val="en-GB"/>
                <w14:ligatures w14:val="none"/>
              </w:rPr>
            </w:pPr>
            <w:r w:rsidRPr="005B399F">
              <w:rPr>
                <w:kern w:val="0"/>
                <w:lang w:val="en-GB"/>
                <w14:ligatures w14:val="none"/>
              </w:rPr>
              <w:t>Total Assets</w:t>
            </w:r>
          </w:p>
        </w:tc>
        <w:tc>
          <w:tcPr>
            <w:tcW w:w="1536" w:type="pct"/>
          </w:tcPr>
          <w:p w14:paraId="0029AEE9" w14:textId="77777777" w:rsidR="0023569B" w:rsidRPr="005B399F" w:rsidRDefault="0023569B" w:rsidP="00FC3F72">
            <w:pPr>
              <w:spacing w:after="40"/>
              <w:ind w:firstLine="567"/>
              <w:jc w:val="center"/>
              <w:rPr>
                <w:kern w:val="0"/>
                <w:lang w:val="en-GB"/>
                <w14:ligatures w14:val="none"/>
              </w:rPr>
            </w:pPr>
            <w:r w:rsidRPr="005B399F">
              <w:rPr>
                <w:kern w:val="0"/>
                <w:lang w:val="en-GB"/>
                <w14:ligatures w14:val="none"/>
              </w:rPr>
              <w:t>0.5</w:t>
            </w:r>
          </w:p>
        </w:tc>
      </w:tr>
      <w:tr w:rsidR="0023569B" w:rsidRPr="005B399F" w14:paraId="492A8866" w14:textId="77777777" w:rsidTr="006936BB">
        <w:trPr>
          <w:trHeight w:val="527"/>
        </w:trPr>
        <w:tc>
          <w:tcPr>
            <w:tcW w:w="1677" w:type="pct"/>
          </w:tcPr>
          <w:p w14:paraId="44498336"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2</w:t>
            </w:r>
            <w:r w:rsidRPr="005B399F">
              <w:rPr>
                <w:kern w:val="0"/>
                <w:lang w:val="en-GB"/>
                <w14:ligatures w14:val="none"/>
              </w:rPr>
              <w:t>- Current ratio</w:t>
            </w:r>
          </w:p>
        </w:tc>
        <w:tc>
          <w:tcPr>
            <w:tcW w:w="1787" w:type="pct"/>
          </w:tcPr>
          <w:p w14:paraId="533B9199" w14:textId="77777777" w:rsidR="0023569B" w:rsidRPr="005B399F" w:rsidRDefault="0023569B" w:rsidP="00FC3F72">
            <w:pPr>
              <w:spacing w:after="40"/>
              <w:jc w:val="center"/>
              <w:rPr>
                <w:kern w:val="0"/>
                <w:lang w:val="en-GB"/>
                <w14:ligatures w14:val="none"/>
              </w:rPr>
            </w:pPr>
            <w:r w:rsidRPr="005B399F">
              <w:rPr>
                <w:kern w:val="0"/>
                <w:lang w:val="en-GB"/>
                <w14:ligatures w14:val="none"/>
              </w:rPr>
              <w:t>Current Assets/ Current Debts</w:t>
            </w:r>
          </w:p>
        </w:tc>
        <w:tc>
          <w:tcPr>
            <w:tcW w:w="1536" w:type="pct"/>
          </w:tcPr>
          <w:p w14:paraId="2F4D7266" w14:textId="55014FAF" w:rsidR="0023569B" w:rsidRPr="005B399F" w:rsidRDefault="0023569B" w:rsidP="00FC3F72">
            <w:pPr>
              <w:spacing w:after="40"/>
              <w:ind w:firstLine="567"/>
              <w:jc w:val="center"/>
              <w:rPr>
                <w:kern w:val="0"/>
                <w:lang w:val="en-GB"/>
                <w14:ligatures w14:val="none"/>
              </w:rPr>
            </w:pPr>
            <w:r w:rsidRPr="005B399F">
              <w:rPr>
                <w:kern w:val="0"/>
                <w:lang w:val="en-GB"/>
                <w14:ligatures w14:val="none"/>
              </w:rPr>
              <w:t>&gt;</w:t>
            </w:r>
            <w:r w:rsidR="006936BB">
              <w:rPr>
                <w:kern w:val="0"/>
                <w:lang w:val="en-GB"/>
                <w14:ligatures w14:val="none"/>
              </w:rPr>
              <w:t xml:space="preserve"> </w:t>
            </w:r>
            <w:r w:rsidRPr="005B399F">
              <w:rPr>
                <w:kern w:val="0"/>
                <w:lang w:val="en-GB"/>
                <w14:ligatures w14:val="none"/>
              </w:rPr>
              <w:t>2.00</w:t>
            </w:r>
          </w:p>
        </w:tc>
      </w:tr>
      <w:tr w:rsidR="0023569B" w:rsidRPr="005B399F" w14:paraId="7431DE75" w14:textId="77777777" w:rsidTr="006936BB">
        <w:trPr>
          <w:trHeight w:val="493"/>
        </w:trPr>
        <w:tc>
          <w:tcPr>
            <w:tcW w:w="1677" w:type="pct"/>
          </w:tcPr>
          <w:p w14:paraId="7FBF869F"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3</w:t>
            </w:r>
            <w:r w:rsidRPr="005B399F">
              <w:rPr>
                <w:kern w:val="0"/>
                <w:lang w:val="en-GB"/>
                <w14:ligatures w14:val="none"/>
              </w:rPr>
              <w:t>- Size of company</w:t>
            </w:r>
          </w:p>
        </w:tc>
        <w:tc>
          <w:tcPr>
            <w:tcW w:w="1787" w:type="pct"/>
          </w:tcPr>
          <w:p w14:paraId="719C6C3B" w14:textId="77777777" w:rsidR="0023569B" w:rsidRPr="005B399F" w:rsidRDefault="0023569B" w:rsidP="00FC3F72">
            <w:pPr>
              <w:spacing w:after="40"/>
              <w:jc w:val="center"/>
              <w:rPr>
                <w:kern w:val="0"/>
                <w:lang w:val="en-GB"/>
                <w14:ligatures w14:val="none"/>
              </w:rPr>
            </w:pPr>
            <w:r w:rsidRPr="005B399F">
              <w:rPr>
                <w:kern w:val="0"/>
                <w:lang w:val="en-GB"/>
                <w14:ligatures w14:val="none"/>
              </w:rPr>
              <w:t>Nat log of Total Assets</w:t>
            </w:r>
          </w:p>
        </w:tc>
        <w:tc>
          <w:tcPr>
            <w:tcW w:w="1536" w:type="pct"/>
          </w:tcPr>
          <w:p w14:paraId="18F117FC" w14:textId="77777777" w:rsidR="0023569B" w:rsidRPr="005B399F" w:rsidRDefault="0023569B" w:rsidP="00FC3F72">
            <w:pPr>
              <w:spacing w:after="40"/>
              <w:ind w:firstLine="567"/>
              <w:jc w:val="center"/>
              <w:rPr>
                <w:kern w:val="0"/>
                <w:lang w:val="en-GB"/>
                <w14:ligatures w14:val="none"/>
              </w:rPr>
            </w:pPr>
            <w:r w:rsidRPr="005B399F">
              <w:rPr>
                <w:kern w:val="0"/>
                <w:lang w:val="en-GB"/>
                <w14:ligatures w14:val="none"/>
              </w:rPr>
              <w:t>-</w:t>
            </w:r>
          </w:p>
        </w:tc>
      </w:tr>
      <w:tr w:rsidR="0023569B" w:rsidRPr="005B399F" w14:paraId="288CD6DA" w14:textId="77777777" w:rsidTr="006936BB">
        <w:trPr>
          <w:trHeight w:val="459"/>
        </w:trPr>
        <w:tc>
          <w:tcPr>
            <w:tcW w:w="1677" w:type="pct"/>
          </w:tcPr>
          <w:p w14:paraId="38302C62"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4</w:t>
            </w:r>
            <w:r w:rsidRPr="005B399F">
              <w:rPr>
                <w:kern w:val="0"/>
                <w:lang w:val="en-GB"/>
                <w14:ligatures w14:val="none"/>
              </w:rPr>
              <w:t>- Return on assets</w:t>
            </w:r>
          </w:p>
        </w:tc>
        <w:tc>
          <w:tcPr>
            <w:tcW w:w="1787" w:type="pct"/>
          </w:tcPr>
          <w:p w14:paraId="2B238B70" w14:textId="77777777" w:rsidR="0023569B" w:rsidRPr="005B399F" w:rsidRDefault="0023569B" w:rsidP="00FC3F72">
            <w:pPr>
              <w:spacing w:after="40"/>
              <w:jc w:val="center"/>
              <w:rPr>
                <w:kern w:val="0"/>
                <w:lang w:val="en-GB"/>
                <w14:ligatures w14:val="none"/>
              </w:rPr>
            </w:pPr>
            <w:r w:rsidRPr="005B399F">
              <w:rPr>
                <w:kern w:val="0"/>
                <w:lang w:val="en-GB"/>
                <w14:ligatures w14:val="none"/>
              </w:rPr>
              <w:t>Net Income/ Total Assets</w:t>
            </w:r>
          </w:p>
        </w:tc>
        <w:tc>
          <w:tcPr>
            <w:tcW w:w="1536" w:type="pct"/>
          </w:tcPr>
          <w:p w14:paraId="0DA90761" w14:textId="7A8C8841" w:rsidR="0023569B" w:rsidRPr="005B399F" w:rsidRDefault="0023569B" w:rsidP="00FC3F72">
            <w:pPr>
              <w:spacing w:after="40"/>
              <w:ind w:firstLine="567"/>
              <w:jc w:val="center"/>
              <w:rPr>
                <w:kern w:val="0"/>
                <w:lang w:val="en-GB"/>
                <w14:ligatures w14:val="none"/>
              </w:rPr>
            </w:pPr>
            <w:r w:rsidRPr="005B399F">
              <w:rPr>
                <w:kern w:val="0"/>
                <w:lang w:val="en-GB"/>
                <w14:ligatures w14:val="none"/>
              </w:rPr>
              <w:t>&gt;</w:t>
            </w:r>
            <w:r w:rsidR="006936BB">
              <w:rPr>
                <w:kern w:val="0"/>
                <w:lang w:val="en-GB"/>
                <w14:ligatures w14:val="none"/>
              </w:rPr>
              <w:t xml:space="preserve"> </w:t>
            </w:r>
            <w:r w:rsidRPr="005B399F">
              <w:rPr>
                <w:kern w:val="0"/>
                <w:lang w:val="en-GB"/>
                <w14:ligatures w14:val="none"/>
              </w:rPr>
              <w:t>0.10</w:t>
            </w:r>
          </w:p>
        </w:tc>
      </w:tr>
      <w:tr w:rsidR="0023569B" w:rsidRPr="005B399F" w14:paraId="14E7ECA4" w14:textId="77777777" w:rsidTr="00630955">
        <w:trPr>
          <w:trHeight w:val="270"/>
        </w:trPr>
        <w:tc>
          <w:tcPr>
            <w:tcW w:w="1677" w:type="pct"/>
          </w:tcPr>
          <w:p w14:paraId="3E1B2F07"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5</w:t>
            </w:r>
            <w:r w:rsidRPr="005B399F">
              <w:rPr>
                <w:kern w:val="0"/>
                <w:lang w:val="en-GB"/>
                <w14:ligatures w14:val="none"/>
              </w:rPr>
              <w:t>- Sales growth</w:t>
            </w:r>
          </w:p>
        </w:tc>
        <w:tc>
          <w:tcPr>
            <w:tcW w:w="1787" w:type="pct"/>
          </w:tcPr>
          <w:p w14:paraId="33E80479" w14:textId="77777777" w:rsidR="0023569B" w:rsidRPr="005B399F" w:rsidRDefault="0023569B" w:rsidP="00FC3F72">
            <w:pPr>
              <w:spacing w:after="40"/>
              <w:jc w:val="center"/>
              <w:rPr>
                <w:kern w:val="0"/>
                <w:lang w:val="en-GB"/>
                <w14:ligatures w14:val="none"/>
              </w:rPr>
            </w:pPr>
            <w:r w:rsidRPr="005B399F">
              <w:rPr>
                <w:kern w:val="0"/>
                <w:lang w:val="en-GB"/>
                <w14:ligatures w14:val="none"/>
              </w:rPr>
              <w:t>(Sales</w:t>
            </w:r>
            <w:r w:rsidRPr="005B399F">
              <w:rPr>
                <w:kern w:val="0"/>
                <w:vertAlign w:val="subscript"/>
                <w:lang w:val="en-GB"/>
                <w14:ligatures w14:val="none"/>
              </w:rPr>
              <w:t>t</w:t>
            </w:r>
            <w:r w:rsidRPr="005B399F">
              <w:rPr>
                <w:kern w:val="0"/>
                <w:lang w:val="en-GB"/>
                <w14:ligatures w14:val="none"/>
              </w:rPr>
              <w:t xml:space="preserve"> - Sales</w:t>
            </w:r>
            <w:r w:rsidRPr="005B399F">
              <w:rPr>
                <w:kern w:val="0"/>
                <w:vertAlign w:val="subscript"/>
                <w:lang w:val="en-GB"/>
                <w14:ligatures w14:val="none"/>
              </w:rPr>
              <w:t>t-1</w:t>
            </w:r>
            <w:r w:rsidRPr="005B399F">
              <w:rPr>
                <w:kern w:val="0"/>
                <w:lang w:val="en-GB"/>
                <w14:ligatures w14:val="none"/>
              </w:rPr>
              <w:t>)/ Sales</w:t>
            </w:r>
            <w:r w:rsidRPr="005B399F">
              <w:rPr>
                <w:kern w:val="0"/>
                <w:vertAlign w:val="subscript"/>
                <w:lang w:val="en-GB"/>
                <w14:ligatures w14:val="none"/>
              </w:rPr>
              <w:t xml:space="preserve">t-1 </w:t>
            </w:r>
            <w:r w:rsidRPr="005B399F">
              <w:rPr>
                <w:kern w:val="0"/>
                <w:lang w:val="en-GB"/>
                <w14:ligatures w14:val="none"/>
              </w:rPr>
              <w:t>x 100</w:t>
            </w:r>
          </w:p>
        </w:tc>
        <w:tc>
          <w:tcPr>
            <w:tcW w:w="1536" w:type="pct"/>
          </w:tcPr>
          <w:p w14:paraId="67006322" w14:textId="0E910E6C" w:rsidR="0023569B" w:rsidRPr="005B399F" w:rsidRDefault="0023569B" w:rsidP="00FC3F72">
            <w:pPr>
              <w:spacing w:after="40"/>
              <w:ind w:firstLine="567"/>
              <w:jc w:val="center"/>
              <w:rPr>
                <w:kern w:val="0"/>
                <w:lang w:val="en-GB"/>
                <w14:ligatures w14:val="none"/>
              </w:rPr>
            </w:pPr>
            <w:r w:rsidRPr="005B399F">
              <w:rPr>
                <w:kern w:val="0"/>
                <w:lang w:val="en-GB"/>
                <w14:ligatures w14:val="none"/>
              </w:rPr>
              <w:t>&gt;</w:t>
            </w:r>
            <w:r w:rsidR="006936BB">
              <w:rPr>
                <w:kern w:val="0"/>
                <w:lang w:val="en-GB"/>
                <w14:ligatures w14:val="none"/>
              </w:rPr>
              <w:t xml:space="preserve"> </w:t>
            </w:r>
            <w:r w:rsidRPr="005B399F">
              <w:rPr>
                <w:kern w:val="0"/>
                <w:lang w:val="en-GB"/>
                <w14:ligatures w14:val="none"/>
              </w:rPr>
              <w:t>0%</w:t>
            </w:r>
          </w:p>
        </w:tc>
      </w:tr>
      <w:tr w:rsidR="0023569B" w:rsidRPr="005B399F" w14:paraId="080319AE" w14:textId="77777777" w:rsidTr="00630955">
        <w:trPr>
          <w:trHeight w:val="277"/>
        </w:trPr>
        <w:tc>
          <w:tcPr>
            <w:tcW w:w="1677" w:type="pct"/>
          </w:tcPr>
          <w:p w14:paraId="206E0887"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6</w:t>
            </w:r>
            <w:r w:rsidRPr="005B399F">
              <w:rPr>
                <w:kern w:val="0"/>
                <w:lang w:val="en-GB"/>
                <w14:ligatures w14:val="none"/>
              </w:rPr>
              <w:t>- Audit quality</w:t>
            </w:r>
          </w:p>
        </w:tc>
        <w:tc>
          <w:tcPr>
            <w:tcW w:w="1787" w:type="pct"/>
          </w:tcPr>
          <w:p w14:paraId="3849D851" w14:textId="77777777" w:rsidR="0023569B" w:rsidRPr="005B399F" w:rsidRDefault="0023569B" w:rsidP="00FC3F72">
            <w:pPr>
              <w:spacing w:after="40"/>
              <w:jc w:val="center"/>
              <w:rPr>
                <w:kern w:val="0"/>
                <w:lang w:val="en-GB"/>
                <w14:ligatures w14:val="none"/>
              </w:rPr>
            </w:pPr>
            <w:r w:rsidRPr="005B399F">
              <w:rPr>
                <w:kern w:val="0"/>
                <w:lang w:val="en-GB"/>
                <w14:ligatures w14:val="none"/>
              </w:rPr>
              <w:t>0 – Other Audit Firms; 1 – Big Four</w:t>
            </w:r>
          </w:p>
        </w:tc>
        <w:tc>
          <w:tcPr>
            <w:tcW w:w="1536" w:type="pct"/>
          </w:tcPr>
          <w:p w14:paraId="03FC7AE3" w14:textId="77777777" w:rsidR="0023569B" w:rsidRPr="005B399F" w:rsidRDefault="0023569B" w:rsidP="00FC3F72">
            <w:pPr>
              <w:spacing w:after="40"/>
              <w:ind w:firstLine="567"/>
              <w:jc w:val="center"/>
              <w:rPr>
                <w:kern w:val="0"/>
                <w:lang w:val="en-GB"/>
                <w14:ligatures w14:val="none"/>
              </w:rPr>
            </w:pPr>
            <w:r w:rsidRPr="005B399F">
              <w:rPr>
                <w:kern w:val="0"/>
                <w:lang w:val="en-GB"/>
                <w14:ligatures w14:val="none"/>
              </w:rPr>
              <w:t>-</w:t>
            </w:r>
          </w:p>
        </w:tc>
      </w:tr>
    </w:tbl>
    <w:p w14:paraId="716DB5AB" w14:textId="4C402E97" w:rsidR="0023569B" w:rsidRDefault="0023569B" w:rsidP="00FC3F72">
      <w:pPr>
        <w:pStyle w:val="BodyText"/>
        <w:spacing w:before="1"/>
        <w:ind w:left="1134" w:right="1128"/>
        <w:jc w:val="both"/>
        <w:rPr>
          <w:i/>
          <w:iCs/>
          <w:sz w:val="24"/>
          <w:szCs w:val="24"/>
        </w:rPr>
      </w:pPr>
      <w:r w:rsidRPr="005B399F">
        <w:rPr>
          <w:i/>
          <w:iCs/>
          <w:sz w:val="24"/>
          <w:szCs w:val="24"/>
        </w:rPr>
        <w:t xml:space="preserve">Source: Authors illustration based on Vuković et al. </w:t>
      </w:r>
      <w:r w:rsidRPr="005B399F">
        <w:rPr>
          <w:i/>
          <w:iCs/>
          <w:sz w:val="24"/>
          <w:szCs w:val="24"/>
          <w:lang w:val="de-DE"/>
        </w:rPr>
        <w:t xml:space="preserve">(2018); Abbas (2019); Arum et al. (2022); Bahtiar et al. </w:t>
      </w:r>
      <w:r w:rsidRPr="005B399F">
        <w:rPr>
          <w:i/>
          <w:iCs/>
          <w:sz w:val="24"/>
          <w:szCs w:val="24"/>
        </w:rPr>
        <w:t>(2021);</w:t>
      </w:r>
      <w:r w:rsidR="00946231" w:rsidRPr="005B399F">
        <w:rPr>
          <w:i/>
          <w:iCs/>
          <w:sz w:val="24"/>
          <w:szCs w:val="24"/>
        </w:rPr>
        <w:t xml:space="preserve"> </w:t>
      </w:r>
      <w:r w:rsidRPr="005B399F">
        <w:rPr>
          <w:i/>
          <w:iCs/>
          <w:sz w:val="24"/>
          <w:szCs w:val="24"/>
        </w:rPr>
        <w:t>Hartanto et al. (2023).</w:t>
      </w:r>
    </w:p>
    <w:p w14:paraId="6144F8D6" w14:textId="77777777" w:rsidR="00556578" w:rsidRPr="005B399F" w:rsidRDefault="00556578" w:rsidP="00FC3F72">
      <w:pPr>
        <w:pStyle w:val="BodyText"/>
        <w:spacing w:before="1"/>
        <w:ind w:left="1134" w:right="1128"/>
        <w:jc w:val="both"/>
        <w:rPr>
          <w:i/>
          <w:iCs/>
          <w:sz w:val="24"/>
          <w:szCs w:val="24"/>
        </w:rPr>
      </w:pPr>
    </w:p>
    <w:p w14:paraId="7ECB8DC1" w14:textId="77777777" w:rsidR="0023569B" w:rsidRPr="005B399F" w:rsidRDefault="0023569B" w:rsidP="00FC3F72">
      <w:pPr>
        <w:pStyle w:val="BodyText"/>
        <w:spacing w:before="1"/>
        <w:ind w:left="1134" w:right="1128"/>
        <w:jc w:val="center"/>
        <w:rPr>
          <w:i/>
          <w:iCs/>
          <w:sz w:val="24"/>
          <w:szCs w:val="24"/>
        </w:rPr>
      </w:pPr>
      <w:r w:rsidRPr="005B399F">
        <w:rPr>
          <w:i/>
          <w:iCs/>
          <w:sz w:val="24"/>
          <w:szCs w:val="24"/>
        </w:rPr>
        <w:t>RESULTS AND DISCUSSION</w:t>
      </w:r>
    </w:p>
    <w:p w14:paraId="620A25B0" w14:textId="77777777" w:rsidR="0023569B" w:rsidRPr="005B399F" w:rsidRDefault="0023569B" w:rsidP="00535750">
      <w:pPr>
        <w:pStyle w:val="BodyText"/>
        <w:spacing w:before="1"/>
        <w:ind w:left="1134" w:right="1128" w:firstLine="567"/>
        <w:jc w:val="both"/>
        <w:rPr>
          <w:i/>
          <w:iCs/>
          <w:sz w:val="24"/>
          <w:szCs w:val="24"/>
        </w:rPr>
      </w:pPr>
    </w:p>
    <w:p w14:paraId="4C7780F8" w14:textId="3A54C574" w:rsidR="0023569B" w:rsidRPr="005B399F" w:rsidRDefault="0023569B" w:rsidP="00535750">
      <w:pPr>
        <w:pStyle w:val="BodyText"/>
        <w:spacing w:before="1"/>
        <w:ind w:left="1134" w:right="1128" w:firstLine="567"/>
        <w:jc w:val="both"/>
        <w:rPr>
          <w:sz w:val="24"/>
          <w:szCs w:val="24"/>
        </w:rPr>
      </w:pPr>
      <w:r w:rsidRPr="005B399F">
        <w:rPr>
          <w:sz w:val="24"/>
          <w:szCs w:val="24"/>
        </w:rPr>
        <w:t xml:space="preserve">Descriptive statistics in Tables 1 and 2 show that companies with going-concern warnings perform poorly, with a high debt ratio (mean 2.67) and a current ratio below the benchmark (0.71 &lt; 2.00), signaling </w:t>
      </w:r>
      <w:r w:rsidRPr="005B399F">
        <w:rPr>
          <w:sz w:val="24"/>
          <w:szCs w:val="24"/>
        </w:rPr>
        <w:lastRenderedPageBreak/>
        <w:t>difficulty in meeting short-term obligations. Conversely, companies without warnings exhibit strong performance (average ROA 24.13), while those with warnings report net losses (average ROA -25.86).</w:t>
      </w:r>
    </w:p>
    <w:p w14:paraId="5C03CB93" w14:textId="77777777" w:rsidR="0023569B" w:rsidRPr="005B399F" w:rsidRDefault="0023569B" w:rsidP="00FC3F72">
      <w:pPr>
        <w:pStyle w:val="BodyText"/>
        <w:spacing w:before="1"/>
        <w:ind w:left="1134" w:right="1128" w:firstLine="567"/>
        <w:jc w:val="both"/>
        <w:rPr>
          <w:sz w:val="24"/>
          <w:szCs w:val="24"/>
        </w:rPr>
      </w:pPr>
    </w:p>
    <w:p w14:paraId="27CDEE61" w14:textId="480B7039" w:rsidR="0023569B" w:rsidRPr="005B399F" w:rsidRDefault="0023569B" w:rsidP="00FC3F72">
      <w:pPr>
        <w:pStyle w:val="BodyText"/>
        <w:spacing w:before="1"/>
        <w:ind w:right="1128"/>
        <w:jc w:val="center"/>
        <w:rPr>
          <w:i/>
          <w:iCs/>
          <w:sz w:val="24"/>
          <w:szCs w:val="24"/>
        </w:rPr>
      </w:pPr>
      <w:r w:rsidRPr="005B399F">
        <w:rPr>
          <w:i/>
          <w:iCs/>
          <w:sz w:val="24"/>
          <w:szCs w:val="24"/>
        </w:rPr>
        <w:t xml:space="preserve">              Table 2: Descriptive statistics for companies without going-concern warnings</w:t>
      </w:r>
    </w:p>
    <w:tbl>
      <w:tblPr>
        <w:tblW w:w="3753"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14"/>
        <w:gridCol w:w="1361"/>
        <w:gridCol w:w="1361"/>
        <w:gridCol w:w="1293"/>
        <w:gridCol w:w="1274"/>
      </w:tblGrid>
      <w:tr w:rsidR="0023569B" w:rsidRPr="005B399F" w14:paraId="62FE1635" w14:textId="77777777" w:rsidTr="0023569B">
        <w:trPr>
          <w:cantSplit/>
          <w:trHeight w:val="66"/>
        </w:trPr>
        <w:tc>
          <w:tcPr>
            <w:tcW w:w="1113" w:type="pct"/>
            <w:shd w:val="clear" w:color="auto" w:fill="FFFFFF"/>
            <w:vAlign w:val="bottom"/>
          </w:tcPr>
          <w:p w14:paraId="7E3EAA7F" w14:textId="77777777" w:rsidR="0023569B" w:rsidRPr="005B399F" w:rsidRDefault="0023569B" w:rsidP="00FC3F72">
            <w:pPr>
              <w:widowControl/>
              <w:autoSpaceDE/>
              <w:autoSpaceDN/>
              <w:spacing w:after="40"/>
              <w:jc w:val="center"/>
              <w:rPr>
                <w:sz w:val="24"/>
                <w:szCs w:val="24"/>
                <w:lang w:val="en-GB"/>
              </w:rPr>
            </w:pPr>
            <w:r w:rsidRPr="005B399F">
              <w:rPr>
                <w:sz w:val="24"/>
                <w:szCs w:val="24"/>
                <w:lang w:val="en-GB"/>
              </w:rPr>
              <w:t>Going concern warnings - No</w:t>
            </w:r>
          </w:p>
        </w:tc>
        <w:tc>
          <w:tcPr>
            <w:tcW w:w="1000" w:type="pct"/>
            <w:shd w:val="clear" w:color="auto" w:fill="FFFFFF"/>
            <w:vAlign w:val="bottom"/>
          </w:tcPr>
          <w:p w14:paraId="451FD428" w14:textId="77777777" w:rsidR="0023569B" w:rsidRPr="005B399F" w:rsidRDefault="0023569B" w:rsidP="00FC3F72">
            <w:pPr>
              <w:widowControl/>
              <w:autoSpaceDE/>
              <w:autoSpaceDN/>
              <w:spacing w:after="40"/>
              <w:jc w:val="center"/>
              <w:rPr>
                <w:sz w:val="24"/>
                <w:szCs w:val="24"/>
                <w:lang w:val="en-GB"/>
              </w:rPr>
            </w:pPr>
            <w:r w:rsidRPr="005B399F">
              <w:rPr>
                <w:sz w:val="24"/>
                <w:szCs w:val="24"/>
                <w:lang w:val="en-GB"/>
              </w:rPr>
              <w:t>Minimum</w:t>
            </w:r>
          </w:p>
        </w:tc>
        <w:tc>
          <w:tcPr>
            <w:tcW w:w="1000" w:type="pct"/>
            <w:shd w:val="clear" w:color="auto" w:fill="FFFFFF"/>
            <w:vAlign w:val="bottom"/>
          </w:tcPr>
          <w:p w14:paraId="711ACC7C" w14:textId="77777777" w:rsidR="0023569B" w:rsidRPr="005B399F" w:rsidRDefault="0023569B" w:rsidP="00FC3F72">
            <w:pPr>
              <w:widowControl/>
              <w:autoSpaceDE/>
              <w:autoSpaceDN/>
              <w:spacing w:after="40"/>
              <w:jc w:val="center"/>
              <w:rPr>
                <w:sz w:val="24"/>
                <w:szCs w:val="24"/>
                <w:lang w:val="en-GB"/>
              </w:rPr>
            </w:pPr>
            <w:r w:rsidRPr="005B399F">
              <w:rPr>
                <w:sz w:val="24"/>
                <w:szCs w:val="24"/>
                <w:lang w:val="en-GB"/>
              </w:rPr>
              <w:t>Maximum</w:t>
            </w:r>
          </w:p>
        </w:tc>
        <w:tc>
          <w:tcPr>
            <w:tcW w:w="950" w:type="pct"/>
            <w:shd w:val="clear" w:color="auto" w:fill="FFFFFF"/>
            <w:vAlign w:val="bottom"/>
          </w:tcPr>
          <w:p w14:paraId="2C23959A" w14:textId="77777777" w:rsidR="0023569B" w:rsidRPr="005B399F" w:rsidRDefault="0023569B" w:rsidP="00FC3F72">
            <w:pPr>
              <w:widowControl/>
              <w:autoSpaceDE/>
              <w:autoSpaceDN/>
              <w:spacing w:after="40"/>
              <w:jc w:val="center"/>
              <w:rPr>
                <w:sz w:val="24"/>
                <w:szCs w:val="24"/>
                <w:lang w:val="en-GB"/>
              </w:rPr>
            </w:pPr>
            <w:r w:rsidRPr="005B399F">
              <w:rPr>
                <w:sz w:val="24"/>
                <w:szCs w:val="24"/>
                <w:lang w:val="en-GB"/>
              </w:rPr>
              <w:t>Mean</w:t>
            </w:r>
          </w:p>
        </w:tc>
        <w:tc>
          <w:tcPr>
            <w:tcW w:w="936" w:type="pct"/>
            <w:shd w:val="clear" w:color="auto" w:fill="FFFFFF"/>
            <w:vAlign w:val="bottom"/>
          </w:tcPr>
          <w:p w14:paraId="6C2F05CA" w14:textId="77777777" w:rsidR="0023569B" w:rsidRPr="005B399F" w:rsidRDefault="0023569B" w:rsidP="00FC3F72">
            <w:pPr>
              <w:widowControl/>
              <w:autoSpaceDE/>
              <w:autoSpaceDN/>
              <w:spacing w:after="40"/>
              <w:jc w:val="center"/>
              <w:rPr>
                <w:sz w:val="24"/>
                <w:szCs w:val="24"/>
                <w:lang w:val="en-GB"/>
              </w:rPr>
            </w:pPr>
            <w:r w:rsidRPr="005B399F">
              <w:rPr>
                <w:sz w:val="24"/>
                <w:szCs w:val="24"/>
                <w:lang w:val="en-GB"/>
              </w:rPr>
              <w:t>Std. Deviation</w:t>
            </w:r>
          </w:p>
        </w:tc>
      </w:tr>
      <w:tr w:rsidR="0023569B" w:rsidRPr="005B399F" w14:paraId="364FE1EF" w14:textId="77777777" w:rsidTr="0023569B">
        <w:trPr>
          <w:cantSplit/>
          <w:trHeight w:val="778"/>
        </w:trPr>
        <w:tc>
          <w:tcPr>
            <w:tcW w:w="1113" w:type="pct"/>
            <w:shd w:val="clear" w:color="auto" w:fill="FFFFFF"/>
          </w:tcPr>
          <w:p w14:paraId="48A6EAF6" w14:textId="77777777" w:rsidR="0023569B" w:rsidRPr="005B399F" w:rsidRDefault="0023569B" w:rsidP="00FC3F72">
            <w:pPr>
              <w:widowControl/>
              <w:autoSpaceDE/>
              <w:autoSpaceDN/>
              <w:spacing w:after="40"/>
              <w:rPr>
                <w:sz w:val="24"/>
                <w:szCs w:val="24"/>
                <w:lang w:val="en-GB"/>
              </w:rPr>
            </w:pPr>
            <w:r w:rsidRPr="005B399F">
              <w:rPr>
                <w:sz w:val="24"/>
                <w:szCs w:val="24"/>
                <w:lang w:val="en-GB"/>
              </w:rPr>
              <w:t>Y</w:t>
            </w:r>
            <w:r w:rsidRPr="005B399F">
              <w:rPr>
                <w:sz w:val="24"/>
                <w:szCs w:val="24"/>
                <w:vertAlign w:val="subscript"/>
                <w:lang w:val="en-GB"/>
              </w:rPr>
              <w:t>it</w:t>
            </w:r>
            <w:r w:rsidRPr="005B399F">
              <w:rPr>
                <w:sz w:val="24"/>
                <w:szCs w:val="24"/>
                <w:lang w:val="en-GB"/>
              </w:rPr>
              <w:t>- Going concern warnings</w:t>
            </w:r>
          </w:p>
        </w:tc>
        <w:tc>
          <w:tcPr>
            <w:tcW w:w="1000" w:type="pct"/>
            <w:shd w:val="clear" w:color="auto" w:fill="FFFFFF"/>
            <w:vAlign w:val="center"/>
          </w:tcPr>
          <w:p w14:paraId="4690B4EF" w14:textId="39C8A598"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0.0</w:t>
            </w:r>
          </w:p>
        </w:tc>
        <w:tc>
          <w:tcPr>
            <w:tcW w:w="1000" w:type="pct"/>
            <w:shd w:val="clear" w:color="auto" w:fill="FFFFFF"/>
            <w:vAlign w:val="center"/>
          </w:tcPr>
          <w:p w14:paraId="387A1F4C" w14:textId="61859341"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0.0</w:t>
            </w:r>
          </w:p>
        </w:tc>
        <w:tc>
          <w:tcPr>
            <w:tcW w:w="950" w:type="pct"/>
            <w:shd w:val="clear" w:color="auto" w:fill="FFFFFF"/>
            <w:vAlign w:val="center"/>
          </w:tcPr>
          <w:p w14:paraId="400F84B8" w14:textId="5C6F190D"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0.00</w:t>
            </w:r>
          </w:p>
        </w:tc>
        <w:tc>
          <w:tcPr>
            <w:tcW w:w="936" w:type="pct"/>
            <w:shd w:val="clear" w:color="auto" w:fill="FFFFFF"/>
            <w:vAlign w:val="center"/>
          </w:tcPr>
          <w:p w14:paraId="2E636614" w14:textId="2D20EBE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0.00</w:t>
            </w:r>
          </w:p>
        </w:tc>
      </w:tr>
      <w:tr w:rsidR="0023569B" w:rsidRPr="005B399F" w14:paraId="4DD5BF39" w14:textId="77777777" w:rsidTr="0023569B">
        <w:trPr>
          <w:cantSplit/>
        </w:trPr>
        <w:tc>
          <w:tcPr>
            <w:tcW w:w="1113" w:type="pct"/>
            <w:shd w:val="clear" w:color="auto" w:fill="FFFFFF"/>
          </w:tcPr>
          <w:p w14:paraId="319B7168"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1</w:t>
            </w:r>
            <w:r w:rsidRPr="005B399F">
              <w:rPr>
                <w:sz w:val="24"/>
                <w:szCs w:val="24"/>
                <w:lang w:val="en-GB"/>
              </w:rPr>
              <w:t>- Debt ratio</w:t>
            </w:r>
          </w:p>
        </w:tc>
        <w:tc>
          <w:tcPr>
            <w:tcW w:w="1000" w:type="pct"/>
            <w:shd w:val="clear" w:color="auto" w:fill="FFFFFF"/>
            <w:vAlign w:val="center"/>
          </w:tcPr>
          <w:p w14:paraId="335A659E" w14:textId="58DD5F65"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0.05</w:t>
            </w:r>
          </w:p>
        </w:tc>
        <w:tc>
          <w:tcPr>
            <w:tcW w:w="1000" w:type="pct"/>
            <w:shd w:val="clear" w:color="auto" w:fill="FFFFFF"/>
            <w:vAlign w:val="center"/>
          </w:tcPr>
          <w:p w14:paraId="2DF93923"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5.59</w:t>
            </w:r>
          </w:p>
        </w:tc>
        <w:tc>
          <w:tcPr>
            <w:tcW w:w="950" w:type="pct"/>
            <w:shd w:val="clear" w:color="auto" w:fill="FFFFFF"/>
            <w:vAlign w:val="center"/>
          </w:tcPr>
          <w:p w14:paraId="4D11CC48" w14:textId="17920BDA"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0.55</w:t>
            </w:r>
          </w:p>
        </w:tc>
        <w:tc>
          <w:tcPr>
            <w:tcW w:w="936" w:type="pct"/>
            <w:shd w:val="clear" w:color="auto" w:fill="FFFFFF"/>
            <w:vAlign w:val="center"/>
          </w:tcPr>
          <w:p w14:paraId="3ED6B475" w14:textId="6306D123"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0.63</w:t>
            </w:r>
          </w:p>
        </w:tc>
      </w:tr>
      <w:tr w:rsidR="0023569B" w:rsidRPr="005B399F" w14:paraId="75DF983D" w14:textId="77777777" w:rsidTr="00F934A4">
        <w:trPr>
          <w:cantSplit/>
          <w:trHeight w:val="449"/>
        </w:trPr>
        <w:tc>
          <w:tcPr>
            <w:tcW w:w="1113" w:type="pct"/>
            <w:shd w:val="clear" w:color="auto" w:fill="FFFFFF"/>
          </w:tcPr>
          <w:p w14:paraId="1C15DBEE"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2</w:t>
            </w:r>
            <w:r w:rsidRPr="005B399F">
              <w:rPr>
                <w:sz w:val="24"/>
                <w:szCs w:val="24"/>
                <w:lang w:val="en-GB"/>
              </w:rPr>
              <w:t>- Current ratio</w:t>
            </w:r>
          </w:p>
        </w:tc>
        <w:tc>
          <w:tcPr>
            <w:tcW w:w="1000" w:type="pct"/>
            <w:shd w:val="clear" w:color="auto" w:fill="FFFFFF"/>
            <w:vAlign w:val="center"/>
          </w:tcPr>
          <w:p w14:paraId="0DA2F45C"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.27</w:t>
            </w:r>
          </w:p>
        </w:tc>
        <w:tc>
          <w:tcPr>
            <w:tcW w:w="1000" w:type="pct"/>
            <w:shd w:val="clear" w:color="auto" w:fill="FFFFFF"/>
            <w:vAlign w:val="center"/>
          </w:tcPr>
          <w:p w14:paraId="3F85180E"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4.82</w:t>
            </w:r>
          </w:p>
        </w:tc>
        <w:tc>
          <w:tcPr>
            <w:tcW w:w="950" w:type="pct"/>
            <w:shd w:val="clear" w:color="auto" w:fill="FFFFFF"/>
            <w:vAlign w:val="center"/>
          </w:tcPr>
          <w:p w14:paraId="6FF8B87C"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1.52</w:t>
            </w:r>
          </w:p>
        </w:tc>
        <w:tc>
          <w:tcPr>
            <w:tcW w:w="936" w:type="pct"/>
            <w:shd w:val="clear" w:color="auto" w:fill="FFFFFF"/>
            <w:vAlign w:val="center"/>
          </w:tcPr>
          <w:p w14:paraId="33CA605D"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1.01</w:t>
            </w:r>
          </w:p>
        </w:tc>
      </w:tr>
      <w:tr w:rsidR="0023569B" w:rsidRPr="005B399F" w14:paraId="0B1023C7" w14:textId="77777777" w:rsidTr="0023569B">
        <w:trPr>
          <w:cantSplit/>
        </w:trPr>
        <w:tc>
          <w:tcPr>
            <w:tcW w:w="1113" w:type="pct"/>
            <w:shd w:val="clear" w:color="auto" w:fill="FFFFFF"/>
          </w:tcPr>
          <w:p w14:paraId="1DE04ECE"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3</w:t>
            </w:r>
            <w:r w:rsidRPr="005B399F">
              <w:rPr>
                <w:sz w:val="24"/>
                <w:szCs w:val="24"/>
                <w:lang w:val="en-GB"/>
              </w:rPr>
              <w:t>- Size of company</w:t>
            </w:r>
          </w:p>
        </w:tc>
        <w:tc>
          <w:tcPr>
            <w:tcW w:w="1000" w:type="pct"/>
            <w:shd w:val="clear" w:color="auto" w:fill="FFFFFF"/>
            <w:vAlign w:val="center"/>
          </w:tcPr>
          <w:p w14:paraId="413BE504"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13.83</w:t>
            </w:r>
          </w:p>
        </w:tc>
        <w:tc>
          <w:tcPr>
            <w:tcW w:w="1000" w:type="pct"/>
            <w:shd w:val="clear" w:color="auto" w:fill="FFFFFF"/>
            <w:vAlign w:val="center"/>
          </w:tcPr>
          <w:p w14:paraId="31CD9C6D"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20.79</w:t>
            </w:r>
          </w:p>
        </w:tc>
        <w:tc>
          <w:tcPr>
            <w:tcW w:w="950" w:type="pct"/>
            <w:shd w:val="clear" w:color="auto" w:fill="FFFFFF"/>
            <w:vAlign w:val="center"/>
          </w:tcPr>
          <w:p w14:paraId="37F6D07F" w14:textId="77777777"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17.27</w:t>
            </w:r>
          </w:p>
        </w:tc>
        <w:tc>
          <w:tcPr>
            <w:tcW w:w="936" w:type="pct"/>
            <w:shd w:val="clear" w:color="auto" w:fill="FFFFFF"/>
            <w:vAlign w:val="center"/>
          </w:tcPr>
          <w:p w14:paraId="12A97C3E"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1.54</w:t>
            </w:r>
          </w:p>
        </w:tc>
      </w:tr>
      <w:tr w:rsidR="0023569B" w:rsidRPr="005B399F" w14:paraId="601E0397" w14:textId="77777777" w:rsidTr="0023569B">
        <w:trPr>
          <w:cantSplit/>
        </w:trPr>
        <w:tc>
          <w:tcPr>
            <w:tcW w:w="1113" w:type="pct"/>
            <w:shd w:val="clear" w:color="auto" w:fill="FFFFFF"/>
          </w:tcPr>
          <w:p w14:paraId="05394730"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4</w:t>
            </w:r>
            <w:r w:rsidRPr="005B399F">
              <w:rPr>
                <w:sz w:val="24"/>
                <w:szCs w:val="24"/>
                <w:lang w:val="en-GB"/>
              </w:rPr>
              <w:t>- Return on assets</w:t>
            </w:r>
          </w:p>
        </w:tc>
        <w:tc>
          <w:tcPr>
            <w:tcW w:w="1000" w:type="pct"/>
            <w:shd w:val="clear" w:color="auto" w:fill="FFFFFF"/>
            <w:vAlign w:val="center"/>
          </w:tcPr>
          <w:p w14:paraId="016CB144"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-7.45</w:t>
            </w:r>
          </w:p>
        </w:tc>
        <w:tc>
          <w:tcPr>
            <w:tcW w:w="1000" w:type="pct"/>
            <w:shd w:val="clear" w:color="auto" w:fill="FFFFFF"/>
            <w:vAlign w:val="center"/>
          </w:tcPr>
          <w:p w14:paraId="41D9335A" w14:textId="3565C670"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166.28</w:t>
            </w:r>
          </w:p>
        </w:tc>
        <w:tc>
          <w:tcPr>
            <w:tcW w:w="950" w:type="pct"/>
            <w:shd w:val="clear" w:color="auto" w:fill="FFFFFF"/>
            <w:vAlign w:val="center"/>
          </w:tcPr>
          <w:p w14:paraId="4493DFA2" w14:textId="04457454"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24.13</w:t>
            </w:r>
          </w:p>
        </w:tc>
        <w:tc>
          <w:tcPr>
            <w:tcW w:w="936" w:type="pct"/>
            <w:shd w:val="clear" w:color="auto" w:fill="FFFFFF"/>
            <w:vAlign w:val="center"/>
          </w:tcPr>
          <w:p w14:paraId="77F72A48"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24.05</w:t>
            </w:r>
          </w:p>
        </w:tc>
      </w:tr>
      <w:tr w:rsidR="0023569B" w:rsidRPr="005B399F" w14:paraId="0B825161" w14:textId="77777777" w:rsidTr="0023569B">
        <w:trPr>
          <w:cantSplit/>
        </w:trPr>
        <w:tc>
          <w:tcPr>
            <w:tcW w:w="1113" w:type="pct"/>
            <w:shd w:val="clear" w:color="auto" w:fill="FFFFFF"/>
          </w:tcPr>
          <w:p w14:paraId="7A7CA65F"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5</w:t>
            </w:r>
            <w:r w:rsidRPr="005B399F">
              <w:rPr>
                <w:sz w:val="24"/>
                <w:szCs w:val="24"/>
                <w:lang w:val="en-GB"/>
              </w:rPr>
              <w:t>- Sales growth</w:t>
            </w:r>
          </w:p>
        </w:tc>
        <w:tc>
          <w:tcPr>
            <w:tcW w:w="1000" w:type="pct"/>
            <w:shd w:val="clear" w:color="auto" w:fill="FFFFFF"/>
            <w:vAlign w:val="center"/>
          </w:tcPr>
          <w:p w14:paraId="1B0787A5" w14:textId="778C7914"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-43.16%</w:t>
            </w:r>
          </w:p>
        </w:tc>
        <w:tc>
          <w:tcPr>
            <w:tcW w:w="1000" w:type="pct"/>
            <w:shd w:val="clear" w:color="auto" w:fill="FFFFFF"/>
            <w:vAlign w:val="center"/>
          </w:tcPr>
          <w:p w14:paraId="0AEB859C" w14:textId="630DE7CE"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4.267.00%</w:t>
            </w:r>
          </w:p>
        </w:tc>
        <w:tc>
          <w:tcPr>
            <w:tcW w:w="950" w:type="pct"/>
            <w:shd w:val="clear" w:color="auto" w:fill="FFFFFF"/>
            <w:vAlign w:val="center"/>
          </w:tcPr>
          <w:p w14:paraId="08715BC9" w14:textId="2782A746"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80.71%</w:t>
            </w:r>
          </w:p>
        </w:tc>
        <w:tc>
          <w:tcPr>
            <w:tcW w:w="936" w:type="pct"/>
            <w:shd w:val="clear" w:color="auto" w:fill="FFFFFF"/>
            <w:vAlign w:val="center"/>
          </w:tcPr>
          <w:p w14:paraId="7FDAE4A4" w14:textId="5A57EF50"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466.39%</w:t>
            </w:r>
          </w:p>
        </w:tc>
      </w:tr>
      <w:tr w:rsidR="0023569B" w:rsidRPr="005B399F" w14:paraId="498D480F" w14:textId="77777777" w:rsidTr="0023569B">
        <w:trPr>
          <w:cantSplit/>
        </w:trPr>
        <w:tc>
          <w:tcPr>
            <w:tcW w:w="1113" w:type="pct"/>
            <w:shd w:val="clear" w:color="auto" w:fill="FFFFFF"/>
          </w:tcPr>
          <w:p w14:paraId="2178BC00"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6</w:t>
            </w:r>
            <w:r w:rsidRPr="005B399F">
              <w:rPr>
                <w:sz w:val="24"/>
                <w:szCs w:val="24"/>
                <w:lang w:val="en-GB"/>
              </w:rPr>
              <w:t>- Audit quality</w:t>
            </w:r>
          </w:p>
        </w:tc>
        <w:tc>
          <w:tcPr>
            <w:tcW w:w="1000" w:type="pct"/>
            <w:shd w:val="clear" w:color="auto" w:fill="FFFFFF"/>
            <w:vAlign w:val="center"/>
          </w:tcPr>
          <w:p w14:paraId="2FD10399"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w:t>
            </w:r>
          </w:p>
        </w:tc>
        <w:tc>
          <w:tcPr>
            <w:tcW w:w="1000" w:type="pct"/>
            <w:shd w:val="clear" w:color="auto" w:fill="FFFFFF"/>
            <w:vAlign w:val="center"/>
          </w:tcPr>
          <w:p w14:paraId="0083D5E2"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w:t>
            </w:r>
          </w:p>
        </w:tc>
        <w:tc>
          <w:tcPr>
            <w:tcW w:w="950" w:type="pct"/>
            <w:shd w:val="clear" w:color="auto" w:fill="FFFFFF"/>
            <w:vAlign w:val="center"/>
          </w:tcPr>
          <w:p w14:paraId="5CB0F5A6" w14:textId="77777777"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0.60</w:t>
            </w:r>
          </w:p>
        </w:tc>
        <w:tc>
          <w:tcPr>
            <w:tcW w:w="936" w:type="pct"/>
            <w:shd w:val="clear" w:color="auto" w:fill="FFFFFF"/>
            <w:vAlign w:val="center"/>
          </w:tcPr>
          <w:p w14:paraId="0BCCC424"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0.494</w:t>
            </w:r>
          </w:p>
        </w:tc>
      </w:tr>
    </w:tbl>
    <w:p w14:paraId="0D27C3D0" w14:textId="2B3E3CD3" w:rsidR="0023569B" w:rsidRPr="005B399F" w:rsidRDefault="0023569B" w:rsidP="00FC3F72">
      <w:pPr>
        <w:jc w:val="center"/>
        <w:rPr>
          <w:i/>
          <w:iCs/>
          <w:sz w:val="24"/>
          <w:szCs w:val="24"/>
        </w:rPr>
      </w:pPr>
      <w:r w:rsidRPr="005B399F">
        <w:rPr>
          <w:i/>
          <w:iCs/>
          <w:sz w:val="24"/>
          <w:szCs w:val="24"/>
        </w:rPr>
        <w:t>Source: Author’s calculation according to SPSS v2</w:t>
      </w:r>
      <w:r w:rsidR="000124B5">
        <w:rPr>
          <w:i/>
          <w:iCs/>
          <w:sz w:val="24"/>
          <w:szCs w:val="24"/>
        </w:rPr>
        <w:t>3</w:t>
      </w:r>
    </w:p>
    <w:p w14:paraId="2C720AD6" w14:textId="77777777" w:rsidR="00F934A4" w:rsidRPr="005B399F" w:rsidRDefault="00F934A4" w:rsidP="00FC3F72">
      <w:pPr>
        <w:jc w:val="center"/>
        <w:rPr>
          <w:i/>
          <w:iCs/>
          <w:sz w:val="24"/>
          <w:szCs w:val="24"/>
        </w:rPr>
      </w:pPr>
    </w:p>
    <w:p w14:paraId="551681EC" w14:textId="58047D82" w:rsidR="004875A1" w:rsidRPr="005B399F" w:rsidRDefault="00C55B94" w:rsidP="00FC3F72">
      <w:pPr>
        <w:pStyle w:val="BodyText"/>
        <w:spacing w:before="1"/>
        <w:ind w:right="1128"/>
        <w:jc w:val="center"/>
        <w:rPr>
          <w:i/>
          <w:iCs/>
          <w:sz w:val="24"/>
          <w:szCs w:val="24"/>
        </w:rPr>
      </w:pPr>
      <w:r w:rsidRPr="005B399F">
        <w:rPr>
          <w:i/>
          <w:iCs/>
          <w:sz w:val="24"/>
          <w:szCs w:val="24"/>
        </w:rPr>
        <w:t xml:space="preserve">        </w:t>
      </w:r>
      <w:r w:rsidR="00B05A93">
        <w:rPr>
          <w:i/>
          <w:iCs/>
          <w:sz w:val="24"/>
          <w:szCs w:val="24"/>
        </w:rPr>
        <w:t xml:space="preserve">       </w:t>
      </w:r>
      <w:r w:rsidRPr="005B399F">
        <w:rPr>
          <w:i/>
          <w:iCs/>
          <w:sz w:val="24"/>
          <w:szCs w:val="24"/>
        </w:rPr>
        <w:t>Table 3: Descriptive statistics for companies with going-concern warning</w:t>
      </w:r>
    </w:p>
    <w:tbl>
      <w:tblPr>
        <w:tblW w:w="3799"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51"/>
        <w:gridCol w:w="1265"/>
        <w:gridCol w:w="1437"/>
        <w:gridCol w:w="1317"/>
        <w:gridCol w:w="1317"/>
      </w:tblGrid>
      <w:tr w:rsidR="004743F3" w:rsidRPr="005B399F" w14:paraId="5CDB6265" w14:textId="77777777" w:rsidTr="00B05A93">
        <w:trPr>
          <w:cantSplit/>
          <w:trHeight w:val="701"/>
        </w:trPr>
        <w:tc>
          <w:tcPr>
            <w:tcW w:w="1128" w:type="pct"/>
            <w:shd w:val="clear" w:color="auto" w:fill="FFFFFF"/>
            <w:vAlign w:val="bottom"/>
          </w:tcPr>
          <w:p w14:paraId="612C4AE8"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Going concern warnings - Yes</w:t>
            </w:r>
          </w:p>
        </w:tc>
        <w:tc>
          <w:tcPr>
            <w:tcW w:w="920" w:type="pct"/>
            <w:shd w:val="clear" w:color="auto" w:fill="FFFFFF"/>
            <w:vAlign w:val="bottom"/>
          </w:tcPr>
          <w:p w14:paraId="7B429180" w14:textId="77777777" w:rsidR="00CC7828" w:rsidRPr="005B399F" w:rsidRDefault="00CC7828" w:rsidP="00FC3F72">
            <w:pPr>
              <w:spacing w:after="40"/>
              <w:jc w:val="center"/>
              <w:rPr>
                <w:rFonts w:eastAsia="Calibri"/>
                <w:sz w:val="24"/>
                <w:szCs w:val="24"/>
                <w:lang w:val="en-GB"/>
              </w:rPr>
            </w:pPr>
            <w:r w:rsidRPr="005B399F">
              <w:rPr>
                <w:rFonts w:eastAsia="Calibri"/>
                <w:sz w:val="24"/>
                <w:szCs w:val="24"/>
                <w:lang w:val="en-GB"/>
              </w:rPr>
              <w:t>Minimum</w:t>
            </w:r>
          </w:p>
        </w:tc>
        <w:tc>
          <w:tcPr>
            <w:tcW w:w="1043" w:type="pct"/>
            <w:shd w:val="clear" w:color="auto" w:fill="FFFFFF"/>
            <w:vAlign w:val="bottom"/>
          </w:tcPr>
          <w:p w14:paraId="43D4D8EE" w14:textId="77777777" w:rsidR="00CC7828" w:rsidRPr="005B399F" w:rsidRDefault="00CC7828" w:rsidP="00FC3F72">
            <w:pPr>
              <w:spacing w:after="40"/>
              <w:jc w:val="center"/>
              <w:rPr>
                <w:rFonts w:eastAsia="Calibri"/>
                <w:sz w:val="24"/>
                <w:szCs w:val="24"/>
                <w:lang w:val="en-GB"/>
              </w:rPr>
            </w:pPr>
            <w:r w:rsidRPr="005B399F">
              <w:rPr>
                <w:rFonts w:eastAsia="Calibri"/>
                <w:sz w:val="24"/>
                <w:szCs w:val="24"/>
                <w:lang w:val="en-GB"/>
              </w:rPr>
              <w:t>Maximum</w:t>
            </w:r>
          </w:p>
        </w:tc>
        <w:tc>
          <w:tcPr>
            <w:tcW w:w="956" w:type="pct"/>
            <w:shd w:val="clear" w:color="auto" w:fill="FFFFFF"/>
            <w:vAlign w:val="bottom"/>
          </w:tcPr>
          <w:p w14:paraId="5792FEFF"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Mean</w:t>
            </w:r>
          </w:p>
        </w:tc>
        <w:tc>
          <w:tcPr>
            <w:tcW w:w="953" w:type="pct"/>
            <w:shd w:val="clear" w:color="auto" w:fill="FFFFFF"/>
            <w:vAlign w:val="bottom"/>
          </w:tcPr>
          <w:p w14:paraId="3D4D62FD"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Std. Deviation</w:t>
            </w:r>
          </w:p>
        </w:tc>
      </w:tr>
      <w:tr w:rsidR="004743F3" w:rsidRPr="005B399F" w14:paraId="7D31B992" w14:textId="77777777" w:rsidTr="00B05A93">
        <w:trPr>
          <w:cantSplit/>
          <w:trHeight w:val="856"/>
        </w:trPr>
        <w:tc>
          <w:tcPr>
            <w:tcW w:w="1128" w:type="pct"/>
            <w:shd w:val="clear" w:color="auto" w:fill="FFFFFF"/>
          </w:tcPr>
          <w:p w14:paraId="675A9867"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Y</w:t>
            </w:r>
            <w:r w:rsidRPr="005B399F">
              <w:rPr>
                <w:rFonts w:eastAsia="Calibri"/>
                <w:sz w:val="24"/>
                <w:szCs w:val="24"/>
                <w:vertAlign w:val="subscript"/>
                <w:lang w:val="en-GB"/>
              </w:rPr>
              <w:t>it</w:t>
            </w:r>
            <w:r w:rsidRPr="005B399F">
              <w:rPr>
                <w:rFonts w:eastAsia="Calibri"/>
                <w:sz w:val="24"/>
                <w:szCs w:val="24"/>
                <w:lang w:val="en-GB"/>
              </w:rPr>
              <w:t>- Going concern warnings</w:t>
            </w:r>
          </w:p>
        </w:tc>
        <w:tc>
          <w:tcPr>
            <w:tcW w:w="920" w:type="pct"/>
            <w:shd w:val="clear" w:color="auto" w:fill="FFFFFF"/>
            <w:vAlign w:val="center"/>
          </w:tcPr>
          <w:p w14:paraId="19958DD9"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1.00</w:t>
            </w:r>
          </w:p>
        </w:tc>
        <w:tc>
          <w:tcPr>
            <w:tcW w:w="1043" w:type="pct"/>
            <w:shd w:val="clear" w:color="auto" w:fill="FFFFFF"/>
            <w:vAlign w:val="center"/>
          </w:tcPr>
          <w:p w14:paraId="196F7CED"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1.00</w:t>
            </w:r>
          </w:p>
        </w:tc>
        <w:tc>
          <w:tcPr>
            <w:tcW w:w="956" w:type="pct"/>
            <w:shd w:val="clear" w:color="auto" w:fill="FFFFFF"/>
            <w:vAlign w:val="center"/>
          </w:tcPr>
          <w:p w14:paraId="65184153"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1.00</w:t>
            </w:r>
          </w:p>
        </w:tc>
        <w:tc>
          <w:tcPr>
            <w:tcW w:w="953" w:type="pct"/>
            <w:shd w:val="clear" w:color="auto" w:fill="FFFFFF"/>
            <w:vAlign w:val="center"/>
          </w:tcPr>
          <w:p w14:paraId="6E8EF3F4" w14:textId="5DCE2A95" w:rsidR="00CC7828" w:rsidRPr="005B399F" w:rsidRDefault="00F934A4" w:rsidP="00FC3F72">
            <w:pPr>
              <w:spacing w:after="40"/>
              <w:ind w:firstLine="567"/>
              <w:jc w:val="center"/>
              <w:rPr>
                <w:rFonts w:eastAsia="Calibri"/>
                <w:sz w:val="24"/>
                <w:szCs w:val="24"/>
                <w:lang w:val="en-GB"/>
              </w:rPr>
            </w:pPr>
            <w:r w:rsidRPr="005B399F">
              <w:rPr>
                <w:rFonts w:eastAsia="Calibri"/>
                <w:sz w:val="24"/>
                <w:szCs w:val="24"/>
                <w:lang w:val="en-GB"/>
              </w:rPr>
              <w:t>0</w:t>
            </w:r>
            <w:r w:rsidR="00CC7828" w:rsidRPr="005B399F">
              <w:rPr>
                <w:rFonts w:eastAsia="Calibri"/>
                <w:sz w:val="24"/>
                <w:szCs w:val="24"/>
                <w:lang w:val="en-GB"/>
              </w:rPr>
              <w:t>.00</w:t>
            </w:r>
          </w:p>
        </w:tc>
      </w:tr>
      <w:tr w:rsidR="004743F3" w:rsidRPr="005B399F" w14:paraId="3DE28829" w14:textId="77777777" w:rsidTr="00B05A93">
        <w:trPr>
          <w:cantSplit/>
          <w:trHeight w:val="254"/>
        </w:trPr>
        <w:tc>
          <w:tcPr>
            <w:tcW w:w="1128" w:type="pct"/>
            <w:shd w:val="clear" w:color="auto" w:fill="FFFFFF"/>
          </w:tcPr>
          <w:p w14:paraId="77A8FF76"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1</w:t>
            </w:r>
            <w:r w:rsidRPr="005B399F">
              <w:rPr>
                <w:rFonts w:eastAsia="Calibri"/>
                <w:sz w:val="24"/>
                <w:szCs w:val="24"/>
                <w:lang w:val="en-GB"/>
              </w:rPr>
              <w:t>- Debt ratio</w:t>
            </w:r>
          </w:p>
        </w:tc>
        <w:tc>
          <w:tcPr>
            <w:tcW w:w="920" w:type="pct"/>
            <w:shd w:val="clear" w:color="auto" w:fill="FFFFFF"/>
            <w:vAlign w:val="center"/>
          </w:tcPr>
          <w:p w14:paraId="295D4196" w14:textId="49446BC6" w:rsidR="00CC7828" w:rsidRPr="005B399F" w:rsidRDefault="00F934A4" w:rsidP="00FC3F72">
            <w:pPr>
              <w:spacing w:after="40"/>
              <w:ind w:firstLine="567"/>
              <w:jc w:val="center"/>
              <w:rPr>
                <w:rFonts w:eastAsia="Calibri"/>
                <w:sz w:val="24"/>
                <w:szCs w:val="24"/>
                <w:lang w:val="en-GB"/>
              </w:rPr>
            </w:pPr>
            <w:r w:rsidRPr="005B399F">
              <w:rPr>
                <w:rFonts w:eastAsia="Calibri"/>
                <w:sz w:val="24"/>
                <w:szCs w:val="24"/>
                <w:lang w:val="en-GB"/>
              </w:rPr>
              <w:t>0</w:t>
            </w:r>
            <w:r w:rsidR="00CC7828" w:rsidRPr="005B399F">
              <w:rPr>
                <w:rFonts w:eastAsia="Calibri"/>
                <w:sz w:val="24"/>
                <w:szCs w:val="24"/>
                <w:lang w:val="en-GB"/>
              </w:rPr>
              <w:t>.21</w:t>
            </w:r>
          </w:p>
        </w:tc>
        <w:tc>
          <w:tcPr>
            <w:tcW w:w="1043" w:type="pct"/>
            <w:shd w:val="clear" w:color="auto" w:fill="FFFFFF"/>
            <w:vAlign w:val="center"/>
          </w:tcPr>
          <w:p w14:paraId="79A9EABC"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32.89</w:t>
            </w:r>
          </w:p>
        </w:tc>
        <w:tc>
          <w:tcPr>
            <w:tcW w:w="956" w:type="pct"/>
            <w:shd w:val="clear" w:color="auto" w:fill="FFFFFF"/>
            <w:vAlign w:val="center"/>
          </w:tcPr>
          <w:p w14:paraId="069F26EF"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2.67</w:t>
            </w:r>
          </w:p>
        </w:tc>
        <w:tc>
          <w:tcPr>
            <w:tcW w:w="953" w:type="pct"/>
            <w:shd w:val="clear" w:color="auto" w:fill="FFFFFF"/>
            <w:vAlign w:val="center"/>
          </w:tcPr>
          <w:p w14:paraId="22A56363"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5.39</w:t>
            </w:r>
          </w:p>
        </w:tc>
      </w:tr>
      <w:tr w:rsidR="004743F3" w:rsidRPr="005B399F" w14:paraId="0B6172EF" w14:textId="77777777" w:rsidTr="00B05A93">
        <w:trPr>
          <w:cantSplit/>
          <w:trHeight w:val="254"/>
        </w:trPr>
        <w:tc>
          <w:tcPr>
            <w:tcW w:w="1128" w:type="pct"/>
            <w:shd w:val="clear" w:color="auto" w:fill="FFFFFF"/>
          </w:tcPr>
          <w:p w14:paraId="368E5367"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2</w:t>
            </w:r>
            <w:r w:rsidRPr="005B399F">
              <w:rPr>
                <w:rFonts w:eastAsia="Calibri"/>
                <w:sz w:val="24"/>
                <w:szCs w:val="24"/>
                <w:lang w:val="en-GB"/>
              </w:rPr>
              <w:t>- Current ratio</w:t>
            </w:r>
          </w:p>
        </w:tc>
        <w:tc>
          <w:tcPr>
            <w:tcW w:w="920" w:type="pct"/>
            <w:shd w:val="clear" w:color="auto" w:fill="FFFFFF"/>
            <w:vAlign w:val="center"/>
          </w:tcPr>
          <w:p w14:paraId="0D226D57" w14:textId="60E75602" w:rsidR="00CC7828" w:rsidRPr="005B399F" w:rsidRDefault="00F934A4" w:rsidP="00FC3F72">
            <w:pPr>
              <w:spacing w:after="40"/>
              <w:ind w:firstLine="567"/>
              <w:jc w:val="center"/>
              <w:rPr>
                <w:rFonts w:eastAsia="Calibri"/>
                <w:sz w:val="24"/>
                <w:szCs w:val="24"/>
                <w:lang w:val="en-GB"/>
              </w:rPr>
            </w:pPr>
            <w:r w:rsidRPr="005B399F">
              <w:rPr>
                <w:rFonts w:eastAsia="Calibri"/>
                <w:sz w:val="24"/>
                <w:szCs w:val="24"/>
                <w:lang w:val="en-GB"/>
              </w:rPr>
              <w:t>0</w:t>
            </w:r>
            <w:r w:rsidR="00CC7828" w:rsidRPr="005B399F">
              <w:rPr>
                <w:rFonts w:eastAsia="Calibri"/>
                <w:sz w:val="24"/>
                <w:szCs w:val="24"/>
                <w:lang w:val="en-GB"/>
              </w:rPr>
              <w:t>.02</w:t>
            </w:r>
          </w:p>
        </w:tc>
        <w:tc>
          <w:tcPr>
            <w:tcW w:w="1043" w:type="pct"/>
            <w:shd w:val="clear" w:color="auto" w:fill="FFFFFF"/>
            <w:vAlign w:val="center"/>
          </w:tcPr>
          <w:p w14:paraId="7CC94AB0"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6.62</w:t>
            </w:r>
          </w:p>
        </w:tc>
        <w:tc>
          <w:tcPr>
            <w:tcW w:w="956" w:type="pct"/>
            <w:shd w:val="clear" w:color="auto" w:fill="FFFFFF"/>
            <w:vAlign w:val="center"/>
          </w:tcPr>
          <w:p w14:paraId="514348F5" w14:textId="25DB64B8" w:rsidR="00CC7828" w:rsidRPr="005B399F" w:rsidRDefault="00F934A4" w:rsidP="00FC3F72">
            <w:pPr>
              <w:spacing w:after="40"/>
              <w:ind w:firstLine="567"/>
              <w:jc w:val="center"/>
              <w:rPr>
                <w:rFonts w:eastAsia="Calibri"/>
                <w:sz w:val="24"/>
                <w:szCs w:val="24"/>
                <w:lang w:val="en-GB"/>
              </w:rPr>
            </w:pPr>
            <w:r w:rsidRPr="005B399F">
              <w:rPr>
                <w:rFonts w:eastAsia="Calibri"/>
                <w:sz w:val="24"/>
                <w:szCs w:val="24"/>
                <w:lang w:val="en-GB"/>
              </w:rPr>
              <w:t>0</w:t>
            </w:r>
            <w:r w:rsidR="00CC7828" w:rsidRPr="005B399F">
              <w:rPr>
                <w:rFonts w:eastAsia="Calibri"/>
                <w:sz w:val="24"/>
                <w:szCs w:val="24"/>
                <w:lang w:val="en-GB"/>
              </w:rPr>
              <w:t>.71</w:t>
            </w:r>
          </w:p>
        </w:tc>
        <w:tc>
          <w:tcPr>
            <w:tcW w:w="953" w:type="pct"/>
            <w:shd w:val="clear" w:color="auto" w:fill="FFFFFF"/>
            <w:vAlign w:val="center"/>
          </w:tcPr>
          <w:p w14:paraId="1D52C522"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1.05</w:t>
            </w:r>
          </w:p>
        </w:tc>
      </w:tr>
      <w:tr w:rsidR="004743F3" w:rsidRPr="005B399F" w14:paraId="62CEC683" w14:textId="77777777" w:rsidTr="00B05A93">
        <w:trPr>
          <w:cantSplit/>
          <w:trHeight w:val="248"/>
        </w:trPr>
        <w:tc>
          <w:tcPr>
            <w:tcW w:w="1128" w:type="pct"/>
            <w:shd w:val="clear" w:color="auto" w:fill="FFFFFF"/>
          </w:tcPr>
          <w:p w14:paraId="3482FC8A"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3</w:t>
            </w:r>
            <w:r w:rsidRPr="005B399F">
              <w:rPr>
                <w:rFonts w:eastAsia="Calibri"/>
                <w:sz w:val="24"/>
                <w:szCs w:val="24"/>
                <w:lang w:val="en-GB"/>
              </w:rPr>
              <w:t>- Size of company</w:t>
            </w:r>
          </w:p>
        </w:tc>
        <w:tc>
          <w:tcPr>
            <w:tcW w:w="920" w:type="pct"/>
            <w:shd w:val="clear" w:color="auto" w:fill="FFFFFF"/>
            <w:vAlign w:val="center"/>
          </w:tcPr>
          <w:p w14:paraId="201EF913"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10.52</w:t>
            </w:r>
          </w:p>
        </w:tc>
        <w:tc>
          <w:tcPr>
            <w:tcW w:w="1043" w:type="pct"/>
            <w:shd w:val="clear" w:color="auto" w:fill="FFFFFF"/>
            <w:vAlign w:val="center"/>
          </w:tcPr>
          <w:p w14:paraId="5F46178E"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19.75</w:t>
            </w:r>
          </w:p>
        </w:tc>
        <w:tc>
          <w:tcPr>
            <w:tcW w:w="956" w:type="pct"/>
            <w:shd w:val="clear" w:color="auto" w:fill="FFFFFF"/>
            <w:vAlign w:val="center"/>
          </w:tcPr>
          <w:p w14:paraId="1F0291A2"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15.84</w:t>
            </w:r>
          </w:p>
        </w:tc>
        <w:tc>
          <w:tcPr>
            <w:tcW w:w="953" w:type="pct"/>
            <w:shd w:val="clear" w:color="auto" w:fill="FFFFFF"/>
            <w:vAlign w:val="center"/>
          </w:tcPr>
          <w:p w14:paraId="4099AEAC"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1.54</w:t>
            </w:r>
          </w:p>
        </w:tc>
      </w:tr>
      <w:tr w:rsidR="004743F3" w:rsidRPr="005B399F" w14:paraId="6B2E05C2" w14:textId="77777777" w:rsidTr="00B05A93">
        <w:trPr>
          <w:cantSplit/>
          <w:trHeight w:val="254"/>
        </w:trPr>
        <w:tc>
          <w:tcPr>
            <w:tcW w:w="1128" w:type="pct"/>
            <w:shd w:val="clear" w:color="auto" w:fill="FFFFFF"/>
          </w:tcPr>
          <w:p w14:paraId="31A27B1D"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4</w:t>
            </w:r>
            <w:r w:rsidRPr="005B399F">
              <w:rPr>
                <w:rFonts w:eastAsia="Calibri"/>
                <w:sz w:val="24"/>
                <w:szCs w:val="24"/>
                <w:lang w:val="en-GB"/>
              </w:rPr>
              <w:t>- Return on assets</w:t>
            </w:r>
          </w:p>
        </w:tc>
        <w:tc>
          <w:tcPr>
            <w:tcW w:w="920" w:type="pct"/>
            <w:shd w:val="clear" w:color="auto" w:fill="FFFFFF"/>
            <w:vAlign w:val="center"/>
          </w:tcPr>
          <w:p w14:paraId="4159D41D" w14:textId="77777777" w:rsidR="00CC7828" w:rsidRPr="005B399F" w:rsidRDefault="00CC7828" w:rsidP="00FC3F72">
            <w:pPr>
              <w:spacing w:after="40"/>
              <w:jc w:val="center"/>
              <w:rPr>
                <w:rFonts w:eastAsia="Calibri"/>
                <w:sz w:val="24"/>
                <w:szCs w:val="24"/>
                <w:lang w:val="en-GB"/>
              </w:rPr>
            </w:pPr>
            <w:r w:rsidRPr="005B399F">
              <w:rPr>
                <w:rFonts w:eastAsia="Calibri"/>
                <w:sz w:val="24"/>
                <w:szCs w:val="24"/>
                <w:lang w:val="en-GB"/>
              </w:rPr>
              <w:t>-364.13</w:t>
            </w:r>
          </w:p>
        </w:tc>
        <w:tc>
          <w:tcPr>
            <w:tcW w:w="1043" w:type="pct"/>
            <w:shd w:val="clear" w:color="auto" w:fill="FFFFFF"/>
            <w:vAlign w:val="center"/>
          </w:tcPr>
          <w:p w14:paraId="2E2B2870"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29.05</w:t>
            </w:r>
          </w:p>
        </w:tc>
        <w:tc>
          <w:tcPr>
            <w:tcW w:w="956" w:type="pct"/>
            <w:shd w:val="clear" w:color="auto" w:fill="FFFFFF"/>
            <w:vAlign w:val="center"/>
          </w:tcPr>
          <w:p w14:paraId="48BB2A9A"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-25.86</w:t>
            </w:r>
          </w:p>
        </w:tc>
        <w:tc>
          <w:tcPr>
            <w:tcW w:w="953" w:type="pct"/>
            <w:shd w:val="clear" w:color="auto" w:fill="FFFFFF"/>
            <w:vAlign w:val="center"/>
          </w:tcPr>
          <w:p w14:paraId="4F5E2E96"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69.16</w:t>
            </w:r>
          </w:p>
        </w:tc>
      </w:tr>
      <w:tr w:rsidR="004743F3" w:rsidRPr="005B399F" w14:paraId="588F28A4" w14:textId="77777777" w:rsidTr="00B05A93">
        <w:trPr>
          <w:cantSplit/>
          <w:trHeight w:val="254"/>
        </w:trPr>
        <w:tc>
          <w:tcPr>
            <w:tcW w:w="1128" w:type="pct"/>
            <w:shd w:val="clear" w:color="auto" w:fill="FFFFFF"/>
          </w:tcPr>
          <w:p w14:paraId="5F9FD870"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5</w:t>
            </w:r>
            <w:r w:rsidRPr="005B399F">
              <w:rPr>
                <w:rFonts w:eastAsia="Calibri"/>
                <w:sz w:val="24"/>
                <w:szCs w:val="24"/>
                <w:lang w:val="en-GB"/>
              </w:rPr>
              <w:t>- Sales growth</w:t>
            </w:r>
          </w:p>
        </w:tc>
        <w:tc>
          <w:tcPr>
            <w:tcW w:w="920" w:type="pct"/>
            <w:shd w:val="clear" w:color="auto" w:fill="FFFFFF"/>
            <w:vAlign w:val="center"/>
          </w:tcPr>
          <w:p w14:paraId="123F2F5C" w14:textId="77777777" w:rsidR="00CC7828" w:rsidRPr="005B399F" w:rsidRDefault="00CC7828" w:rsidP="00FC3F72">
            <w:pPr>
              <w:spacing w:after="40"/>
              <w:jc w:val="center"/>
              <w:rPr>
                <w:rFonts w:eastAsia="Calibri"/>
                <w:sz w:val="24"/>
                <w:szCs w:val="24"/>
                <w:lang w:val="en-GB"/>
              </w:rPr>
            </w:pPr>
            <w:r w:rsidRPr="005B399F">
              <w:rPr>
                <w:rFonts w:eastAsia="Calibri"/>
                <w:sz w:val="24"/>
                <w:szCs w:val="24"/>
                <w:lang w:val="en-GB"/>
              </w:rPr>
              <w:t>-100.00%</w:t>
            </w:r>
          </w:p>
        </w:tc>
        <w:tc>
          <w:tcPr>
            <w:tcW w:w="1043" w:type="pct"/>
            <w:shd w:val="clear" w:color="auto" w:fill="FFFFFF"/>
            <w:vAlign w:val="center"/>
          </w:tcPr>
          <w:p w14:paraId="1D089AC4"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316.04%</w:t>
            </w:r>
          </w:p>
        </w:tc>
        <w:tc>
          <w:tcPr>
            <w:tcW w:w="956" w:type="pct"/>
            <w:shd w:val="clear" w:color="auto" w:fill="FFFFFF"/>
            <w:vAlign w:val="center"/>
          </w:tcPr>
          <w:p w14:paraId="6E260979"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10.41%</w:t>
            </w:r>
          </w:p>
        </w:tc>
        <w:tc>
          <w:tcPr>
            <w:tcW w:w="953" w:type="pct"/>
            <w:shd w:val="clear" w:color="auto" w:fill="FFFFFF"/>
            <w:vAlign w:val="center"/>
          </w:tcPr>
          <w:p w14:paraId="4446509B"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49.28%</w:t>
            </w:r>
          </w:p>
        </w:tc>
      </w:tr>
      <w:tr w:rsidR="004743F3" w:rsidRPr="005B399F" w14:paraId="07C7793A" w14:textId="77777777" w:rsidTr="00B05A93">
        <w:trPr>
          <w:cantSplit/>
          <w:trHeight w:val="260"/>
        </w:trPr>
        <w:tc>
          <w:tcPr>
            <w:tcW w:w="1128" w:type="pct"/>
            <w:shd w:val="clear" w:color="auto" w:fill="FFFFFF"/>
          </w:tcPr>
          <w:p w14:paraId="07170FB9"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6</w:t>
            </w:r>
            <w:r w:rsidRPr="005B399F">
              <w:rPr>
                <w:rFonts w:eastAsia="Calibri"/>
                <w:sz w:val="24"/>
                <w:szCs w:val="24"/>
                <w:lang w:val="en-GB"/>
              </w:rPr>
              <w:t>- Audit quality</w:t>
            </w:r>
          </w:p>
        </w:tc>
        <w:tc>
          <w:tcPr>
            <w:tcW w:w="920" w:type="pct"/>
            <w:shd w:val="clear" w:color="auto" w:fill="FFFFFF"/>
            <w:vAlign w:val="center"/>
          </w:tcPr>
          <w:p w14:paraId="1AC2CE27"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0</w:t>
            </w:r>
          </w:p>
        </w:tc>
        <w:tc>
          <w:tcPr>
            <w:tcW w:w="1043" w:type="pct"/>
            <w:shd w:val="clear" w:color="auto" w:fill="FFFFFF"/>
            <w:vAlign w:val="center"/>
          </w:tcPr>
          <w:p w14:paraId="3E6B6C82"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w:t>
            </w:r>
          </w:p>
        </w:tc>
        <w:tc>
          <w:tcPr>
            <w:tcW w:w="956" w:type="pct"/>
            <w:shd w:val="clear" w:color="auto" w:fill="FFFFFF"/>
            <w:vAlign w:val="center"/>
          </w:tcPr>
          <w:p w14:paraId="3A2E95DD"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0.11</w:t>
            </w:r>
          </w:p>
        </w:tc>
        <w:tc>
          <w:tcPr>
            <w:tcW w:w="953" w:type="pct"/>
            <w:shd w:val="clear" w:color="auto" w:fill="FFFFFF"/>
            <w:vAlign w:val="center"/>
          </w:tcPr>
          <w:p w14:paraId="28380293"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0.31</w:t>
            </w:r>
          </w:p>
        </w:tc>
      </w:tr>
    </w:tbl>
    <w:p w14:paraId="143254F7" w14:textId="33789ECC" w:rsidR="004875A1" w:rsidRPr="005B399F" w:rsidRDefault="004B59BF" w:rsidP="00FC3F72">
      <w:pPr>
        <w:pStyle w:val="BodyText"/>
        <w:spacing w:before="1"/>
        <w:ind w:right="1128" w:firstLine="567"/>
        <w:jc w:val="both"/>
        <w:rPr>
          <w:i/>
          <w:iCs/>
          <w:sz w:val="24"/>
          <w:szCs w:val="24"/>
        </w:rPr>
      </w:pPr>
      <w:r w:rsidRPr="005B399F">
        <w:rPr>
          <w:i/>
          <w:iCs/>
          <w:sz w:val="24"/>
          <w:szCs w:val="24"/>
        </w:rPr>
        <w:t xml:space="preserve">                     </w:t>
      </w:r>
      <w:r w:rsidR="00CC7828" w:rsidRPr="005B399F">
        <w:rPr>
          <w:i/>
          <w:iCs/>
          <w:sz w:val="24"/>
          <w:szCs w:val="24"/>
        </w:rPr>
        <w:t>Source: Author’s calculation according to SPSS v23</w:t>
      </w:r>
    </w:p>
    <w:p w14:paraId="4255FE6B" w14:textId="77777777" w:rsidR="00207128" w:rsidRPr="005B399F" w:rsidRDefault="00207128" w:rsidP="00FC3F72">
      <w:pPr>
        <w:pStyle w:val="BodyText"/>
        <w:spacing w:before="1"/>
        <w:ind w:right="1128" w:firstLine="567"/>
        <w:jc w:val="both"/>
        <w:rPr>
          <w:i/>
          <w:iCs/>
          <w:sz w:val="24"/>
          <w:szCs w:val="24"/>
        </w:rPr>
      </w:pPr>
    </w:p>
    <w:p w14:paraId="206C5D54" w14:textId="7B9F1269" w:rsidR="00CC7828" w:rsidRDefault="00CC7828" w:rsidP="00FC3F72">
      <w:pPr>
        <w:pStyle w:val="BodyText"/>
        <w:spacing w:before="1"/>
        <w:ind w:left="1134" w:right="1128" w:firstLine="567"/>
        <w:jc w:val="both"/>
        <w:rPr>
          <w:sz w:val="24"/>
          <w:szCs w:val="24"/>
        </w:rPr>
      </w:pPr>
      <w:r w:rsidRPr="005B399F">
        <w:rPr>
          <w:sz w:val="24"/>
          <w:szCs w:val="24"/>
        </w:rPr>
        <w:t xml:space="preserve">Table 4 shows the Pearson correlation matrix, indicating no significant correlation between going concern warnings (dependent variable) and debt ratio, current ratio, company size, ROA, or audit </w:t>
      </w:r>
      <w:r w:rsidRPr="005B399F">
        <w:rPr>
          <w:sz w:val="24"/>
          <w:szCs w:val="24"/>
        </w:rPr>
        <w:lastRenderedPageBreak/>
        <w:t>quality (with correlations above 0.7 considered highly correlated).</w:t>
      </w:r>
    </w:p>
    <w:p w14:paraId="1710CA99" w14:textId="77777777" w:rsidR="00443A7E" w:rsidRPr="0078393A" w:rsidRDefault="00443A7E" w:rsidP="00FC3F72">
      <w:pPr>
        <w:pStyle w:val="BodyText"/>
        <w:spacing w:before="1"/>
        <w:ind w:left="1134" w:right="1128" w:firstLine="567"/>
        <w:jc w:val="both"/>
        <w:rPr>
          <w:sz w:val="24"/>
          <w:szCs w:val="24"/>
        </w:rPr>
      </w:pPr>
    </w:p>
    <w:p w14:paraId="4BFD40FC" w14:textId="738D6DE1" w:rsidR="00043B51" w:rsidRPr="005B399F" w:rsidRDefault="00CC7828" w:rsidP="00FC3F72">
      <w:pPr>
        <w:pStyle w:val="BodyText"/>
        <w:spacing w:before="1"/>
        <w:ind w:left="1134" w:right="1128" w:firstLine="567"/>
        <w:jc w:val="center"/>
        <w:rPr>
          <w:i/>
          <w:iCs/>
          <w:sz w:val="24"/>
          <w:szCs w:val="24"/>
        </w:rPr>
      </w:pPr>
      <w:r w:rsidRPr="005B399F">
        <w:rPr>
          <w:i/>
          <w:iCs/>
          <w:sz w:val="24"/>
          <w:szCs w:val="24"/>
        </w:rPr>
        <w:t>Table 4: Pearson correlation matrix</w:t>
      </w:r>
    </w:p>
    <w:tbl>
      <w:tblPr>
        <w:tblW w:w="3753"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37"/>
        <w:gridCol w:w="917"/>
        <w:gridCol w:w="820"/>
        <w:gridCol w:w="823"/>
        <w:gridCol w:w="1037"/>
        <w:gridCol w:w="751"/>
        <w:gridCol w:w="710"/>
        <w:gridCol w:w="708"/>
      </w:tblGrid>
      <w:tr w:rsidR="0078393A" w:rsidRPr="005B399F" w14:paraId="63F7DF78" w14:textId="77777777" w:rsidTr="0078393A">
        <w:trPr>
          <w:cantSplit/>
        </w:trPr>
        <w:tc>
          <w:tcPr>
            <w:tcW w:w="762" w:type="pct"/>
            <w:shd w:val="clear" w:color="auto" w:fill="FFFFFF"/>
            <w:vAlign w:val="bottom"/>
          </w:tcPr>
          <w:p w14:paraId="7CCA2AA9" w14:textId="77777777" w:rsidR="00CC7828" w:rsidRPr="005B399F" w:rsidRDefault="00CC7828" w:rsidP="00FC3F72">
            <w:pPr>
              <w:spacing w:after="40"/>
              <w:rPr>
                <w:rFonts w:eastAsia="Calibri"/>
                <w:sz w:val="24"/>
                <w:szCs w:val="24"/>
              </w:rPr>
            </w:pPr>
            <w:r w:rsidRPr="005B399F">
              <w:rPr>
                <w:rFonts w:eastAsia="Calibri"/>
                <w:sz w:val="24"/>
                <w:szCs w:val="24"/>
              </w:rPr>
              <w:t>Variables</w:t>
            </w:r>
          </w:p>
        </w:tc>
        <w:tc>
          <w:tcPr>
            <w:tcW w:w="674" w:type="pct"/>
            <w:shd w:val="clear" w:color="auto" w:fill="FFFFFF"/>
            <w:vAlign w:val="bottom"/>
          </w:tcPr>
          <w:p w14:paraId="72D37DC4" w14:textId="77777777" w:rsidR="00CC7828" w:rsidRPr="005B399F" w:rsidRDefault="00CC7828" w:rsidP="00FC3F72">
            <w:pPr>
              <w:spacing w:after="40"/>
              <w:jc w:val="center"/>
              <w:rPr>
                <w:rFonts w:eastAsia="Calibri"/>
                <w:sz w:val="24"/>
                <w:szCs w:val="24"/>
              </w:rPr>
            </w:pPr>
            <w:r w:rsidRPr="005B399F">
              <w:rPr>
                <w:rFonts w:eastAsia="Calibri"/>
                <w:sz w:val="24"/>
                <w:szCs w:val="24"/>
              </w:rPr>
              <w:t>Going concern warnings</w:t>
            </w:r>
          </w:p>
        </w:tc>
        <w:tc>
          <w:tcPr>
            <w:tcW w:w="603" w:type="pct"/>
            <w:shd w:val="clear" w:color="auto" w:fill="FFFFFF"/>
            <w:vAlign w:val="bottom"/>
          </w:tcPr>
          <w:p w14:paraId="368CC975" w14:textId="77777777" w:rsidR="00CC7828" w:rsidRPr="005B399F" w:rsidRDefault="00CC7828" w:rsidP="00FC3F72">
            <w:pPr>
              <w:spacing w:after="40"/>
              <w:jc w:val="center"/>
              <w:rPr>
                <w:rFonts w:eastAsia="Calibri"/>
                <w:sz w:val="24"/>
                <w:szCs w:val="24"/>
              </w:rPr>
            </w:pPr>
            <w:r w:rsidRPr="005B399F">
              <w:rPr>
                <w:rFonts w:eastAsia="Calibri"/>
                <w:sz w:val="24"/>
                <w:szCs w:val="24"/>
              </w:rPr>
              <w:t>Debt ratio</w:t>
            </w:r>
          </w:p>
        </w:tc>
        <w:tc>
          <w:tcPr>
            <w:tcW w:w="605" w:type="pct"/>
            <w:shd w:val="clear" w:color="auto" w:fill="FFFFFF"/>
            <w:vAlign w:val="bottom"/>
          </w:tcPr>
          <w:p w14:paraId="52194DB7" w14:textId="77777777" w:rsidR="00CC7828" w:rsidRPr="005B399F" w:rsidRDefault="00CC7828" w:rsidP="00FC3F72">
            <w:pPr>
              <w:spacing w:after="40"/>
              <w:jc w:val="center"/>
              <w:rPr>
                <w:rFonts w:eastAsia="Calibri"/>
                <w:sz w:val="24"/>
                <w:szCs w:val="24"/>
              </w:rPr>
            </w:pPr>
            <w:r w:rsidRPr="005B399F">
              <w:rPr>
                <w:rFonts w:eastAsia="Calibri"/>
                <w:sz w:val="24"/>
                <w:szCs w:val="24"/>
              </w:rPr>
              <w:t>Current ratio</w:t>
            </w:r>
          </w:p>
        </w:tc>
        <w:tc>
          <w:tcPr>
            <w:tcW w:w="762" w:type="pct"/>
            <w:shd w:val="clear" w:color="auto" w:fill="FFFFFF"/>
            <w:vAlign w:val="bottom"/>
          </w:tcPr>
          <w:p w14:paraId="2FC758DF" w14:textId="77777777" w:rsidR="00CC7828" w:rsidRPr="005B399F" w:rsidRDefault="00CC7828" w:rsidP="00FC3F72">
            <w:pPr>
              <w:spacing w:after="40"/>
              <w:jc w:val="center"/>
              <w:rPr>
                <w:rFonts w:eastAsia="Calibri"/>
                <w:sz w:val="24"/>
                <w:szCs w:val="24"/>
              </w:rPr>
            </w:pPr>
            <w:r w:rsidRPr="005B399F">
              <w:rPr>
                <w:rFonts w:eastAsia="Calibri"/>
                <w:sz w:val="24"/>
                <w:szCs w:val="24"/>
              </w:rPr>
              <w:t>Size of companies</w:t>
            </w:r>
          </w:p>
        </w:tc>
        <w:tc>
          <w:tcPr>
            <w:tcW w:w="552" w:type="pct"/>
            <w:shd w:val="clear" w:color="auto" w:fill="FFFFFF"/>
            <w:vAlign w:val="bottom"/>
          </w:tcPr>
          <w:p w14:paraId="0DA9325D" w14:textId="77777777" w:rsidR="00CC7828" w:rsidRPr="005B399F" w:rsidRDefault="00CC7828" w:rsidP="00FC3F72">
            <w:pPr>
              <w:spacing w:after="40"/>
              <w:jc w:val="center"/>
              <w:rPr>
                <w:rFonts w:eastAsia="Calibri"/>
                <w:sz w:val="24"/>
                <w:szCs w:val="24"/>
              </w:rPr>
            </w:pPr>
            <w:r w:rsidRPr="005B399F">
              <w:rPr>
                <w:rFonts w:eastAsia="Calibri"/>
                <w:sz w:val="24"/>
                <w:szCs w:val="24"/>
              </w:rPr>
              <w:t>ROA</w:t>
            </w:r>
          </w:p>
        </w:tc>
        <w:tc>
          <w:tcPr>
            <w:tcW w:w="522" w:type="pct"/>
            <w:shd w:val="clear" w:color="auto" w:fill="FFFFFF"/>
            <w:vAlign w:val="bottom"/>
          </w:tcPr>
          <w:p w14:paraId="2EFDDAF9" w14:textId="77777777" w:rsidR="00CC7828" w:rsidRPr="005B399F" w:rsidRDefault="00CC7828" w:rsidP="00FC3F72">
            <w:pPr>
              <w:spacing w:after="40"/>
              <w:jc w:val="center"/>
              <w:rPr>
                <w:rFonts w:eastAsia="Calibri"/>
                <w:sz w:val="24"/>
                <w:szCs w:val="24"/>
              </w:rPr>
            </w:pPr>
            <w:r w:rsidRPr="005B399F">
              <w:rPr>
                <w:rFonts w:eastAsia="Calibri"/>
                <w:sz w:val="24"/>
                <w:szCs w:val="24"/>
              </w:rPr>
              <w:t>Sales growth</w:t>
            </w:r>
          </w:p>
        </w:tc>
        <w:tc>
          <w:tcPr>
            <w:tcW w:w="520" w:type="pct"/>
            <w:shd w:val="clear" w:color="auto" w:fill="FFFFFF"/>
            <w:vAlign w:val="bottom"/>
          </w:tcPr>
          <w:p w14:paraId="5BC65D58" w14:textId="77777777" w:rsidR="00CC7828" w:rsidRPr="005B399F" w:rsidRDefault="00CC7828" w:rsidP="00FC3F72">
            <w:pPr>
              <w:spacing w:after="40"/>
              <w:jc w:val="center"/>
              <w:rPr>
                <w:rFonts w:eastAsia="Calibri"/>
                <w:sz w:val="24"/>
                <w:szCs w:val="24"/>
              </w:rPr>
            </w:pPr>
            <w:r w:rsidRPr="005B399F">
              <w:rPr>
                <w:rFonts w:eastAsia="Calibri"/>
                <w:sz w:val="24"/>
                <w:szCs w:val="24"/>
              </w:rPr>
              <w:t>Audit quality</w:t>
            </w:r>
          </w:p>
        </w:tc>
      </w:tr>
      <w:tr w:rsidR="0078393A" w:rsidRPr="005B399F" w14:paraId="13D6784D" w14:textId="77777777" w:rsidTr="0078393A">
        <w:trPr>
          <w:cantSplit/>
          <w:trHeight w:val="598"/>
        </w:trPr>
        <w:tc>
          <w:tcPr>
            <w:tcW w:w="762" w:type="pct"/>
            <w:shd w:val="clear" w:color="auto" w:fill="FFFFFF"/>
          </w:tcPr>
          <w:p w14:paraId="3744EB04" w14:textId="77777777" w:rsidR="00CC7828" w:rsidRPr="005B399F" w:rsidRDefault="00CC7828" w:rsidP="00FC3F72">
            <w:pPr>
              <w:spacing w:after="40"/>
              <w:rPr>
                <w:rFonts w:eastAsia="Calibri"/>
                <w:sz w:val="24"/>
                <w:szCs w:val="24"/>
              </w:rPr>
            </w:pPr>
            <w:r w:rsidRPr="005B399F">
              <w:rPr>
                <w:rFonts w:eastAsia="Calibri"/>
                <w:sz w:val="24"/>
                <w:szCs w:val="24"/>
              </w:rPr>
              <w:t>Going concern warnings</w:t>
            </w:r>
          </w:p>
        </w:tc>
        <w:tc>
          <w:tcPr>
            <w:tcW w:w="674" w:type="pct"/>
            <w:shd w:val="clear" w:color="auto" w:fill="FFFFFF"/>
            <w:vAlign w:val="center"/>
          </w:tcPr>
          <w:p w14:paraId="69F8CBEC" w14:textId="63755E8D"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603" w:type="pct"/>
            <w:shd w:val="clear" w:color="auto" w:fill="FFFFFF"/>
            <w:vAlign w:val="center"/>
          </w:tcPr>
          <w:p w14:paraId="08B403EA" w14:textId="28B94029" w:rsidR="00CC7828" w:rsidRPr="005B399F" w:rsidRDefault="00CC7828" w:rsidP="00FC3F72">
            <w:pPr>
              <w:spacing w:after="40"/>
              <w:jc w:val="center"/>
              <w:rPr>
                <w:rFonts w:eastAsia="Calibri"/>
                <w:sz w:val="24"/>
                <w:szCs w:val="24"/>
              </w:rPr>
            </w:pPr>
            <w:r w:rsidRPr="005B399F">
              <w:rPr>
                <w:rFonts w:eastAsia="Calibri"/>
                <w:sz w:val="24"/>
                <w:szCs w:val="24"/>
              </w:rPr>
              <w:t>0.26</w:t>
            </w:r>
          </w:p>
        </w:tc>
        <w:tc>
          <w:tcPr>
            <w:tcW w:w="605" w:type="pct"/>
            <w:shd w:val="clear" w:color="auto" w:fill="FFFFFF"/>
            <w:vAlign w:val="center"/>
          </w:tcPr>
          <w:p w14:paraId="7D06E00D" w14:textId="65DF1ED0" w:rsidR="00CC7828" w:rsidRPr="005B399F" w:rsidRDefault="00CC7828" w:rsidP="00FC3F72">
            <w:pPr>
              <w:spacing w:after="40"/>
              <w:jc w:val="center"/>
              <w:rPr>
                <w:rFonts w:eastAsia="Calibri"/>
                <w:sz w:val="24"/>
                <w:szCs w:val="24"/>
              </w:rPr>
            </w:pPr>
            <w:r w:rsidRPr="005B399F">
              <w:rPr>
                <w:rFonts w:eastAsia="Calibri"/>
                <w:sz w:val="24"/>
                <w:szCs w:val="24"/>
              </w:rPr>
              <w:t>-0.36</w:t>
            </w:r>
          </w:p>
        </w:tc>
        <w:tc>
          <w:tcPr>
            <w:tcW w:w="762" w:type="pct"/>
            <w:shd w:val="clear" w:color="auto" w:fill="FFFFFF"/>
            <w:vAlign w:val="center"/>
          </w:tcPr>
          <w:p w14:paraId="0BCE4DD5" w14:textId="77777777" w:rsidR="00CC7828" w:rsidRPr="005B399F" w:rsidRDefault="00CC7828" w:rsidP="00FC3F72">
            <w:pPr>
              <w:spacing w:after="40"/>
              <w:jc w:val="center"/>
              <w:rPr>
                <w:rFonts w:eastAsia="Calibri"/>
                <w:sz w:val="24"/>
                <w:szCs w:val="24"/>
              </w:rPr>
            </w:pPr>
            <w:r w:rsidRPr="005B399F">
              <w:rPr>
                <w:rFonts w:eastAsia="Calibri"/>
                <w:sz w:val="24"/>
                <w:szCs w:val="24"/>
              </w:rPr>
              <w:t>-0.42</w:t>
            </w:r>
          </w:p>
        </w:tc>
        <w:tc>
          <w:tcPr>
            <w:tcW w:w="552" w:type="pct"/>
            <w:shd w:val="clear" w:color="auto" w:fill="FFFFFF"/>
            <w:vAlign w:val="center"/>
          </w:tcPr>
          <w:p w14:paraId="048CA8A4" w14:textId="77777777" w:rsidR="00CC7828" w:rsidRPr="005B399F" w:rsidRDefault="00CC7828" w:rsidP="00FC3F72">
            <w:pPr>
              <w:spacing w:after="40"/>
              <w:jc w:val="center"/>
              <w:rPr>
                <w:rFonts w:eastAsia="Calibri"/>
                <w:sz w:val="24"/>
                <w:szCs w:val="24"/>
              </w:rPr>
            </w:pPr>
            <w:r w:rsidRPr="005B399F">
              <w:rPr>
                <w:rFonts w:eastAsia="Calibri"/>
                <w:sz w:val="24"/>
                <w:szCs w:val="24"/>
              </w:rPr>
              <w:t>-0.43</w:t>
            </w:r>
          </w:p>
        </w:tc>
        <w:tc>
          <w:tcPr>
            <w:tcW w:w="522" w:type="pct"/>
            <w:shd w:val="clear" w:color="auto" w:fill="FFFFFF"/>
            <w:vAlign w:val="center"/>
          </w:tcPr>
          <w:p w14:paraId="232E6143" w14:textId="77777777" w:rsidR="00CC7828" w:rsidRPr="005B399F" w:rsidRDefault="00CC7828" w:rsidP="00FC3F72">
            <w:pPr>
              <w:spacing w:after="40"/>
              <w:jc w:val="center"/>
              <w:rPr>
                <w:rFonts w:eastAsia="Calibri"/>
                <w:sz w:val="24"/>
                <w:szCs w:val="24"/>
              </w:rPr>
            </w:pPr>
            <w:r w:rsidRPr="005B399F">
              <w:rPr>
                <w:rFonts w:eastAsia="Calibri"/>
                <w:sz w:val="24"/>
                <w:szCs w:val="24"/>
              </w:rPr>
              <w:t>-0.10</w:t>
            </w:r>
          </w:p>
        </w:tc>
        <w:tc>
          <w:tcPr>
            <w:tcW w:w="520" w:type="pct"/>
            <w:shd w:val="clear" w:color="auto" w:fill="FFFFFF"/>
            <w:vAlign w:val="center"/>
          </w:tcPr>
          <w:p w14:paraId="45561E55" w14:textId="77777777" w:rsidR="00CC7828" w:rsidRPr="005B399F" w:rsidRDefault="00CC7828" w:rsidP="00FC3F72">
            <w:pPr>
              <w:spacing w:after="40"/>
              <w:jc w:val="center"/>
              <w:rPr>
                <w:rFonts w:eastAsia="Calibri"/>
                <w:sz w:val="24"/>
                <w:szCs w:val="24"/>
              </w:rPr>
            </w:pPr>
            <w:r w:rsidRPr="005B399F">
              <w:rPr>
                <w:rFonts w:eastAsia="Calibri"/>
                <w:sz w:val="24"/>
                <w:szCs w:val="24"/>
              </w:rPr>
              <w:t>-0.51</w:t>
            </w:r>
          </w:p>
        </w:tc>
      </w:tr>
      <w:tr w:rsidR="0078393A" w:rsidRPr="005B399F" w14:paraId="212D74BF" w14:textId="77777777" w:rsidTr="0078393A">
        <w:trPr>
          <w:cantSplit/>
        </w:trPr>
        <w:tc>
          <w:tcPr>
            <w:tcW w:w="762" w:type="pct"/>
            <w:shd w:val="clear" w:color="auto" w:fill="FFFFFF"/>
          </w:tcPr>
          <w:p w14:paraId="25D1D826" w14:textId="77777777" w:rsidR="00CC7828" w:rsidRPr="005B399F" w:rsidRDefault="00CC7828" w:rsidP="00FC3F72">
            <w:pPr>
              <w:spacing w:after="40"/>
              <w:rPr>
                <w:rFonts w:eastAsia="Calibri"/>
                <w:sz w:val="24"/>
                <w:szCs w:val="24"/>
              </w:rPr>
            </w:pPr>
            <w:r w:rsidRPr="005B399F">
              <w:rPr>
                <w:rFonts w:eastAsia="Calibri"/>
                <w:sz w:val="24"/>
                <w:szCs w:val="24"/>
              </w:rPr>
              <w:t>Debt ratio</w:t>
            </w:r>
          </w:p>
        </w:tc>
        <w:tc>
          <w:tcPr>
            <w:tcW w:w="674" w:type="pct"/>
            <w:shd w:val="clear" w:color="auto" w:fill="FFFFFF"/>
            <w:vAlign w:val="center"/>
          </w:tcPr>
          <w:p w14:paraId="7E5DE9CA" w14:textId="3BADFB10" w:rsidR="00CC7828" w:rsidRPr="005B399F" w:rsidRDefault="00CC7828" w:rsidP="00FC3F72">
            <w:pPr>
              <w:spacing w:after="40"/>
              <w:jc w:val="center"/>
              <w:rPr>
                <w:rFonts w:eastAsia="Calibri"/>
                <w:sz w:val="24"/>
                <w:szCs w:val="24"/>
              </w:rPr>
            </w:pPr>
            <w:r w:rsidRPr="005B399F">
              <w:rPr>
                <w:rFonts w:eastAsia="Calibri"/>
                <w:sz w:val="24"/>
                <w:szCs w:val="24"/>
              </w:rPr>
              <w:t>0.26</w:t>
            </w:r>
          </w:p>
        </w:tc>
        <w:tc>
          <w:tcPr>
            <w:tcW w:w="603" w:type="pct"/>
            <w:shd w:val="clear" w:color="auto" w:fill="FFFFFF"/>
            <w:vAlign w:val="center"/>
          </w:tcPr>
          <w:p w14:paraId="73DEEF3A" w14:textId="1C856510"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605" w:type="pct"/>
            <w:shd w:val="clear" w:color="auto" w:fill="FFFFFF"/>
            <w:vAlign w:val="center"/>
          </w:tcPr>
          <w:p w14:paraId="4A8C8638" w14:textId="77777777" w:rsidR="00CC7828" w:rsidRPr="005B399F" w:rsidRDefault="00CC7828" w:rsidP="00FC3F72">
            <w:pPr>
              <w:spacing w:after="40"/>
              <w:jc w:val="center"/>
              <w:rPr>
                <w:rFonts w:eastAsia="Calibri"/>
                <w:sz w:val="24"/>
                <w:szCs w:val="24"/>
              </w:rPr>
            </w:pPr>
            <w:r w:rsidRPr="005B399F">
              <w:rPr>
                <w:rFonts w:eastAsia="Calibri"/>
                <w:sz w:val="24"/>
                <w:szCs w:val="24"/>
              </w:rPr>
              <w:t>-0.24</w:t>
            </w:r>
          </w:p>
        </w:tc>
        <w:tc>
          <w:tcPr>
            <w:tcW w:w="762" w:type="pct"/>
            <w:shd w:val="clear" w:color="auto" w:fill="FFFFFF"/>
            <w:vAlign w:val="center"/>
          </w:tcPr>
          <w:p w14:paraId="0C05FFD1" w14:textId="77777777" w:rsidR="00CC7828" w:rsidRPr="005B399F" w:rsidRDefault="00CC7828" w:rsidP="00FC3F72">
            <w:pPr>
              <w:spacing w:after="40"/>
              <w:jc w:val="center"/>
              <w:rPr>
                <w:rFonts w:eastAsia="Calibri"/>
                <w:sz w:val="24"/>
                <w:szCs w:val="24"/>
              </w:rPr>
            </w:pPr>
            <w:r w:rsidRPr="005B399F">
              <w:rPr>
                <w:rFonts w:eastAsia="Calibri"/>
                <w:sz w:val="24"/>
                <w:szCs w:val="24"/>
              </w:rPr>
              <w:t>-0.49</w:t>
            </w:r>
          </w:p>
        </w:tc>
        <w:tc>
          <w:tcPr>
            <w:tcW w:w="552" w:type="pct"/>
            <w:shd w:val="clear" w:color="auto" w:fill="FFFFFF"/>
            <w:vAlign w:val="center"/>
          </w:tcPr>
          <w:p w14:paraId="5D33B6DC" w14:textId="77777777" w:rsidR="00CC7828" w:rsidRPr="005B399F" w:rsidRDefault="00CC7828" w:rsidP="00FC3F72">
            <w:pPr>
              <w:spacing w:after="40"/>
              <w:jc w:val="center"/>
              <w:rPr>
                <w:rFonts w:eastAsia="Calibri"/>
                <w:sz w:val="24"/>
                <w:szCs w:val="24"/>
              </w:rPr>
            </w:pPr>
            <w:r w:rsidRPr="005B399F">
              <w:rPr>
                <w:rFonts w:eastAsia="Calibri"/>
                <w:sz w:val="24"/>
                <w:szCs w:val="24"/>
              </w:rPr>
              <w:t>-0.22</w:t>
            </w:r>
          </w:p>
        </w:tc>
        <w:tc>
          <w:tcPr>
            <w:tcW w:w="522" w:type="pct"/>
            <w:shd w:val="clear" w:color="auto" w:fill="FFFFFF"/>
            <w:vAlign w:val="center"/>
          </w:tcPr>
          <w:p w14:paraId="23FB1022" w14:textId="77777777" w:rsidR="00CC7828" w:rsidRPr="005B399F" w:rsidRDefault="00CC7828" w:rsidP="00FC3F72">
            <w:pPr>
              <w:spacing w:after="40"/>
              <w:jc w:val="center"/>
              <w:rPr>
                <w:rFonts w:eastAsia="Calibri"/>
                <w:sz w:val="24"/>
                <w:szCs w:val="24"/>
              </w:rPr>
            </w:pPr>
            <w:r w:rsidRPr="005B399F">
              <w:rPr>
                <w:rFonts w:eastAsia="Calibri"/>
                <w:sz w:val="24"/>
                <w:szCs w:val="24"/>
              </w:rPr>
              <w:t>-0.05</w:t>
            </w:r>
          </w:p>
        </w:tc>
        <w:tc>
          <w:tcPr>
            <w:tcW w:w="520" w:type="pct"/>
            <w:shd w:val="clear" w:color="auto" w:fill="FFFFFF"/>
            <w:vAlign w:val="center"/>
          </w:tcPr>
          <w:p w14:paraId="71A6A5A4" w14:textId="77777777" w:rsidR="00CC7828" w:rsidRPr="005B399F" w:rsidRDefault="00CC7828" w:rsidP="00FC3F72">
            <w:pPr>
              <w:spacing w:after="40"/>
              <w:jc w:val="center"/>
              <w:rPr>
                <w:rFonts w:eastAsia="Calibri"/>
                <w:sz w:val="24"/>
                <w:szCs w:val="24"/>
              </w:rPr>
            </w:pPr>
            <w:r w:rsidRPr="005B399F">
              <w:rPr>
                <w:rFonts w:eastAsia="Calibri"/>
                <w:sz w:val="24"/>
                <w:szCs w:val="24"/>
              </w:rPr>
              <w:t>-0.21</w:t>
            </w:r>
          </w:p>
        </w:tc>
      </w:tr>
      <w:tr w:rsidR="0078393A" w:rsidRPr="005B399F" w14:paraId="5966E264" w14:textId="77777777" w:rsidTr="0078393A">
        <w:trPr>
          <w:cantSplit/>
        </w:trPr>
        <w:tc>
          <w:tcPr>
            <w:tcW w:w="762" w:type="pct"/>
            <w:shd w:val="clear" w:color="auto" w:fill="FFFFFF"/>
          </w:tcPr>
          <w:p w14:paraId="67E49A14" w14:textId="77777777" w:rsidR="00CC7828" w:rsidRPr="005B399F" w:rsidRDefault="00CC7828" w:rsidP="00FC3F72">
            <w:pPr>
              <w:spacing w:after="40"/>
              <w:rPr>
                <w:rFonts w:eastAsia="Calibri"/>
                <w:sz w:val="24"/>
                <w:szCs w:val="24"/>
              </w:rPr>
            </w:pPr>
            <w:r w:rsidRPr="005B399F">
              <w:rPr>
                <w:rFonts w:eastAsia="Calibri"/>
                <w:sz w:val="24"/>
                <w:szCs w:val="24"/>
              </w:rPr>
              <w:t>Current ratio</w:t>
            </w:r>
          </w:p>
        </w:tc>
        <w:tc>
          <w:tcPr>
            <w:tcW w:w="674" w:type="pct"/>
            <w:shd w:val="clear" w:color="auto" w:fill="FFFFFF"/>
            <w:vAlign w:val="center"/>
          </w:tcPr>
          <w:p w14:paraId="47F7D12C" w14:textId="4482DEE5" w:rsidR="00CC7828" w:rsidRPr="005B399F" w:rsidRDefault="00CC7828" w:rsidP="00FC3F72">
            <w:pPr>
              <w:spacing w:after="40"/>
              <w:jc w:val="center"/>
              <w:rPr>
                <w:rFonts w:eastAsia="Calibri"/>
                <w:sz w:val="24"/>
                <w:szCs w:val="24"/>
              </w:rPr>
            </w:pPr>
            <w:r w:rsidRPr="005B399F">
              <w:rPr>
                <w:rFonts w:eastAsia="Calibri"/>
                <w:sz w:val="24"/>
                <w:szCs w:val="24"/>
              </w:rPr>
              <w:t>-0.36</w:t>
            </w:r>
          </w:p>
        </w:tc>
        <w:tc>
          <w:tcPr>
            <w:tcW w:w="603" w:type="pct"/>
            <w:shd w:val="clear" w:color="auto" w:fill="FFFFFF"/>
            <w:vAlign w:val="center"/>
          </w:tcPr>
          <w:p w14:paraId="09207202" w14:textId="6BADC6FD" w:rsidR="00CC7828" w:rsidRPr="005B399F" w:rsidRDefault="00CC7828" w:rsidP="00FC3F72">
            <w:pPr>
              <w:spacing w:after="40"/>
              <w:jc w:val="center"/>
              <w:rPr>
                <w:rFonts w:eastAsia="Calibri"/>
                <w:sz w:val="24"/>
                <w:szCs w:val="24"/>
              </w:rPr>
            </w:pPr>
            <w:r w:rsidRPr="005B399F">
              <w:rPr>
                <w:rFonts w:eastAsia="Calibri"/>
                <w:sz w:val="24"/>
                <w:szCs w:val="24"/>
              </w:rPr>
              <w:t>-0.24</w:t>
            </w:r>
          </w:p>
        </w:tc>
        <w:tc>
          <w:tcPr>
            <w:tcW w:w="605" w:type="pct"/>
            <w:shd w:val="clear" w:color="auto" w:fill="FFFFFF"/>
            <w:vAlign w:val="center"/>
          </w:tcPr>
          <w:p w14:paraId="3CC27538" w14:textId="04B7C2E9"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762" w:type="pct"/>
            <w:shd w:val="clear" w:color="auto" w:fill="FFFFFF"/>
            <w:vAlign w:val="center"/>
          </w:tcPr>
          <w:p w14:paraId="0B17AB8E" w14:textId="18BD26CF" w:rsidR="00CC7828" w:rsidRPr="005B399F" w:rsidRDefault="00CC7828" w:rsidP="00FC3F72">
            <w:pPr>
              <w:spacing w:after="40"/>
              <w:jc w:val="center"/>
              <w:rPr>
                <w:rFonts w:eastAsia="Calibri"/>
                <w:sz w:val="24"/>
                <w:szCs w:val="24"/>
              </w:rPr>
            </w:pPr>
            <w:r w:rsidRPr="005B399F">
              <w:rPr>
                <w:rFonts w:eastAsia="Calibri"/>
                <w:sz w:val="24"/>
                <w:szCs w:val="24"/>
              </w:rPr>
              <w:t>0.24</w:t>
            </w:r>
          </w:p>
        </w:tc>
        <w:tc>
          <w:tcPr>
            <w:tcW w:w="552" w:type="pct"/>
            <w:shd w:val="clear" w:color="auto" w:fill="FFFFFF"/>
            <w:vAlign w:val="center"/>
          </w:tcPr>
          <w:p w14:paraId="261D21A2" w14:textId="2B869596" w:rsidR="00CC7828" w:rsidRPr="005B399F" w:rsidRDefault="00CC7828" w:rsidP="00FC3F72">
            <w:pPr>
              <w:spacing w:after="40"/>
              <w:jc w:val="center"/>
              <w:rPr>
                <w:rFonts w:eastAsia="Calibri"/>
                <w:sz w:val="24"/>
                <w:szCs w:val="24"/>
              </w:rPr>
            </w:pPr>
            <w:r w:rsidRPr="005B399F">
              <w:rPr>
                <w:rFonts w:eastAsia="Calibri"/>
                <w:sz w:val="24"/>
                <w:szCs w:val="24"/>
              </w:rPr>
              <w:t>0.17</w:t>
            </w:r>
          </w:p>
        </w:tc>
        <w:tc>
          <w:tcPr>
            <w:tcW w:w="522" w:type="pct"/>
            <w:shd w:val="clear" w:color="auto" w:fill="FFFFFF"/>
            <w:vAlign w:val="center"/>
          </w:tcPr>
          <w:p w14:paraId="469FFC6C" w14:textId="77777777" w:rsidR="00CC7828" w:rsidRPr="005B399F" w:rsidRDefault="00CC7828" w:rsidP="00FC3F72">
            <w:pPr>
              <w:spacing w:after="40"/>
              <w:jc w:val="center"/>
              <w:rPr>
                <w:rFonts w:eastAsia="Calibri"/>
                <w:sz w:val="24"/>
                <w:szCs w:val="24"/>
              </w:rPr>
            </w:pPr>
            <w:r w:rsidRPr="005B399F">
              <w:rPr>
                <w:rFonts w:eastAsia="Calibri"/>
                <w:sz w:val="24"/>
                <w:szCs w:val="24"/>
              </w:rPr>
              <w:t>0.05</w:t>
            </w:r>
          </w:p>
        </w:tc>
        <w:tc>
          <w:tcPr>
            <w:tcW w:w="520" w:type="pct"/>
            <w:shd w:val="clear" w:color="auto" w:fill="FFFFFF"/>
            <w:vAlign w:val="center"/>
          </w:tcPr>
          <w:p w14:paraId="02A39A66" w14:textId="6392054F" w:rsidR="00CC7828" w:rsidRPr="005B399F" w:rsidRDefault="00CC7828" w:rsidP="00FC3F72">
            <w:pPr>
              <w:spacing w:after="40"/>
              <w:jc w:val="center"/>
              <w:rPr>
                <w:rFonts w:eastAsia="Calibri"/>
                <w:sz w:val="24"/>
                <w:szCs w:val="24"/>
              </w:rPr>
            </w:pPr>
            <w:r w:rsidRPr="005B399F">
              <w:rPr>
                <w:rFonts w:eastAsia="Calibri"/>
                <w:sz w:val="24"/>
                <w:szCs w:val="24"/>
              </w:rPr>
              <w:t>0.13</w:t>
            </w:r>
          </w:p>
        </w:tc>
      </w:tr>
      <w:tr w:rsidR="0078393A" w:rsidRPr="005B399F" w14:paraId="338E8776" w14:textId="77777777" w:rsidTr="0078393A">
        <w:trPr>
          <w:cantSplit/>
        </w:trPr>
        <w:tc>
          <w:tcPr>
            <w:tcW w:w="762" w:type="pct"/>
            <w:shd w:val="clear" w:color="auto" w:fill="FFFFFF"/>
          </w:tcPr>
          <w:p w14:paraId="5B07FE08" w14:textId="77777777" w:rsidR="00CC7828" w:rsidRPr="005B399F" w:rsidRDefault="00CC7828" w:rsidP="00FC3F72">
            <w:pPr>
              <w:spacing w:after="40"/>
              <w:rPr>
                <w:rFonts w:eastAsia="Calibri"/>
                <w:sz w:val="24"/>
                <w:szCs w:val="24"/>
              </w:rPr>
            </w:pPr>
            <w:r w:rsidRPr="005B399F">
              <w:rPr>
                <w:rFonts w:eastAsia="Calibri"/>
                <w:sz w:val="24"/>
                <w:szCs w:val="24"/>
              </w:rPr>
              <w:t>Size of companies</w:t>
            </w:r>
          </w:p>
        </w:tc>
        <w:tc>
          <w:tcPr>
            <w:tcW w:w="674" w:type="pct"/>
            <w:shd w:val="clear" w:color="auto" w:fill="FFFFFF"/>
            <w:vAlign w:val="center"/>
          </w:tcPr>
          <w:p w14:paraId="5CA9525F" w14:textId="652572C8" w:rsidR="00CC7828" w:rsidRPr="005B399F" w:rsidRDefault="00CC7828" w:rsidP="00FC3F72">
            <w:pPr>
              <w:spacing w:after="40"/>
              <w:jc w:val="center"/>
              <w:rPr>
                <w:rFonts w:eastAsia="Calibri"/>
                <w:sz w:val="24"/>
                <w:szCs w:val="24"/>
              </w:rPr>
            </w:pPr>
            <w:r w:rsidRPr="005B399F">
              <w:rPr>
                <w:rFonts w:eastAsia="Calibri"/>
                <w:sz w:val="24"/>
                <w:szCs w:val="24"/>
              </w:rPr>
              <w:t>-0.42</w:t>
            </w:r>
          </w:p>
        </w:tc>
        <w:tc>
          <w:tcPr>
            <w:tcW w:w="603" w:type="pct"/>
            <w:shd w:val="clear" w:color="auto" w:fill="FFFFFF"/>
            <w:vAlign w:val="center"/>
          </w:tcPr>
          <w:p w14:paraId="66C9DBB4" w14:textId="68B153F2" w:rsidR="00CC7828" w:rsidRPr="005B399F" w:rsidRDefault="00CC7828" w:rsidP="00FC3F72">
            <w:pPr>
              <w:spacing w:after="40"/>
              <w:jc w:val="center"/>
              <w:rPr>
                <w:rFonts w:eastAsia="Calibri"/>
                <w:sz w:val="24"/>
                <w:szCs w:val="24"/>
              </w:rPr>
            </w:pPr>
            <w:r w:rsidRPr="005B399F">
              <w:rPr>
                <w:rFonts w:eastAsia="Calibri"/>
                <w:sz w:val="24"/>
                <w:szCs w:val="24"/>
              </w:rPr>
              <w:t>-0.49</w:t>
            </w:r>
          </w:p>
        </w:tc>
        <w:tc>
          <w:tcPr>
            <w:tcW w:w="605" w:type="pct"/>
            <w:shd w:val="clear" w:color="auto" w:fill="FFFFFF"/>
            <w:vAlign w:val="center"/>
          </w:tcPr>
          <w:p w14:paraId="68FE7662" w14:textId="75EE5D54" w:rsidR="00CC7828" w:rsidRPr="005B399F" w:rsidRDefault="00CC7828" w:rsidP="00FC3F72">
            <w:pPr>
              <w:spacing w:after="40"/>
              <w:jc w:val="center"/>
              <w:rPr>
                <w:rFonts w:eastAsia="Calibri"/>
                <w:sz w:val="24"/>
                <w:szCs w:val="24"/>
              </w:rPr>
            </w:pPr>
            <w:r w:rsidRPr="005B399F">
              <w:rPr>
                <w:rFonts w:eastAsia="Calibri"/>
                <w:sz w:val="24"/>
                <w:szCs w:val="24"/>
              </w:rPr>
              <w:t>00.24</w:t>
            </w:r>
          </w:p>
        </w:tc>
        <w:tc>
          <w:tcPr>
            <w:tcW w:w="762" w:type="pct"/>
            <w:shd w:val="clear" w:color="auto" w:fill="FFFFFF"/>
            <w:vAlign w:val="center"/>
          </w:tcPr>
          <w:p w14:paraId="05108052" w14:textId="547F475E"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552" w:type="pct"/>
            <w:shd w:val="clear" w:color="auto" w:fill="FFFFFF"/>
            <w:vAlign w:val="center"/>
          </w:tcPr>
          <w:p w14:paraId="651780C9" w14:textId="31E1B1B3" w:rsidR="00CC7828" w:rsidRPr="005B399F" w:rsidRDefault="00CC7828" w:rsidP="00FC3F72">
            <w:pPr>
              <w:spacing w:after="40"/>
              <w:jc w:val="center"/>
              <w:rPr>
                <w:rFonts w:eastAsia="Calibri"/>
                <w:sz w:val="24"/>
                <w:szCs w:val="24"/>
              </w:rPr>
            </w:pPr>
            <w:r w:rsidRPr="005B399F">
              <w:rPr>
                <w:rFonts w:eastAsia="Calibri"/>
                <w:sz w:val="24"/>
                <w:szCs w:val="24"/>
              </w:rPr>
              <w:t>0.29</w:t>
            </w:r>
          </w:p>
        </w:tc>
        <w:tc>
          <w:tcPr>
            <w:tcW w:w="522" w:type="pct"/>
            <w:shd w:val="clear" w:color="auto" w:fill="FFFFFF"/>
            <w:vAlign w:val="center"/>
          </w:tcPr>
          <w:p w14:paraId="51B4854C" w14:textId="3A6ADD9E" w:rsidR="00CC7828" w:rsidRPr="005B399F" w:rsidRDefault="00CC7828" w:rsidP="00FC3F72">
            <w:pPr>
              <w:spacing w:after="40"/>
              <w:jc w:val="center"/>
              <w:rPr>
                <w:rFonts w:eastAsia="Calibri"/>
                <w:sz w:val="24"/>
                <w:szCs w:val="24"/>
              </w:rPr>
            </w:pPr>
            <w:r w:rsidRPr="005B399F">
              <w:rPr>
                <w:rFonts w:eastAsia="Calibri"/>
                <w:sz w:val="24"/>
                <w:szCs w:val="24"/>
              </w:rPr>
              <w:t>0.08</w:t>
            </w:r>
          </w:p>
        </w:tc>
        <w:tc>
          <w:tcPr>
            <w:tcW w:w="520" w:type="pct"/>
            <w:shd w:val="clear" w:color="auto" w:fill="FFFFFF"/>
            <w:vAlign w:val="center"/>
          </w:tcPr>
          <w:p w14:paraId="156A8C21" w14:textId="30C4DC14" w:rsidR="00CC7828" w:rsidRPr="005B399F" w:rsidRDefault="00CC7828" w:rsidP="00FC3F72">
            <w:pPr>
              <w:spacing w:after="40"/>
              <w:jc w:val="center"/>
              <w:rPr>
                <w:rFonts w:eastAsia="Calibri"/>
                <w:sz w:val="24"/>
                <w:szCs w:val="24"/>
              </w:rPr>
            </w:pPr>
            <w:r w:rsidRPr="005B399F">
              <w:rPr>
                <w:rFonts w:eastAsia="Calibri"/>
                <w:sz w:val="24"/>
                <w:szCs w:val="24"/>
              </w:rPr>
              <w:t>0.32</w:t>
            </w:r>
          </w:p>
        </w:tc>
      </w:tr>
      <w:tr w:rsidR="0078393A" w:rsidRPr="005B399F" w14:paraId="4FB3D9F8" w14:textId="77777777" w:rsidTr="0078393A">
        <w:trPr>
          <w:cantSplit/>
        </w:trPr>
        <w:tc>
          <w:tcPr>
            <w:tcW w:w="762" w:type="pct"/>
            <w:shd w:val="clear" w:color="auto" w:fill="FFFFFF"/>
          </w:tcPr>
          <w:p w14:paraId="7DEF798E" w14:textId="77777777" w:rsidR="00CC7828" w:rsidRPr="005B399F" w:rsidRDefault="00CC7828" w:rsidP="00FC3F72">
            <w:pPr>
              <w:spacing w:after="40"/>
              <w:rPr>
                <w:rFonts w:eastAsia="Calibri"/>
                <w:sz w:val="24"/>
                <w:szCs w:val="24"/>
              </w:rPr>
            </w:pPr>
            <w:r w:rsidRPr="005B399F">
              <w:rPr>
                <w:rFonts w:eastAsia="Calibri"/>
                <w:sz w:val="24"/>
                <w:szCs w:val="24"/>
              </w:rPr>
              <w:t>ROA</w:t>
            </w:r>
          </w:p>
        </w:tc>
        <w:tc>
          <w:tcPr>
            <w:tcW w:w="674" w:type="pct"/>
            <w:shd w:val="clear" w:color="auto" w:fill="FFFFFF"/>
            <w:vAlign w:val="center"/>
          </w:tcPr>
          <w:p w14:paraId="6717258F" w14:textId="0B3BB167" w:rsidR="00CC7828" w:rsidRPr="005B399F" w:rsidRDefault="00CC7828" w:rsidP="00FC3F72">
            <w:pPr>
              <w:spacing w:after="40"/>
              <w:jc w:val="center"/>
              <w:rPr>
                <w:rFonts w:eastAsia="Calibri"/>
                <w:sz w:val="24"/>
                <w:szCs w:val="24"/>
              </w:rPr>
            </w:pPr>
            <w:r w:rsidRPr="005B399F">
              <w:rPr>
                <w:rFonts w:eastAsia="Calibri"/>
                <w:sz w:val="24"/>
                <w:szCs w:val="24"/>
              </w:rPr>
              <w:t>-0.43</w:t>
            </w:r>
          </w:p>
        </w:tc>
        <w:tc>
          <w:tcPr>
            <w:tcW w:w="603" w:type="pct"/>
            <w:shd w:val="clear" w:color="auto" w:fill="FFFFFF"/>
            <w:vAlign w:val="center"/>
          </w:tcPr>
          <w:p w14:paraId="7E08CB38" w14:textId="0C11707F" w:rsidR="00CC7828" w:rsidRPr="005B399F" w:rsidRDefault="00CC7828" w:rsidP="00FC3F72">
            <w:pPr>
              <w:spacing w:after="40"/>
              <w:jc w:val="center"/>
              <w:rPr>
                <w:rFonts w:eastAsia="Calibri"/>
                <w:sz w:val="24"/>
                <w:szCs w:val="24"/>
              </w:rPr>
            </w:pPr>
            <w:r w:rsidRPr="005B399F">
              <w:rPr>
                <w:rFonts w:eastAsia="Calibri"/>
                <w:sz w:val="24"/>
                <w:szCs w:val="24"/>
              </w:rPr>
              <w:t>-0.22</w:t>
            </w:r>
          </w:p>
        </w:tc>
        <w:tc>
          <w:tcPr>
            <w:tcW w:w="605" w:type="pct"/>
            <w:shd w:val="clear" w:color="auto" w:fill="FFFFFF"/>
            <w:vAlign w:val="center"/>
          </w:tcPr>
          <w:p w14:paraId="32690F3E" w14:textId="77777777" w:rsidR="00CC7828" w:rsidRPr="005B399F" w:rsidRDefault="00CC7828" w:rsidP="00FC3F72">
            <w:pPr>
              <w:spacing w:after="40"/>
              <w:jc w:val="center"/>
              <w:rPr>
                <w:rFonts w:eastAsia="Calibri"/>
                <w:sz w:val="24"/>
                <w:szCs w:val="24"/>
              </w:rPr>
            </w:pPr>
            <w:r w:rsidRPr="005B399F">
              <w:rPr>
                <w:rFonts w:eastAsia="Calibri"/>
                <w:sz w:val="24"/>
                <w:szCs w:val="24"/>
              </w:rPr>
              <w:t>0.17</w:t>
            </w:r>
          </w:p>
        </w:tc>
        <w:tc>
          <w:tcPr>
            <w:tcW w:w="762" w:type="pct"/>
            <w:shd w:val="clear" w:color="auto" w:fill="FFFFFF"/>
            <w:vAlign w:val="center"/>
          </w:tcPr>
          <w:p w14:paraId="037A8695" w14:textId="77777777" w:rsidR="00CC7828" w:rsidRPr="005B399F" w:rsidRDefault="00CC7828" w:rsidP="00FC3F72">
            <w:pPr>
              <w:spacing w:after="40"/>
              <w:jc w:val="center"/>
              <w:rPr>
                <w:rFonts w:eastAsia="Calibri"/>
                <w:sz w:val="24"/>
                <w:szCs w:val="24"/>
              </w:rPr>
            </w:pPr>
            <w:r w:rsidRPr="005B399F">
              <w:rPr>
                <w:rFonts w:eastAsia="Calibri"/>
                <w:sz w:val="24"/>
                <w:szCs w:val="24"/>
              </w:rPr>
              <w:t>0.29</w:t>
            </w:r>
          </w:p>
        </w:tc>
        <w:tc>
          <w:tcPr>
            <w:tcW w:w="552" w:type="pct"/>
            <w:shd w:val="clear" w:color="auto" w:fill="FFFFFF"/>
            <w:vAlign w:val="center"/>
          </w:tcPr>
          <w:p w14:paraId="0E89B96E" w14:textId="77777777"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522" w:type="pct"/>
            <w:shd w:val="clear" w:color="auto" w:fill="FFFFFF"/>
            <w:vAlign w:val="center"/>
          </w:tcPr>
          <w:p w14:paraId="549B6662" w14:textId="77777777" w:rsidR="00CC7828" w:rsidRPr="005B399F" w:rsidRDefault="00CC7828" w:rsidP="00FC3F72">
            <w:pPr>
              <w:spacing w:after="40"/>
              <w:jc w:val="center"/>
              <w:rPr>
                <w:rFonts w:eastAsia="Calibri"/>
                <w:sz w:val="24"/>
                <w:szCs w:val="24"/>
              </w:rPr>
            </w:pPr>
            <w:r w:rsidRPr="005B399F">
              <w:rPr>
                <w:rFonts w:eastAsia="Calibri"/>
                <w:sz w:val="24"/>
                <w:szCs w:val="24"/>
              </w:rPr>
              <w:t>0.12</w:t>
            </w:r>
          </w:p>
        </w:tc>
        <w:tc>
          <w:tcPr>
            <w:tcW w:w="520" w:type="pct"/>
            <w:shd w:val="clear" w:color="auto" w:fill="FFFFFF"/>
            <w:vAlign w:val="center"/>
          </w:tcPr>
          <w:p w14:paraId="68B3AAFF" w14:textId="77777777" w:rsidR="00CC7828" w:rsidRPr="005B399F" w:rsidRDefault="00CC7828" w:rsidP="00FC3F72">
            <w:pPr>
              <w:spacing w:after="40"/>
              <w:jc w:val="center"/>
              <w:rPr>
                <w:rFonts w:eastAsia="Calibri"/>
                <w:sz w:val="24"/>
                <w:szCs w:val="24"/>
              </w:rPr>
            </w:pPr>
            <w:r w:rsidRPr="005B399F">
              <w:rPr>
                <w:rFonts w:eastAsia="Calibri"/>
                <w:sz w:val="24"/>
                <w:szCs w:val="24"/>
              </w:rPr>
              <w:t>0.02</w:t>
            </w:r>
          </w:p>
        </w:tc>
      </w:tr>
      <w:tr w:rsidR="0078393A" w:rsidRPr="005B399F" w14:paraId="707E69DC" w14:textId="77777777" w:rsidTr="0078393A">
        <w:trPr>
          <w:cantSplit/>
        </w:trPr>
        <w:tc>
          <w:tcPr>
            <w:tcW w:w="762" w:type="pct"/>
            <w:shd w:val="clear" w:color="auto" w:fill="FFFFFF"/>
          </w:tcPr>
          <w:p w14:paraId="41BDD70F" w14:textId="77777777" w:rsidR="00CC7828" w:rsidRPr="005B399F" w:rsidRDefault="00CC7828" w:rsidP="00FC3F72">
            <w:pPr>
              <w:spacing w:after="40"/>
              <w:rPr>
                <w:rFonts w:eastAsia="Calibri"/>
                <w:sz w:val="24"/>
                <w:szCs w:val="24"/>
              </w:rPr>
            </w:pPr>
            <w:r w:rsidRPr="005B399F">
              <w:rPr>
                <w:rFonts w:eastAsia="Calibri"/>
                <w:sz w:val="24"/>
                <w:szCs w:val="24"/>
              </w:rPr>
              <w:t>Sales growth</w:t>
            </w:r>
          </w:p>
        </w:tc>
        <w:tc>
          <w:tcPr>
            <w:tcW w:w="674" w:type="pct"/>
            <w:shd w:val="clear" w:color="auto" w:fill="FFFFFF"/>
            <w:vAlign w:val="center"/>
          </w:tcPr>
          <w:p w14:paraId="2AF03DBB" w14:textId="141574D5" w:rsidR="00CC7828" w:rsidRPr="005B399F" w:rsidRDefault="00CC7828" w:rsidP="00FC3F72">
            <w:pPr>
              <w:spacing w:after="40"/>
              <w:jc w:val="center"/>
              <w:rPr>
                <w:rFonts w:eastAsia="Calibri"/>
                <w:sz w:val="24"/>
                <w:szCs w:val="24"/>
              </w:rPr>
            </w:pPr>
            <w:r w:rsidRPr="005B399F">
              <w:rPr>
                <w:rFonts w:eastAsia="Calibri"/>
                <w:sz w:val="24"/>
                <w:szCs w:val="24"/>
              </w:rPr>
              <w:t>-0.10</w:t>
            </w:r>
          </w:p>
        </w:tc>
        <w:tc>
          <w:tcPr>
            <w:tcW w:w="603" w:type="pct"/>
            <w:shd w:val="clear" w:color="auto" w:fill="FFFFFF"/>
            <w:vAlign w:val="center"/>
          </w:tcPr>
          <w:p w14:paraId="5D7CFC42" w14:textId="162FC7CE" w:rsidR="00CC7828" w:rsidRPr="005B399F" w:rsidRDefault="00CC7828" w:rsidP="00FC3F72">
            <w:pPr>
              <w:spacing w:after="40"/>
              <w:jc w:val="center"/>
              <w:rPr>
                <w:rFonts w:eastAsia="Calibri"/>
                <w:sz w:val="24"/>
                <w:szCs w:val="24"/>
              </w:rPr>
            </w:pPr>
            <w:r w:rsidRPr="005B399F">
              <w:rPr>
                <w:rFonts w:eastAsia="Calibri"/>
                <w:sz w:val="24"/>
                <w:szCs w:val="24"/>
              </w:rPr>
              <w:t>-0.05</w:t>
            </w:r>
          </w:p>
        </w:tc>
        <w:tc>
          <w:tcPr>
            <w:tcW w:w="605" w:type="pct"/>
            <w:shd w:val="clear" w:color="auto" w:fill="FFFFFF"/>
            <w:vAlign w:val="center"/>
          </w:tcPr>
          <w:p w14:paraId="1EE65B34" w14:textId="77777777" w:rsidR="00CC7828" w:rsidRPr="005B399F" w:rsidRDefault="00CC7828" w:rsidP="00FC3F72">
            <w:pPr>
              <w:spacing w:after="40"/>
              <w:jc w:val="center"/>
              <w:rPr>
                <w:rFonts w:eastAsia="Calibri"/>
                <w:sz w:val="24"/>
                <w:szCs w:val="24"/>
              </w:rPr>
            </w:pPr>
            <w:r w:rsidRPr="005B399F">
              <w:rPr>
                <w:rFonts w:eastAsia="Calibri"/>
                <w:sz w:val="24"/>
                <w:szCs w:val="24"/>
              </w:rPr>
              <w:t>0.05</w:t>
            </w:r>
          </w:p>
        </w:tc>
        <w:tc>
          <w:tcPr>
            <w:tcW w:w="762" w:type="pct"/>
            <w:shd w:val="clear" w:color="auto" w:fill="FFFFFF"/>
            <w:vAlign w:val="center"/>
          </w:tcPr>
          <w:p w14:paraId="06458A99" w14:textId="77777777" w:rsidR="00CC7828" w:rsidRPr="005B399F" w:rsidRDefault="00CC7828" w:rsidP="00FC3F72">
            <w:pPr>
              <w:spacing w:after="40"/>
              <w:jc w:val="center"/>
              <w:rPr>
                <w:rFonts w:eastAsia="Calibri"/>
                <w:sz w:val="24"/>
                <w:szCs w:val="24"/>
              </w:rPr>
            </w:pPr>
            <w:r w:rsidRPr="005B399F">
              <w:rPr>
                <w:rFonts w:eastAsia="Calibri"/>
                <w:sz w:val="24"/>
                <w:szCs w:val="24"/>
              </w:rPr>
              <w:t>0.08</w:t>
            </w:r>
          </w:p>
        </w:tc>
        <w:tc>
          <w:tcPr>
            <w:tcW w:w="552" w:type="pct"/>
            <w:shd w:val="clear" w:color="auto" w:fill="FFFFFF"/>
            <w:vAlign w:val="center"/>
          </w:tcPr>
          <w:p w14:paraId="34E2C59B" w14:textId="77777777" w:rsidR="00CC7828" w:rsidRPr="005B399F" w:rsidRDefault="00CC7828" w:rsidP="00FC3F72">
            <w:pPr>
              <w:spacing w:after="40"/>
              <w:jc w:val="center"/>
              <w:rPr>
                <w:rFonts w:eastAsia="Calibri"/>
                <w:sz w:val="24"/>
                <w:szCs w:val="24"/>
              </w:rPr>
            </w:pPr>
            <w:r w:rsidRPr="005B399F">
              <w:rPr>
                <w:rFonts w:eastAsia="Calibri"/>
                <w:sz w:val="24"/>
                <w:szCs w:val="24"/>
              </w:rPr>
              <w:t>0.12</w:t>
            </w:r>
          </w:p>
        </w:tc>
        <w:tc>
          <w:tcPr>
            <w:tcW w:w="522" w:type="pct"/>
            <w:shd w:val="clear" w:color="auto" w:fill="FFFFFF"/>
            <w:vAlign w:val="center"/>
          </w:tcPr>
          <w:p w14:paraId="7AC3A3B9" w14:textId="77777777"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520" w:type="pct"/>
            <w:shd w:val="clear" w:color="auto" w:fill="FFFFFF"/>
            <w:vAlign w:val="center"/>
          </w:tcPr>
          <w:p w14:paraId="3E6CD6EF" w14:textId="77777777" w:rsidR="00CC7828" w:rsidRPr="005B399F" w:rsidRDefault="00CC7828" w:rsidP="00FC3F72">
            <w:pPr>
              <w:spacing w:after="40"/>
              <w:jc w:val="center"/>
              <w:rPr>
                <w:rFonts w:eastAsia="Calibri"/>
                <w:sz w:val="24"/>
                <w:szCs w:val="24"/>
              </w:rPr>
            </w:pPr>
            <w:r w:rsidRPr="005B399F">
              <w:rPr>
                <w:rFonts w:eastAsia="Calibri"/>
                <w:sz w:val="24"/>
                <w:szCs w:val="24"/>
              </w:rPr>
              <w:t>0.11</w:t>
            </w:r>
          </w:p>
        </w:tc>
      </w:tr>
      <w:tr w:rsidR="0078393A" w:rsidRPr="005B399F" w14:paraId="56AC40E0" w14:textId="77777777" w:rsidTr="0078393A">
        <w:trPr>
          <w:cantSplit/>
        </w:trPr>
        <w:tc>
          <w:tcPr>
            <w:tcW w:w="762" w:type="pct"/>
            <w:shd w:val="clear" w:color="auto" w:fill="FFFFFF"/>
          </w:tcPr>
          <w:p w14:paraId="3CB0115C" w14:textId="77777777" w:rsidR="00CC7828" w:rsidRPr="005B399F" w:rsidRDefault="00CC7828" w:rsidP="00FC3F72">
            <w:pPr>
              <w:spacing w:after="40"/>
              <w:rPr>
                <w:rFonts w:eastAsia="Calibri"/>
                <w:sz w:val="24"/>
                <w:szCs w:val="24"/>
              </w:rPr>
            </w:pPr>
            <w:r w:rsidRPr="005B399F">
              <w:rPr>
                <w:rFonts w:eastAsia="Calibri"/>
                <w:sz w:val="24"/>
                <w:szCs w:val="24"/>
              </w:rPr>
              <w:t>Audit quality</w:t>
            </w:r>
          </w:p>
        </w:tc>
        <w:tc>
          <w:tcPr>
            <w:tcW w:w="674" w:type="pct"/>
            <w:shd w:val="clear" w:color="auto" w:fill="FFFFFF"/>
            <w:vAlign w:val="center"/>
          </w:tcPr>
          <w:p w14:paraId="4996DAC0" w14:textId="4210D4B2" w:rsidR="00CC7828" w:rsidRPr="005B399F" w:rsidRDefault="00CC7828" w:rsidP="00FC3F72">
            <w:pPr>
              <w:spacing w:after="40"/>
              <w:jc w:val="center"/>
              <w:rPr>
                <w:rFonts w:eastAsia="Calibri"/>
                <w:sz w:val="24"/>
                <w:szCs w:val="24"/>
              </w:rPr>
            </w:pPr>
            <w:r w:rsidRPr="005B399F">
              <w:rPr>
                <w:rFonts w:eastAsia="Calibri"/>
                <w:sz w:val="24"/>
                <w:szCs w:val="24"/>
              </w:rPr>
              <w:t>-0.51</w:t>
            </w:r>
          </w:p>
        </w:tc>
        <w:tc>
          <w:tcPr>
            <w:tcW w:w="603" w:type="pct"/>
            <w:shd w:val="clear" w:color="auto" w:fill="FFFFFF"/>
            <w:vAlign w:val="center"/>
          </w:tcPr>
          <w:p w14:paraId="3B52D9E8" w14:textId="1ABC869C" w:rsidR="00CC7828" w:rsidRPr="005B399F" w:rsidRDefault="00CC7828" w:rsidP="00FC3F72">
            <w:pPr>
              <w:spacing w:after="40"/>
              <w:jc w:val="center"/>
              <w:rPr>
                <w:rFonts w:eastAsia="Calibri"/>
                <w:sz w:val="24"/>
                <w:szCs w:val="24"/>
              </w:rPr>
            </w:pPr>
            <w:r w:rsidRPr="005B399F">
              <w:rPr>
                <w:rFonts w:eastAsia="Calibri"/>
                <w:sz w:val="24"/>
                <w:szCs w:val="24"/>
              </w:rPr>
              <w:t>-0.21</w:t>
            </w:r>
          </w:p>
        </w:tc>
        <w:tc>
          <w:tcPr>
            <w:tcW w:w="605" w:type="pct"/>
            <w:shd w:val="clear" w:color="auto" w:fill="FFFFFF"/>
            <w:vAlign w:val="center"/>
          </w:tcPr>
          <w:p w14:paraId="747E712B" w14:textId="77777777" w:rsidR="00CC7828" w:rsidRPr="005B399F" w:rsidRDefault="00CC7828" w:rsidP="00FC3F72">
            <w:pPr>
              <w:spacing w:after="40"/>
              <w:jc w:val="center"/>
              <w:rPr>
                <w:rFonts w:eastAsia="Calibri"/>
                <w:sz w:val="24"/>
                <w:szCs w:val="24"/>
              </w:rPr>
            </w:pPr>
            <w:r w:rsidRPr="005B399F">
              <w:rPr>
                <w:rFonts w:eastAsia="Calibri"/>
                <w:sz w:val="24"/>
                <w:szCs w:val="24"/>
              </w:rPr>
              <w:t>0.13</w:t>
            </w:r>
          </w:p>
        </w:tc>
        <w:tc>
          <w:tcPr>
            <w:tcW w:w="762" w:type="pct"/>
            <w:shd w:val="clear" w:color="auto" w:fill="FFFFFF"/>
            <w:vAlign w:val="center"/>
          </w:tcPr>
          <w:p w14:paraId="31C8814C" w14:textId="77777777" w:rsidR="00CC7828" w:rsidRPr="005B399F" w:rsidRDefault="00CC7828" w:rsidP="00FC3F72">
            <w:pPr>
              <w:spacing w:after="40"/>
              <w:jc w:val="center"/>
              <w:rPr>
                <w:rFonts w:eastAsia="Calibri"/>
                <w:sz w:val="24"/>
                <w:szCs w:val="24"/>
              </w:rPr>
            </w:pPr>
            <w:r w:rsidRPr="005B399F">
              <w:rPr>
                <w:rFonts w:eastAsia="Calibri"/>
                <w:sz w:val="24"/>
                <w:szCs w:val="24"/>
              </w:rPr>
              <w:t>0.32</w:t>
            </w:r>
          </w:p>
        </w:tc>
        <w:tc>
          <w:tcPr>
            <w:tcW w:w="552" w:type="pct"/>
            <w:shd w:val="clear" w:color="auto" w:fill="FFFFFF"/>
            <w:vAlign w:val="center"/>
          </w:tcPr>
          <w:p w14:paraId="7415120E" w14:textId="77777777" w:rsidR="00CC7828" w:rsidRPr="005B399F" w:rsidRDefault="00CC7828" w:rsidP="00FC3F72">
            <w:pPr>
              <w:spacing w:after="40"/>
              <w:jc w:val="center"/>
              <w:rPr>
                <w:rFonts w:eastAsia="Calibri"/>
                <w:sz w:val="24"/>
                <w:szCs w:val="24"/>
              </w:rPr>
            </w:pPr>
            <w:r w:rsidRPr="005B399F">
              <w:rPr>
                <w:rFonts w:eastAsia="Calibri"/>
                <w:sz w:val="24"/>
                <w:szCs w:val="24"/>
              </w:rPr>
              <w:t>0.02</w:t>
            </w:r>
          </w:p>
        </w:tc>
        <w:tc>
          <w:tcPr>
            <w:tcW w:w="522" w:type="pct"/>
            <w:shd w:val="clear" w:color="auto" w:fill="FFFFFF"/>
            <w:vAlign w:val="center"/>
          </w:tcPr>
          <w:p w14:paraId="67628DEE" w14:textId="77777777" w:rsidR="00CC7828" w:rsidRPr="005B399F" w:rsidRDefault="00CC7828" w:rsidP="00FC3F72">
            <w:pPr>
              <w:spacing w:after="40"/>
              <w:jc w:val="center"/>
              <w:rPr>
                <w:rFonts w:eastAsia="Calibri"/>
                <w:sz w:val="24"/>
                <w:szCs w:val="24"/>
              </w:rPr>
            </w:pPr>
            <w:r w:rsidRPr="005B399F">
              <w:rPr>
                <w:rFonts w:eastAsia="Calibri"/>
                <w:sz w:val="24"/>
                <w:szCs w:val="24"/>
              </w:rPr>
              <w:t>0.11</w:t>
            </w:r>
          </w:p>
        </w:tc>
        <w:tc>
          <w:tcPr>
            <w:tcW w:w="520" w:type="pct"/>
            <w:shd w:val="clear" w:color="auto" w:fill="FFFFFF"/>
            <w:vAlign w:val="center"/>
          </w:tcPr>
          <w:p w14:paraId="4AEBE490" w14:textId="77777777" w:rsidR="00CC7828" w:rsidRPr="005B399F" w:rsidRDefault="00CC7828" w:rsidP="00FC3F72">
            <w:pPr>
              <w:spacing w:after="40"/>
              <w:jc w:val="center"/>
              <w:rPr>
                <w:rFonts w:eastAsia="Calibri"/>
                <w:sz w:val="24"/>
                <w:szCs w:val="24"/>
              </w:rPr>
            </w:pPr>
            <w:r w:rsidRPr="005B399F">
              <w:rPr>
                <w:rFonts w:eastAsia="Calibri"/>
                <w:sz w:val="24"/>
                <w:szCs w:val="24"/>
              </w:rPr>
              <w:t>1.00</w:t>
            </w:r>
          </w:p>
        </w:tc>
      </w:tr>
    </w:tbl>
    <w:p w14:paraId="729A7CB5" w14:textId="1179758B" w:rsidR="00207128" w:rsidRPr="005B399F" w:rsidRDefault="0078393A" w:rsidP="00FC3F72">
      <w:pPr>
        <w:pStyle w:val="BodyText"/>
        <w:spacing w:before="1"/>
        <w:ind w:right="1128" w:firstLine="567"/>
        <w:rPr>
          <w:i/>
          <w:iCs/>
          <w:sz w:val="24"/>
          <w:szCs w:val="24"/>
        </w:rPr>
      </w:pPr>
      <w:r>
        <w:rPr>
          <w:i/>
          <w:iCs/>
          <w:sz w:val="24"/>
          <w:szCs w:val="24"/>
        </w:rPr>
        <w:t xml:space="preserve">                        </w:t>
      </w:r>
      <w:r w:rsidR="00CC7828" w:rsidRPr="005B399F">
        <w:rPr>
          <w:i/>
          <w:iCs/>
          <w:sz w:val="24"/>
          <w:szCs w:val="24"/>
        </w:rPr>
        <w:t>Source: Author’s calculation according to SPSS v23</w:t>
      </w:r>
    </w:p>
    <w:p w14:paraId="45F77274" w14:textId="77777777" w:rsidR="00693AB5" w:rsidRPr="005B399F" w:rsidRDefault="00693AB5" w:rsidP="00FC3F72">
      <w:pPr>
        <w:pStyle w:val="BodyText"/>
        <w:spacing w:before="1"/>
        <w:ind w:right="1128"/>
        <w:jc w:val="both"/>
        <w:rPr>
          <w:sz w:val="24"/>
          <w:szCs w:val="24"/>
        </w:rPr>
      </w:pPr>
    </w:p>
    <w:p w14:paraId="1EA19D03" w14:textId="0D7E7159" w:rsidR="00693AB5" w:rsidRPr="005B399F" w:rsidRDefault="00693AB5" w:rsidP="00FC3F72">
      <w:pPr>
        <w:pStyle w:val="BodyText"/>
        <w:spacing w:before="1"/>
        <w:ind w:left="1134" w:right="1128" w:firstLine="567"/>
        <w:jc w:val="both"/>
        <w:rPr>
          <w:sz w:val="24"/>
          <w:szCs w:val="24"/>
        </w:rPr>
      </w:pPr>
      <w:r w:rsidRPr="005B399F">
        <w:rPr>
          <w:sz w:val="24"/>
          <w:szCs w:val="24"/>
        </w:rPr>
        <w:t>Alongside the Pearson correlation matrix, the Variance Inflation Factor (VIF) was used to check for multicollinearity. Results (Table 5) show all VIF values well below standard thresholds, indicating no multicollinearity. Common thresholds are 10, with more conservative limits at 5.</w:t>
      </w:r>
    </w:p>
    <w:p w14:paraId="4A58C86B" w14:textId="77777777" w:rsidR="00A10C09" w:rsidRPr="005B399F" w:rsidRDefault="00A10C09" w:rsidP="00FC3F72">
      <w:pPr>
        <w:pStyle w:val="BodyText"/>
        <w:spacing w:before="1"/>
        <w:ind w:left="1134" w:right="1128" w:firstLine="567"/>
        <w:jc w:val="both"/>
        <w:rPr>
          <w:sz w:val="24"/>
          <w:szCs w:val="24"/>
        </w:rPr>
      </w:pPr>
    </w:p>
    <w:p w14:paraId="24EC0AB0" w14:textId="68D5EAA5" w:rsidR="00CC7828" w:rsidRPr="005B399F" w:rsidRDefault="00CC7828" w:rsidP="00FC3F72">
      <w:pPr>
        <w:pStyle w:val="BodyText"/>
        <w:spacing w:before="1"/>
        <w:ind w:left="1134" w:right="1128" w:firstLine="567"/>
        <w:jc w:val="center"/>
        <w:rPr>
          <w:i/>
          <w:iCs/>
          <w:sz w:val="24"/>
          <w:szCs w:val="24"/>
        </w:rPr>
      </w:pPr>
      <w:r w:rsidRPr="005B399F">
        <w:rPr>
          <w:i/>
          <w:iCs/>
          <w:sz w:val="24"/>
          <w:szCs w:val="24"/>
        </w:rPr>
        <w:t>Table 5: Result of VIF</w:t>
      </w:r>
    </w:p>
    <w:tbl>
      <w:tblPr>
        <w:tblW w:w="37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22"/>
        <w:gridCol w:w="3181"/>
      </w:tblGrid>
      <w:tr w:rsidR="00CC7828" w:rsidRPr="005B399F" w14:paraId="74F5CF5A" w14:textId="77777777" w:rsidTr="00B149C2">
        <w:trPr>
          <w:cantSplit/>
          <w:trHeight w:val="208"/>
          <w:jc w:val="center"/>
        </w:trPr>
        <w:tc>
          <w:tcPr>
            <w:tcW w:w="2662" w:type="pct"/>
            <w:shd w:val="clear" w:color="auto" w:fill="FFFFFF"/>
            <w:vAlign w:val="bottom"/>
          </w:tcPr>
          <w:p w14:paraId="0E62C035" w14:textId="77777777" w:rsidR="00CC7828" w:rsidRPr="005B399F" w:rsidRDefault="00CC7828" w:rsidP="00FC3F72">
            <w:pPr>
              <w:pStyle w:val="BodyText"/>
              <w:spacing w:before="1"/>
              <w:ind w:left="1134" w:right="1128"/>
              <w:jc w:val="both"/>
              <w:rPr>
                <w:sz w:val="24"/>
                <w:szCs w:val="24"/>
                <w:lang w:val="en-GB"/>
              </w:rPr>
            </w:pPr>
            <w:r w:rsidRPr="005B399F">
              <w:rPr>
                <w:sz w:val="24"/>
                <w:szCs w:val="24"/>
                <w:lang w:val="en-GB"/>
              </w:rPr>
              <w:t>Variables</w:t>
            </w:r>
          </w:p>
        </w:tc>
        <w:tc>
          <w:tcPr>
            <w:tcW w:w="2338" w:type="pct"/>
            <w:shd w:val="clear" w:color="auto" w:fill="FFFFFF"/>
            <w:vAlign w:val="bottom"/>
          </w:tcPr>
          <w:p w14:paraId="7D74628E" w14:textId="77777777" w:rsidR="00CC7828" w:rsidRPr="005B399F" w:rsidRDefault="00CC7828" w:rsidP="00FC3F72">
            <w:pPr>
              <w:pStyle w:val="BodyText"/>
              <w:spacing w:before="1"/>
              <w:ind w:left="1134" w:right="1128"/>
              <w:jc w:val="both"/>
              <w:rPr>
                <w:sz w:val="24"/>
                <w:szCs w:val="24"/>
                <w:lang w:val="en-GB"/>
              </w:rPr>
            </w:pPr>
            <w:r w:rsidRPr="005B399F">
              <w:rPr>
                <w:sz w:val="24"/>
                <w:szCs w:val="24"/>
                <w:lang w:val="en-GB"/>
              </w:rPr>
              <w:t>VIF</w:t>
            </w:r>
          </w:p>
        </w:tc>
      </w:tr>
      <w:tr w:rsidR="00CC7828" w:rsidRPr="005B399F" w14:paraId="0BD2AC6E" w14:textId="77777777" w:rsidTr="00B149C2">
        <w:trPr>
          <w:cantSplit/>
          <w:jc w:val="center"/>
        </w:trPr>
        <w:tc>
          <w:tcPr>
            <w:tcW w:w="2662" w:type="pct"/>
            <w:shd w:val="clear" w:color="auto" w:fill="FFFFFF"/>
          </w:tcPr>
          <w:p w14:paraId="1520B3F2" w14:textId="202B126F" w:rsidR="00CC7828" w:rsidRPr="005B399F" w:rsidRDefault="00CC7828" w:rsidP="00FC3F72">
            <w:pPr>
              <w:pStyle w:val="BodyText"/>
              <w:spacing w:before="1"/>
              <w:ind w:right="1128"/>
              <w:rPr>
                <w:sz w:val="24"/>
                <w:szCs w:val="24"/>
                <w:lang w:val="en-GB"/>
              </w:rPr>
            </w:pPr>
            <w:r w:rsidRPr="005B399F">
              <w:rPr>
                <w:sz w:val="24"/>
                <w:szCs w:val="24"/>
                <w:lang w:val="en-GB"/>
              </w:rPr>
              <w:t>Debt ratio</w:t>
            </w:r>
          </w:p>
        </w:tc>
        <w:tc>
          <w:tcPr>
            <w:tcW w:w="2338" w:type="pct"/>
            <w:shd w:val="clear" w:color="auto" w:fill="FFFFFF"/>
            <w:vAlign w:val="center"/>
          </w:tcPr>
          <w:p w14:paraId="22A41552" w14:textId="77777777" w:rsidR="00CC7828" w:rsidRPr="005B399F" w:rsidRDefault="00CC7828" w:rsidP="00FC3F72">
            <w:pPr>
              <w:pStyle w:val="BodyText"/>
              <w:spacing w:before="1"/>
              <w:ind w:left="1134" w:right="1128"/>
              <w:jc w:val="both"/>
              <w:rPr>
                <w:sz w:val="24"/>
                <w:szCs w:val="24"/>
                <w:lang w:val="en-GB"/>
              </w:rPr>
            </w:pPr>
            <w:r w:rsidRPr="005B399F">
              <w:rPr>
                <w:sz w:val="24"/>
                <w:szCs w:val="24"/>
                <w:lang w:val="en-GB"/>
              </w:rPr>
              <w:t>1.361</w:t>
            </w:r>
          </w:p>
        </w:tc>
      </w:tr>
      <w:tr w:rsidR="00CC7828" w:rsidRPr="005B399F" w14:paraId="2E52A941" w14:textId="77777777" w:rsidTr="00B149C2">
        <w:trPr>
          <w:cantSplit/>
          <w:jc w:val="center"/>
        </w:trPr>
        <w:tc>
          <w:tcPr>
            <w:tcW w:w="2662" w:type="pct"/>
            <w:shd w:val="clear" w:color="auto" w:fill="FFFFFF"/>
          </w:tcPr>
          <w:p w14:paraId="2C2DAFEF" w14:textId="77777777" w:rsidR="00CC7828" w:rsidRPr="005B399F" w:rsidRDefault="00CC7828" w:rsidP="00FC3F72">
            <w:pPr>
              <w:pStyle w:val="BodyText"/>
              <w:spacing w:before="1"/>
              <w:ind w:right="1128"/>
              <w:rPr>
                <w:sz w:val="24"/>
                <w:szCs w:val="24"/>
                <w:lang w:val="en-GB"/>
              </w:rPr>
            </w:pPr>
            <w:r w:rsidRPr="005B399F">
              <w:rPr>
                <w:sz w:val="24"/>
                <w:szCs w:val="24"/>
                <w:lang w:val="en-GB"/>
              </w:rPr>
              <w:t>Current ratio</w:t>
            </w:r>
          </w:p>
        </w:tc>
        <w:tc>
          <w:tcPr>
            <w:tcW w:w="2338" w:type="pct"/>
            <w:shd w:val="clear" w:color="auto" w:fill="FFFFFF"/>
            <w:vAlign w:val="center"/>
          </w:tcPr>
          <w:p w14:paraId="6FC33199" w14:textId="77777777" w:rsidR="00CC7828" w:rsidRPr="005B399F" w:rsidRDefault="00CC7828" w:rsidP="00FC3F72">
            <w:pPr>
              <w:pStyle w:val="BodyText"/>
              <w:spacing w:before="1"/>
              <w:ind w:left="1134" w:right="1128"/>
              <w:jc w:val="both"/>
              <w:rPr>
                <w:sz w:val="24"/>
                <w:szCs w:val="24"/>
                <w:lang w:val="en-GB"/>
              </w:rPr>
            </w:pPr>
            <w:r w:rsidRPr="005B399F">
              <w:rPr>
                <w:sz w:val="24"/>
                <w:szCs w:val="24"/>
                <w:lang w:val="en-GB"/>
              </w:rPr>
              <w:t>1.101</w:t>
            </w:r>
          </w:p>
        </w:tc>
      </w:tr>
      <w:tr w:rsidR="00CC7828" w:rsidRPr="005B399F" w14:paraId="29E803F9" w14:textId="77777777" w:rsidTr="00B149C2">
        <w:trPr>
          <w:cantSplit/>
          <w:jc w:val="center"/>
        </w:trPr>
        <w:tc>
          <w:tcPr>
            <w:tcW w:w="2662" w:type="pct"/>
            <w:shd w:val="clear" w:color="auto" w:fill="FFFFFF"/>
          </w:tcPr>
          <w:p w14:paraId="3433E108" w14:textId="77777777" w:rsidR="00CC7828" w:rsidRPr="005B399F" w:rsidRDefault="00CC7828" w:rsidP="00FC3F72">
            <w:pPr>
              <w:pStyle w:val="BodyText"/>
              <w:spacing w:before="1"/>
              <w:ind w:right="1128"/>
              <w:rPr>
                <w:sz w:val="24"/>
                <w:szCs w:val="24"/>
                <w:lang w:val="en-GB"/>
              </w:rPr>
            </w:pPr>
            <w:r w:rsidRPr="005B399F">
              <w:rPr>
                <w:sz w:val="24"/>
                <w:szCs w:val="24"/>
                <w:lang w:val="en-GB"/>
              </w:rPr>
              <w:t>Size of companies</w:t>
            </w:r>
          </w:p>
        </w:tc>
        <w:tc>
          <w:tcPr>
            <w:tcW w:w="2338" w:type="pct"/>
            <w:shd w:val="clear" w:color="auto" w:fill="FFFFFF"/>
            <w:vAlign w:val="center"/>
          </w:tcPr>
          <w:p w14:paraId="454CAF25" w14:textId="77777777" w:rsidR="00CC7828" w:rsidRPr="005B399F" w:rsidRDefault="00CC7828" w:rsidP="00FC3F72">
            <w:pPr>
              <w:pStyle w:val="BodyText"/>
              <w:spacing w:before="1"/>
              <w:ind w:left="1134" w:right="1128"/>
              <w:jc w:val="both"/>
              <w:rPr>
                <w:sz w:val="24"/>
                <w:szCs w:val="24"/>
                <w:lang w:val="en-GB"/>
              </w:rPr>
            </w:pPr>
            <w:r w:rsidRPr="005B399F">
              <w:rPr>
                <w:sz w:val="24"/>
                <w:szCs w:val="24"/>
                <w:lang w:val="en-GB"/>
              </w:rPr>
              <w:t>1.510</w:t>
            </w:r>
          </w:p>
        </w:tc>
      </w:tr>
      <w:tr w:rsidR="00CC7828" w:rsidRPr="005B399F" w14:paraId="678634A3" w14:textId="77777777" w:rsidTr="00B149C2">
        <w:trPr>
          <w:cantSplit/>
          <w:jc w:val="center"/>
        </w:trPr>
        <w:tc>
          <w:tcPr>
            <w:tcW w:w="2662" w:type="pct"/>
            <w:shd w:val="clear" w:color="auto" w:fill="FFFFFF"/>
          </w:tcPr>
          <w:p w14:paraId="44ED1FA7" w14:textId="14E02018" w:rsidR="00CC7828" w:rsidRPr="005B399F" w:rsidRDefault="00A10C09" w:rsidP="00FC3F72">
            <w:pPr>
              <w:pStyle w:val="BodyText"/>
              <w:spacing w:before="1"/>
              <w:ind w:right="1128"/>
              <w:rPr>
                <w:sz w:val="24"/>
                <w:szCs w:val="24"/>
                <w:lang w:val="en-GB"/>
              </w:rPr>
            </w:pPr>
            <w:r w:rsidRPr="005B399F">
              <w:rPr>
                <w:sz w:val="24"/>
                <w:szCs w:val="24"/>
                <w:lang w:val="en-GB"/>
              </w:rPr>
              <w:t xml:space="preserve"> </w:t>
            </w:r>
            <w:r w:rsidR="00CC7828" w:rsidRPr="005B399F">
              <w:rPr>
                <w:sz w:val="24"/>
                <w:szCs w:val="24"/>
                <w:lang w:val="en-GB"/>
              </w:rPr>
              <w:t>ROA</w:t>
            </w:r>
          </w:p>
        </w:tc>
        <w:tc>
          <w:tcPr>
            <w:tcW w:w="2338" w:type="pct"/>
            <w:shd w:val="clear" w:color="auto" w:fill="FFFFFF"/>
            <w:vAlign w:val="center"/>
          </w:tcPr>
          <w:p w14:paraId="57E42C59" w14:textId="77777777" w:rsidR="00CC7828" w:rsidRPr="005B399F" w:rsidRDefault="00CC7828" w:rsidP="00FC3F72">
            <w:pPr>
              <w:pStyle w:val="BodyText"/>
              <w:spacing w:before="1"/>
              <w:ind w:left="1134" w:right="1128"/>
              <w:jc w:val="both"/>
              <w:rPr>
                <w:sz w:val="24"/>
                <w:szCs w:val="24"/>
                <w:lang w:val="en-GB"/>
              </w:rPr>
            </w:pPr>
            <w:r w:rsidRPr="005B399F">
              <w:rPr>
                <w:sz w:val="24"/>
                <w:szCs w:val="24"/>
                <w:lang w:val="en-GB"/>
              </w:rPr>
              <w:t>1.137</w:t>
            </w:r>
          </w:p>
        </w:tc>
      </w:tr>
      <w:tr w:rsidR="00CC7828" w:rsidRPr="005B399F" w14:paraId="1B41DF60" w14:textId="77777777" w:rsidTr="00B149C2">
        <w:trPr>
          <w:cantSplit/>
          <w:jc w:val="center"/>
        </w:trPr>
        <w:tc>
          <w:tcPr>
            <w:tcW w:w="2662" w:type="pct"/>
            <w:shd w:val="clear" w:color="auto" w:fill="FFFFFF"/>
          </w:tcPr>
          <w:p w14:paraId="229E370B" w14:textId="77777777" w:rsidR="00CC7828" w:rsidRPr="005B399F" w:rsidRDefault="00CC7828" w:rsidP="00FC3F72">
            <w:pPr>
              <w:pStyle w:val="BodyText"/>
              <w:spacing w:before="1"/>
              <w:ind w:right="1128"/>
              <w:rPr>
                <w:sz w:val="24"/>
                <w:szCs w:val="24"/>
                <w:lang w:val="en-GB"/>
              </w:rPr>
            </w:pPr>
            <w:r w:rsidRPr="005B399F">
              <w:rPr>
                <w:sz w:val="24"/>
                <w:szCs w:val="24"/>
                <w:lang w:val="en-GB"/>
              </w:rPr>
              <w:t>Sales growth</w:t>
            </w:r>
          </w:p>
        </w:tc>
        <w:tc>
          <w:tcPr>
            <w:tcW w:w="2338" w:type="pct"/>
            <w:shd w:val="clear" w:color="auto" w:fill="FFFFFF"/>
            <w:vAlign w:val="center"/>
          </w:tcPr>
          <w:p w14:paraId="2AB27511" w14:textId="77777777" w:rsidR="00CC7828" w:rsidRPr="005B399F" w:rsidRDefault="00CC7828" w:rsidP="00FC3F72">
            <w:pPr>
              <w:pStyle w:val="BodyText"/>
              <w:spacing w:before="1"/>
              <w:ind w:left="1134" w:right="1128"/>
              <w:jc w:val="both"/>
              <w:rPr>
                <w:sz w:val="24"/>
                <w:szCs w:val="24"/>
                <w:lang w:val="en-GB"/>
              </w:rPr>
            </w:pPr>
            <w:r w:rsidRPr="005B399F">
              <w:rPr>
                <w:sz w:val="24"/>
                <w:szCs w:val="24"/>
                <w:lang w:val="en-GB"/>
              </w:rPr>
              <w:t>1.030</w:t>
            </w:r>
          </w:p>
        </w:tc>
      </w:tr>
      <w:tr w:rsidR="00CC7828" w:rsidRPr="005B399F" w14:paraId="22D5EA00" w14:textId="77777777" w:rsidTr="00B149C2">
        <w:trPr>
          <w:cantSplit/>
          <w:jc w:val="center"/>
        </w:trPr>
        <w:tc>
          <w:tcPr>
            <w:tcW w:w="2662" w:type="pct"/>
            <w:shd w:val="clear" w:color="auto" w:fill="FFFFFF"/>
          </w:tcPr>
          <w:p w14:paraId="49232351" w14:textId="77777777" w:rsidR="00CC7828" w:rsidRPr="005B399F" w:rsidRDefault="00CC7828" w:rsidP="00FC3F72">
            <w:pPr>
              <w:pStyle w:val="BodyText"/>
              <w:spacing w:before="1"/>
              <w:ind w:right="1128"/>
              <w:rPr>
                <w:sz w:val="24"/>
                <w:szCs w:val="24"/>
                <w:lang w:val="en-GB"/>
              </w:rPr>
            </w:pPr>
            <w:r w:rsidRPr="005B399F">
              <w:rPr>
                <w:sz w:val="24"/>
                <w:szCs w:val="24"/>
                <w:lang w:val="en-GB"/>
              </w:rPr>
              <w:t>Audit quality</w:t>
            </w:r>
          </w:p>
        </w:tc>
        <w:tc>
          <w:tcPr>
            <w:tcW w:w="2338" w:type="pct"/>
            <w:shd w:val="clear" w:color="auto" w:fill="FFFFFF"/>
            <w:vAlign w:val="center"/>
          </w:tcPr>
          <w:p w14:paraId="640EB22A" w14:textId="77777777" w:rsidR="00CC7828" w:rsidRPr="005B399F" w:rsidRDefault="00CC7828" w:rsidP="00FC3F72">
            <w:pPr>
              <w:pStyle w:val="BodyText"/>
              <w:spacing w:before="1"/>
              <w:ind w:left="1134" w:right="1128"/>
              <w:jc w:val="both"/>
              <w:rPr>
                <w:sz w:val="24"/>
                <w:szCs w:val="24"/>
                <w:lang w:val="en-GB"/>
              </w:rPr>
            </w:pPr>
            <w:r w:rsidRPr="005B399F">
              <w:rPr>
                <w:sz w:val="24"/>
                <w:szCs w:val="24"/>
                <w:lang w:val="en-GB"/>
              </w:rPr>
              <w:t>1.144</w:t>
            </w:r>
          </w:p>
        </w:tc>
      </w:tr>
    </w:tbl>
    <w:p w14:paraId="59423EE1" w14:textId="7CED79CF" w:rsidR="009A3671" w:rsidRPr="005B399F" w:rsidRDefault="00CC7828" w:rsidP="00FC3F72">
      <w:pPr>
        <w:pStyle w:val="BodyText"/>
        <w:spacing w:before="1"/>
        <w:ind w:right="1128" w:firstLine="567"/>
        <w:jc w:val="center"/>
        <w:rPr>
          <w:i/>
          <w:iCs/>
          <w:sz w:val="24"/>
          <w:szCs w:val="24"/>
        </w:rPr>
      </w:pPr>
      <w:r w:rsidRPr="005B399F">
        <w:rPr>
          <w:i/>
          <w:iCs/>
          <w:sz w:val="24"/>
          <w:szCs w:val="24"/>
        </w:rPr>
        <w:t>Source: Author’s calculation according to SPSS v23</w:t>
      </w:r>
    </w:p>
    <w:p w14:paraId="2FC41412" w14:textId="77777777" w:rsidR="009A3671" w:rsidRPr="005B399F" w:rsidRDefault="009A3671" w:rsidP="00FC3F72">
      <w:pPr>
        <w:pStyle w:val="BodyText"/>
        <w:spacing w:before="1"/>
        <w:ind w:right="1128" w:firstLine="567"/>
        <w:jc w:val="center"/>
        <w:rPr>
          <w:i/>
          <w:iCs/>
          <w:sz w:val="24"/>
          <w:szCs w:val="24"/>
        </w:rPr>
      </w:pPr>
    </w:p>
    <w:p w14:paraId="244AEFB5" w14:textId="5D00A602" w:rsidR="009A3671" w:rsidRPr="005B399F" w:rsidRDefault="009A3671" w:rsidP="00FC3F72">
      <w:pPr>
        <w:pStyle w:val="BodyText"/>
        <w:spacing w:before="1"/>
        <w:ind w:left="1134" w:right="1128" w:firstLine="567"/>
        <w:jc w:val="both"/>
        <w:rPr>
          <w:sz w:val="24"/>
          <w:szCs w:val="24"/>
        </w:rPr>
      </w:pPr>
      <w:r w:rsidRPr="005B399F">
        <w:rPr>
          <w:sz w:val="24"/>
          <w:szCs w:val="24"/>
        </w:rPr>
        <w:t xml:space="preserve">The Durbin-Watson </w:t>
      </w:r>
      <w:proofErr w:type="gramStart"/>
      <w:r w:rsidRPr="005B399F">
        <w:rPr>
          <w:sz w:val="24"/>
          <w:szCs w:val="24"/>
        </w:rPr>
        <w:t>statistic is</w:t>
      </w:r>
      <w:proofErr w:type="gramEnd"/>
      <w:r w:rsidRPr="005B399F">
        <w:rPr>
          <w:sz w:val="24"/>
          <w:szCs w:val="24"/>
        </w:rPr>
        <w:t xml:space="preserve"> 2.0112, near 2.00, indicating no autocorrelation. Table 6 shows the regression results: current ratio, company size, ROA, and audit quality significantly </w:t>
      </w:r>
      <w:proofErr w:type="gramStart"/>
      <w:r w:rsidRPr="005B399F">
        <w:rPr>
          <w:sz w:val="24"/>
          <w:szCs w:val="24"/>
        </w:rPr>
        <w:t>affect going-</w:t>
      </w:r>
      <w:proofErr w:type="gramEnd"/>
      <w:r w:rsidRPr="005B399F">
        <w:rPr>
          <w:sz w:val="24"/>
          <w:szCs w:val="24"/>
        </w:rPr>
        <w:t>concern warnings, while debt ratio and sales growth do not. The model’s R² is 0.511, explaining 51.1% of the variation in warnings.</w:t>
      </w:r>
    </w:p>
    <w:p w14:paraId="0CCFC359" w14:textId="77777777" w:rsidR="00CC7828" w:rsidRPr="005B399F" w:rsidRDefault="00CC7828" w:rsidP="00FC3F72">
      <w:pPr>
        <w:pStyle w:val="BodyText"/>
        <w:spacing w:before="1"/>
        <w:ind w:left="1134" w:right="1128" w:firstLine="567"/>
        <w:jc w:val="both"/>
        <w:rPr>
          <w:sz w:val="24"/>
          <w:szCs w:val="24"/>
        </w:rPr>
      </w:pPr>
    </w:p>
    <w:p w14:paraId="6389EB57" w14:textId="12F112F4" w:rsidR="00CC7828" w:rsidRPr="005B399F" w:rsidRDefault="00CC7828" w:rsidP="00FC3F72">
      <w:pPr>
        <w:pStyle w:val="BodyText"/>
        <w:spacing w:before="1"/>
        <w:ind w:left="1134" w:right="1128" w:firstLine="567"/>
        <w:jc w:val="center"/>
        <w:rPr>
          <w:i/>
          <w:iCs/>
          <w:sz w:val="24"/>
          <w:szCs w:val="24"/>
        </w:rPr>
      </w:pPr>
      <w:r w:rsidRPr="005B399F">
        <w:rPr>
          <w:i/>
          <w:iCs/>
          <w:sz w:val="24"/>
          <w:szCs w:val="24"/>
        </w:rPr>
        <w:t>Table 6</w:t>
      </w:r>
      <w:r w:rsidR="007443B9" w:rsidRPr="005B399F">
        <w:rPr>
          <w:i/>
          <w:iCs/>
          <w:sz w:val="24"/>
          <w:szCs w:val="24"/>
        </w:rPr>
        <w:t xml:space="preserve">: </w:t>
      </w:r>
      <w:r w:rsidRPr="005B399F">
        <w:rPr>
          <w:i/>
          <w:iCs/>
          <w:sz w:val="24"/>
          <w:szCs w:val="24"/>
        </w:rPr>
        <w:t>Results of regression analysis</w:t>
      </w:r>
    </w:p>
    <w:tbl>
      <w:tblPr>
        <w:tblW w:w="3753"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06"/>
        <w:gridCol w:w="1206"/>
        <w:gridCol w:w="1133"/>
        <w:gridCol w:w="1275"/>
        <w:gridCol w:w="850"/>
        <w:gridCol w:w="1133"/>
      </w:tblGrid>
      <w:tr w:rsidR="0062432D" w:rsidRPr="005B399F" w14:paraId="4EAC0172" w14:textId="77777777" w:rsidTr="0062432D">
        <w:trPr>
          <w:cantSplit/>
        </w:trPr>
        <w:tc>
          <w:tcPr>
            <w:tcW w:w="886" w:type="pct"/>
            <w:vMerge w:val="restart"/>
            <w:shd w:val="clear" w:color="auto" w:fill="FFFFFF"/>
            <w:vAlign w:val="bottom"/>
          </w:tcPr>
          <w:p w14:paraId="12F1EDB9" w14:textId="666A4204" w:rsidR="007443B9" w:rsidRPr="005B399F" w:rsidRDefault="007443B9" w:rsidP="00FC3F72">
            <w:pPr>
              <w:spacing w:after="40"/>
              <w:jc w:val="center"/>
              <w:rPr>
                <w:rFonts w:eastAsia="Calibri"/>
                <w:sz w:val="24"/>
                <w:szCs w:val="24"/>
              </w:rPr>
            </w:pPr>
            <w:r w:rsidRPr="005B399F">
              <w:rPr>
                <w:rFonts w:eastAsia="Calibri"/>
                <w:sz w:val="24"/>
                <w:szCs w:val="24"/>
              </w:rPr>
              <w:t>Model</w:t>
            </w:r>
          </w:p>
        </w:tc>
        <w:tc>
          <w:tcPr>
            <w:tcW w:w="1719" w:type="pct"/>
            <w:gridSpan w:val="2"/>
            <w:shd w:val="clear" w:color="auto" w:fill="FFFFFF"/>
            <w:vAlign w:val="bottom"/>
          </w:tcPr>
          <w:p w14:paraId="66399EA2" w14:textId="77777777" w:rsidR="007443B9" w:rsidRPr="005B399F" w:rsidRDefault="007443B9" w:rsidP="00FC3F72">
            <w:pPr>
              <w:spacing w:after="40"/>
              <w:jc w:val="center"/>
              <w:rPr>
                <w:rFonts w:eastAsia="Calibri"/>
                <w:sz w:val="24"/>
                <w:szCs w:val="24"/>
              </w:rPr>
            </w:pPr>
            <w:r w:rsidRPr="005B399F">
              <w:rPr>
                <w:rFonts w:eastAsia="Calibri"/>
                <w:sz w:val="24"/>
                <w:szCs w:val="24"/>
              </w:rPr>
              <w:t>Unstandardized Coefficients</w:t>
            </w:r>
          </w:p>
        </w:tc>
        <w:tc>
          <w:tcPr>
            <w:tcW w:w="937" w:type="pct"/>
            <w:shd w:val="clear" w:color="auto" w:fill="FFFFFF"/>
            <w:vAlign w:val="bottom"/>
          </w:tcPr>
          <w:p w14:paraId="4B87912E" w14:textId="77777777" w:rsidR="007443B9" w:rsidRPr="005B399F" w:rsidRDefault="007443B9" w:rsidP="00FC3F72">
            <w:pPr>
              <w:spacing w:after="40"/>
              <w:jc w:val="center"/>
              <w:rPr>
                <w:rFonts w:eastAsia="Calibri"/>
                <w:sz w:val="24"/>
                <w:szCs w:val="24"/>
              </w:rPr>
            </w:pPr>
            <w:r w:rsidRPr="005B399F">
              <w:rPr>
                <w:rFonts w:eastAsia="Calibri"/>
                <w:sz w:val="24"/>
                <w:szCs w:val="24"/>
              </w:rPr>
              <w:t>Standardized Coefficients</w:t>
            </w:r>
          </w:p>
        </w:tc>
        <w:tc>
          <w:tcPr>
            <w:tcW w:w="625" w:type="pct"/>
            <w:vMerge w:val="restart"/>
            <w:shd w:val="clear" w:color="auto" w:fill="FFFFFF"/>
            <w:vAlign w:val="bottom"/>
          </w:tcPr>
          <w:p w14:paraId="2AD973DE" w14:textId="15737443" w:rsidR="007443B9" w:rsidRPr="005B399F" w:rsidRDefault="007443B9" w:rsidP="00FC3F72">
            <w:pPr>
              <w:spacing w:after="40"/>
              <w:jc w:val="center"/>
              <w:rPr>
                <w:rFonts w:eastAsia="Calibri"/>
                <w:sz w:val="24"/>
                <w:szCs w:val="24"/>
              </w:rPr>
            </w:pPr>
            <w:r w:rsidRPr="005B399F">
              <w:rPr>
                <w:rFonts w:eastAsia="Calibri"/>
                <w:sz w:val="24"/>
                <w:szCs w:val="24"/>
              </w:rPr>
              <w:t>t</w:t>
            </w:r>
          </w:p>
        </w:tc>
        <w:tc>
          <w:tcPr>
            <w:tcW w:w="833" w:type="pct"/>
            <w:vMerge w:val="restart"/>
            <w:shd w:val="clear" w:color="auto" w:fill="FFFFFF"/>
            <w:vAlign w:val="bottom"/>
          </w:tcPr>
          <w:p w14:paraId="733EE389" w14:textId="77777777" w:rsidR="007443B9" w:rsidRPr="005B399F" w:rsidRDefault="007443B9" w:rsidP="00FC3F72">
            <w:pPr>
              <w:spacing w:after="40"/>
              <w:jc w:val="center"/>
              <w:rPr>
                <w:rFonts w:eastAsia="Calibri"/>
                <w:sz w:val="24"/>
                <w:szCs w:val="24"/>
              </w:rPr>
            </w:pPr>
            <w:r w:rsidRPr="005B399F">
              <w:rPr>
                <w:rFonts w:eastAsia="Calibri"/>
                <w:sz w:val="24"/>
                <w:szCs w:val="24"/>
              </w:rPr>
              <w:t>Sig.</w:t>
            </w:r>
          </w:p>
        </w:tc>
      </w:tr>
      <w:tr w:rsidR="0062432D" w:rsidRPr="005B399F" w14:paraId="6C40394B" w14:textId="77777777" w:rsidTr="0062432D">
        <w:trPr>
          <w:cantSplit/>
        </w:trPr>
        <w:tc>
          <w:tcPr>
            <w:tcW w:w="886" w:type="pct"/>
            <w:vMerge/>
            <w:shd w:val="clear" w:color="auto" w:fill="FFFFFF"/>
            <w:vAlign w:val="bottom"/>
          </w:tcPr>
          <w:p w14:paraId="37C043DD" w14:textId="77777777" w:rsidR="007443B9" w:rsidRPr="005B399F" w:rsidRDefault="007443B9" w:rsidP="00FC3F72">
            <w:pPr>
              <w:spacing w:after="40"/>
              <w:ind w:firstLine="567"/>
              <w:jc w:val="center"/>
              <w:rPr>
                <w:rFonts w:eastAsia="Calibri"/>
                <w:sz w:val="24"/>
                <w:szCs w:val="24"/>
              </w:rPr>
            </w:pPr>
          </w:p>
        </w:tc>
        <w:tc>
          <w:tcPr>
            <w:tcW w:w="886" w:type="pct"/>
            <w:shd w:val="clear" w:color="auto" w:fill="FFFFFF"/>
            <w:vAlign w:val="bottom"/>
          </w:tcPr>
          <w:p w14:paraId="65F839C5"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B</w:t>
            </w:r>
          </w:p>
        </w:tc>
        <w:tc>
          <w:tcPr>
            <w:tcW w:w="833" w:type="pct"/>
            <w:shd w:val="clear" w:color="auto" w:fill="FFFFFF"/>
            <w:vAlign w:val="bottom"/>
          </w:tcPr>
          <w:p w14:paraId="7ECD1527" w14:textId="77777777" w:rsidR="007443B9" w:rsidRPr="005B399F" w:rsidRDefault="007443B9" w:rsidP="00FC3F72">
            <w:pPr>
              <w:spacing w:after="40"/>
              <w:jc w:val="center"/>
              <w:rPr>
                <w:rFonts w:eastAsia="Calibri"/>
                <w:sz w:val="24"/>
                <w:szCs w:val="24"/>
              </w:rPr>
            </w:pPr>
            <w:r w:rsidRPr="005B399F">
              <w:rPr>
                <w:rFonts w:eastAsia="Calibri"/>
                <w:sz w:val="24"/>
                <w:szCs w:val="24"/>
              </w:rPr>
              <w:t>Std. Error</w:t>
            </w:r>
          </w:p>
        </w:tc>
        <w:tc>
          <w:tcPr>
            <w:tcW w:w="937" w:type="pct"/>
            <w:shd w:val="clear" w:color="auto" w:fill="FFFFFF"/>
            <w:vAlign w:val="bottom"/>
          </w:tcPr>
          <w:p w14:paraId="1CB16A2A" w14:textId="093FFBE5" w:rsidR="007443B9" w:rsidRPr="005B399F" w:rsidRDefault="007443B9" w:rsidP="00FC3F72">
            <w:pPr>
              <w:spacing w:after="40"/>
              <w:jc w:val="center"/>
              <w:rPr>
                <w:rFonts w:eastAsia="Calibri"/>
                <w:sz w:val="24"/>
                <w:szCs w:val="24"/>
              </w:rPr>
            </w:pPr>
            <w:r w:rsidRPr="005B399F">
              <w:rPr>
                <w:rFonts w:eastAsia="Calibri"/>
                <w:sz w:val="24"/>
                <w:szCs w:val="24"/>
              </w:rPr>
              <w:t>Beta</w:t>
            </w:r>
          </w:p>
        </w:tc>
        <w:tc>
          <w:tcPr>
            <w:tcW w:w="625" w:type="pct"/>
            <w:vMerge/>
            <w:shd w:val="clear" w:color="auto" w:fill="FFFFFF"/>
            <w:vAlign w:val="bottom"/>
          </w:tcPr>
          <w:p w14:paraId="5D427D6F" w14:textId="77777777" w:rsidR="007443B9" w:rsidRPr="005B399F" w:rsidRDefault="007443B9" w:rsidP="00FC3F72">
            <w:pPr>
              <w:spacing w:after="40"/>
              <w:ind w:firstLine="567"/>
              <w:rPr>
                <w:rFonts w:eastAsia="Calibri"/>
                <w:sz w:val="24"/>
                <w:szCs w:val="24"/>
              </w:rPr>
            </w:pPr>
          </w:p>
        </w:tc>
        <w:tc>
          <w:tcPr>
            <w:tcW w:w="833" w:type="pct"/>
            <w:vMerge/>
            <w:shd w:val="clear" w:color="auto" w:fill="FFFFFF"/>
            <w:vAlign w:val="bottom"/>
          </w:tcPr>
          <w:p w14:paraId="5AD303A8" w14:textId="77777777" w:rsidR="007443B9" w:rsidRPr="005B399F" w:rsidRDefault="007443B9" w:rsidP="00FC3F72">
            <w:pPr>
              <w:spacing w:after="40"/>
              <w:ind w:firstLine="567"/>
              <w:rPr>
                <w:rFonts w:eastAsia="Calibri"/>
                <w:sz w:val="24"/>
                <w:szCs w:val="24"/>
              </w:rPr>
            </w:pPr>
          </w:p>
        </w:tc>
      </w:tr>
      <w:tr w:rsidR="0062432D" w:rsidRPr="005B399F" w14:paraId="0540D321" w14:textId="77777777" w:rsidTr="0062432D">
        <w:trPr>
          <w:cantSplit/>
        </w:trPr>
        <w:tc>
          <w:tcPr>
            <w:tcW w:w="886" w:type="pct"/>
            <w:shd w:val="clear" w:color="auto" w:fill="FFFFFF"/>
          </w:tcPr>
          <w:p w14:paraId="76E2D659" w14:textId="77777777" w:rsidR="007443B9" w:rsidRPr="005B399F" w:rsidRDefault="007443B9" w:rsidP="00FC3F72">
            <w:pPr>
              <w:spacing w:after="40"/>
              <w:jc w:val="center"/>
              <w:rPr>
                <w:rFonts w:eastAsia="Calibri"/>
                <w:sz w:val="24"/>
                <w:szCs w:val="24"/>
              </w:rPr>
            </w:pPr>
            <w:r w:rsidRPr="005B399F">
              <w:rPr>
                <w:rFonts w:eastAsia="Calibri"/>
                <w:sz w:val="24"/>
                <w:szCs w:val="24"/>
              </w:rPr>
              <w:t>Constant</w:t>
            </w:r>
          </w:p>
        </w:tc>
        <w:tc>
          <w:tcPr>
            <w:tcW w:w="886" w:type="pct"/>
            <w:shd w:val="clear" w:color="auto" w:fill="FFFFFF"/>
            <w:vAlign w:val="center"/>
          </w:tcPr>
          <w:p w14:paraId="774607F1"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1.423</w:t>
            </w:r>
          </w:p>
        </w:tc>
        <w:tc>
          <w:tcPr>
            <w:tcW w:w="833" w:type="pct"/>
            <w:shd w:val="clear" w:color="auto" w:fill="FFFFFF"/>
            <w:vAlign w:val="center"/>
          </w:tcPr>
          <w:p w14:paraId="54ABB33E"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0.332</w:t>
            </w:r>
          </w:p>
        </w:tc>
        <w:tc>
          <w:tcPr>
            <w:tcW w:w="937" w:type="pct"/>
            <w:shd w:val="clear" w:color="auto" w:fill="FFFFFF"/>
            <w:vAlign w:val="center"/>
          </w:tcPr>
          <w:p w14:paraId="5A0833C1" w14:textId="77777777" w:rsidR="007443B9" w:rsidRPr="005B399F" w:rsidRDefault="007443B9" w:rsidP="00FC3F72">
            <w:pPr>
              <w:spacing w:after="40"/>
              <w:ind w:firstLine="567"/>
              <w:jc w:val="center"/>
              <w:rPr>
                <w:rFonts w:eastAsia="Calibri"/>
                <w:sz w:val="24"/>
                <w:szCs w:val="24"/>
              </w:rPr>
            </w:pPr>
          </w:p>
        </w:tc>
        <w:tc>
          <w:tcPr>
            <w:tcW w:w="625" w:type="pct"/>
            <w:shd w:val="clear" w:color="auto" w:fill="FFFFFF"/>
            <w:vAlign w:val="center"/>
          </w:tcPr>
          <w:p w14:paraId="07B651FA" w14:textId="77777777" w:rsidR="007443B9" w:rsidRPr="005B399F" w:rsidRDefault="007443B9" w:rsidP="00FC3F72">
            <w:pPr>
              <w:spacing w:after="40"/>
              <w:jc w:val="center"/>
              <w:rPr>
                <w:rFonts w:eastAsia="Calibri"/>
                <w:sz w:val="24"/>
                <w:szCs w:val="24"/>
              </w:rPr>
            </w:pPr>
            <w:r w:rsidRPr="005B399F">
              <w:rPr>
                <w:rFonts w:eastAsia="Calibri"/>
                <w:sz w:val="24"/>
                <w:szCs w:val="24"/>
              </w:rPr>
              <w:t>4.286</w:t>
            </w:r>
          </w:p>
        </w:tc>
        <w:tc>
          <w:tcPr>
            <w:tcW w:w="833" w:type="pct"/>
            <w:shd w:val="clear" w:color="auto" w:fill="FFFFFF"/>
            <w:vAlign w:val="center"/>
          </w:tcPr>
          <w:p w14:paraId="787395A5" w14:textId="77777777" w:rsidR="007443B9" w:rsidRPr="005B399F" w:rsidRDefault="007443B9" w:rsidP="00FC3F72">
            <w:pPr>
              <w:spacing w:after="40"/>
              <w:jc w:val="center"/>
              <w:rPr>
                <w:rFonts w:eastAsia="Calibri"/>
                <w:sz w:val="24"/>
                <w:szCs w:val="24"/>
              </w:rPr>
            </w:pPr>
            <w:r w:rsidRPr="005B399F">
              <w:rPr>
                <w:rFonts w:eastAsia="Calibri"/>
                <w:sz w:val="24"/>
                <w:szCs w:val="24"/>
              </w:rPr>
              <w:t>0.000</w:t>
            </w:r>
          </w:p>
        </w:tc>
      </w:tr>
      <w:tr w:rsidR="0062432D" w:rsidRPr="005B399F" w14:paraId="6F219BF2" w14:textId="77777777" w:rsidTr="0062432D">
        <w:trPr>
          <w:cantSplit/>
        </w:trPr>
        <w:tc>
          <w:tcPr>
            <w:tcW w:w="886" w:type="pct"/>
            <w:shd w:val="clear" w:color="auto" w:fill="FFFFFF"/>
          </w:tcPr>
          <w:p w14:paraId="22F059F4" w14:textId="77777777" w:rsidR="007443B9" w:rsidRPr="005B399F" w:rsidRDefault="007443B9" w:rsidP="00FC3F72">
            <w:pPr>
              <w:spacing w:after="40"/>
              <w:rPr>
                <w:rFonts w:eastAsia="Calibri"/>
                <w:sz w:val="24"/>
                <w:szCs w:val="24"/>
              </w:rPr>
            </w:pPr>
            <w:r w:rsidRPr="005B399F">
              <w:rPr>
                <w:rFonts w:eastAsia="Calibri"/>
                <w:sz w:val="24"/>
                <w:szCs w:val="24"/>
              </w:rPr>
              <w:lastRenderedPageBreak/>
              <w:t>Debt ratio</w:t>
            </w:r>
          </w:p>
        </w:tc>
        <w:tc>
          <w:tcPr>
            <w:tcW w:w="886" w:type="pct"/>
            <w:shd w:val="clear" w:color="auto" w:fill="FFFFFF"/>
            <w:vAlign w:val="center"/>
          </w:tcPr>
          <w:p w14:paraId="79B7AB9F"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-0.002</w:t>
            </w:r>
          </w:p>
        </w:tc>
        <w:tc>
          <w:tcPr>
            <w:tcW w:w="833" w:type="pct"/>
            <w:shd w:val="clear" w:color="auto" w:fill="FFFFFF"/>
            <w:vAlign w:val="center"/>
          </w:tcPr>
          <w:p w14:paraId="163FE5A1"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0.008</w:t>
            </w:r>
          </w:p>
        </w:tc>
        <w:tc>
          <w:tcPr>
            <w:tcW w:w="937" w:type="pct"/>
            <w:shd w:val="clear" w:color="auto" w:fill="FFFFFF"/>
            <w:vAlign w:val="center"/>
          </w:tcPr>
          <w:p w14:paraId="2C591680" w14:textId="77777777" w:rsidR="007443B9" w:rsidRPr="005B399F" w:rsidRDefault="007443B9" w:rsidP="00FC3F72">
            <w:pPr>
              <w:spacing w:after="40"/>
              <w:jc w:val="center"/>
              <w:rPr>
                <w:rFonts w:eastAsia="Calibri"/>
                <w:sz w:val="24"/>
                <w:szCs w:val="24"/>
              </w:rPr>
            </w:pPr>
            <w:r w:rsidRPr="005B399F">
              <w:rPr>
                <w:rFonts w:eastAsia="Calibri"/>
                <w:sz w:val="24"/>
                <w:szCs w:val="24"/>
              </w:rPr>
              <w:t>-0.018</w:t>
            </w:r>
          </w:p>
        </w:tc>
        <w:tc>
          <w:tcPr>
            <w:tcW w:w="625" w:type="pct"/>
            <w:shd w:val="clear" w:color="auto" w:fill="FFFFFF"/>
            <w:vAlign w:val="center"/>
          </w:tcPr>
          <w:p w14:paraId="70C0EB23" w14:textId="77777777" w:rsidR="007443B9" w:rsidRPr="005B399F" w:rsidRDefault="007443B9" w:rsidP="00FC3F72">
            <w:pPr>
              <w:spacing w:after="40"/>
              <w:jc w:val="center"/>
              <w:rPr>
                <w:rFonts w:eastAsia="Calibri"/>
                <w:sz w:val="24"/>
                <w:szCs w:val="24"/>
              </w:rPr>
            </w:pPr>
            <w:r w:rsidRPr="005B399F">
              <w:rPr>
                <w:rFonts w:eastAsia="Calibri"/>
                <w:sz w:val="24"/>
                <w:szCs w:val="24"/>
              </w:rPr>
              <w:t>-0.285</w:t>
            </w:r>
          </w:p>
        </w:tc>
        <w:tc>
          <w:tcPr>
            <w:tcW w:w="833" w:type="pct"/>
            <w:shd w:val="clear" w:color="auto" w:fill="FFFFFF"/>
            <w:vAlign w:val="center"/>
          </w:tcPr>
          <w:p w14:paraId="34099839" w14:textId="77777777" w:rsidR="007443B9" w:rsidRPr="005B399F" w:rsidRDefault="007443B9" w:rsidP="00FC3F72">
            <w:pPr>
              <w:spacing w:after="40"/>
              <w:jc w:val="center"/>
              <w:rPr>
                <w:rFonts w:eastAsia="Calibri"/>
                <w:sz w:val="24"/>
                <w:szCs w:val="24"/>
              </w:rPr>
            </w:pPr>
            <w:r w:rsidRPr="005B399F">
              <w:rPr>
                <w:rFonts w:eastAsia="Calibri"/>
                <w:sz w:val="24"/>
                <w:szCs w:val="24"/>
              </w:rPr>
              <w:t>0.776</w:t>
            </w:r>
          </w:p>
        </w:tc>
      </w:tr>
      <w:tr w:rsidR="0062432D" w:rsidRPr="005B399F" w14:paraId="4B433EA2" w14:textId="77777777" w:rsidTr="0062432D">
        <w:trPr>
          <w:cantSplit/>
        </w:trPr>
        <w:tc>
          <w:tcPr>
            <w:tcW w:w="886" w:type="pct"/>
            <w:shd w:val="clear" w:color="auto" w:fill="FFFFFF"/>
          </w:tcPr>
          <w:p w14:paraId="77687990" w14:textId="77777777" w:rsidR="007443B9" w:rsidRPr="005B399F" w:rsidRDefault="007443B9" w:rsidP="00FC3F72">
            <w:pPr>
              <w:spacing w:after="40"/>
              <w:rPr>
                <w:rFonts w:eastAsia="Calibri"/>
                <w:sz w:val="24"/>
                <w:szCs w:val="24"/>
              </w:rPr>
            </w:pPr>
            <w:r w:rsidRPr="005B399F">
              <w:rPr>
                <w:rFonts w:eastAsia="Calibri"/>
                <w:sz w:val="24"/>
                <w:szCs w:val="24"/>
              </w:rPr>
              <w:t>Current ratio</w:t>
            </w:r>
          </w:p>
        </w:tc>
        <w:tc>
          <w:tcPr>
            <w:tcW w:w="886" w:type="pct"/>
            <w:shd w:val="clear" w:color="auto" w:fill="FFFFFF"/>
            <w:vAlign w:val="center"/>
          </w:tcPr>
          <w:p w14:paraId="7E0C83D1"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-0.099</w:t>
            </w:r>
          </w:p>
        </w:tc>
        <w:tc>
          <w:tcPr>
            <w:tcW w:w="833" w:type="pct"/>
            <w:shd w:val="clear" w:color="auto" w:fill="FFFFFF"/>
            <w:vAlign w:val="center"/>
          </w:tcPr>
          <w:p w14:paraId="4129E887"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0.026</w:t>
            </w:r>
          </w:p>
        </w:tc>
        <w:tc>
          <w:tcPr>
            <w:tcW w:w="937" w:type="pct"/>
            <w:shd w:val="clear" w:color="auto" w:fill="FFFFFF"/>
            <w:vAlign w:val="center"/>
          </w:tcPr>
          <w:p w14:paraId="7FCA69C4" w14:textId="77777777" w:rsidR="007443B9" w:rsidRPr="005B399F" w:rsidRDefault="007443B9" w:rsidP="00FC3F72">
            <w:pPr>
              <w:spacing w:after="40"/>
              <w:jc w:val="center"/>
              <w:rPr>
                <w:rFonts w:eastAsia="Calibri"/>
                <w:sz w:val="24"/>
                <w:szCs w:val="24"/>
              </w:rPr>
            </w:pPr>
            <w:r w:rsidRPr="005B399F">
              <w:rPr>
                <w:rFonts w:eastAsia="Calibri"/>
                <w:sz w:val="24"/>
                <w:szCs w:val="24"/>
              </w:rPr>
              <w:t>-0.218</w:t>
            </w:r>
          </w:p>
        </w:tc>
        <w:tc>
          <w:tcPr>
            <w:tcW w:w="625" w:type="pct"/>
            <w:shd w:val="clear" w:color="auto" w:fill="FFFFFF"/>
            <w:vAlign w:val="center"/>
          </w:tcPr>
          <w:p w14:paraId="13488588" w14:textId="77777777" w:rsidR="007443B9" w:rsidRPr="005B399F" w:rsidRDefault="007443B9" w:rsidP="00FC3F72">
            <w:pPr>
              <w:spacing w:after="40"/>
              <w:jc w:val="center"/>
              <w:rPr>
                <w:rFonts w:eastAsia="Calibri"/>
                <w:sz w:val="24"/>
                <w:szCs w:val="24"/>
              </w:rPr>
            </w:pPr>
            <w:r w:rsidRPr="005B399F">
              <w:rPr>
                <w:rFonts w:eastAsia="Calibri"/>
                <w:sz w:val="24"/>
                <w:szCs w:val="24"/>
              </w:rPr>
              <w:t>-3.763</w:t>
            </w:r>
          </w:p>
        </w:tc>
        <w:tc>
          <w:tcPr>
            <w:tcW w:w="833" w:type="pct"/>
            <w:shd w:val="clear" w:color="auto" w:fill="FFFFFF"/>
            <w:vAlign w:val="center"/>
          </w:tcPr>
          <w:p w14:paraId="603779A9" w14:textId="77777777" w:rsidR="007443B9" w:rsidRPr="005B399F" w:rsidRDefault="007443B9" w:rsidP="00FC3F72">
            <w:pPr>
              <w:spacing w:after="40"/>
              <w:jc w:val="center"/>
              <w:rPr>
                <w:rFonts w:eastAsia="Calibri"/>
                <w:sz w:val="24"/>
                <w:szCs w:val="24"/>
              </w:rPr>
            </w:pPr>
            <w:r w:rsidRPr="005B399F">
              <w:rPr>
                <w:rFonts w:eastAsia="Calibri"/>
                <w:sz w:val="24"/>
                <w:szCs w:val="24"/>
              </w:rPr>
              <w:t>0.000</w:t>
            </w:r>
          </w:p>
        </w:tc>
      </w:tr>
      <w:tr w:rsidR="0062432D" w:rsidRPr="005B399F" w14:paraId="1B83D264" w14:textId="77777777" w:rsidTr="0062432D">
        <w:trPr>
          <w:cantSplit/>
        </w:trPr>
        <w:tc>
          <w:tcPr>
            <w:tcW w:w="886" w:type="pct"/>
            <w:shd w:val="clear" w:color="auto" w:fill="FFFFFF"/>
          </w:tcPr>
          <w:p w14:paraId="6DC69874" w14:textId="77777777" w:rsidR="007443B9" w:rsidRPr="005B399F" w:rsidRDefault="007443B9" w:rsidP="00FC3F72">
            <w:pPr>
              <w:spacing w:after="40"/>
              <w:rPr>
                <w:rFonts w:eastAsia="Calibri"/>
                <w:sz w:val="24"/>
                <w:szCs w:val="24"/>
              </w:rPr>
            </w:pPr>
            <w:r w:rsidRPr="005B399F">
              <w:rPr>
                <w:rFonts w:eastAsia="Calibri"/>
                <w:sz w:val="24"/>
                <w:szCs w:val="24"/>
              </w:rPr>
              <w:t>Size of companies</w:t>
            </w:r>
          </w:p>
        </w:tc>
        <w:tc>
          <w:tcPr>
            <w:tcW w:w="886" w:type="pct"/>
            <w:shd w:val="clear" w:color="auto" w:fill="FFFFFF"/>
            <w:vAlign w:val="center"/>
          </w:tcPr>
          <w:p w14:paraId="76D37E8B"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-0.039</w:t>
            </w:r>
          </w:p>
        </w:tc>
        <w:tc>
          <w:tcPr>
            <w:tcW w:w="833" w:type="pct"/>
            <w:shd w:val="clear" w:color="auto" w:fill="FFFFFF"/>
            <w:vAlign w:val="center"/>
          </w:tcPr>
          <w:p w14:paraId="2AAA839F"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0.020</w:t>
            </w:r>
          </w:p>
        </w:tc>
        <w:tc>
          <w:tcPr>
            <w:tcW w:w="937" w:type="pct"/>
            <w:shd w:val="clear" w:color="auto" w:fill="FFFFFF"/>
            <w:vAlign w:val="center"/>
          </w:tcPr>
          <w:p w14:paraId="6A883E9B" w14:textId="77777777" w:rsidR="007443B9" w:rsidRPr="005B399F" w:rsidRDefault="007443B9" w:rsidP="00FC3F72">
            <w:pPr>
              <w:spacing w:after="40"/>
              <w:jc w:val="center"/>
              <w:rPr>
                <w:rFonts w:eastAsia="Calibri"/>
                <w:sz w:val="24"/>
                <w:szCs w:val="24"/>
              </w:rPr>
            </w:pPr>
            <w:r w:rsidRPr="005B399F">
              <w:rPr>
                <w:rFonts w:eastAsia="Calibri"/>
                <w:sz w:val="24"/>
                <w:szCs w:val="24"/>
              </w:rPr>
              <w:t>-0.134</w:t>
            </w:r>
          </w:p>
        </w:tc>
        <w:tc>
          <w:tcPr>
            <w:tcW w:w="625" w:type="pct"/>
            <w:shd w:val="clear" w:color="auto" w:fill="FFFFFF"/>
            <w:vAlign w:val="center"/>
          </w:tcPr>
          <w:p w14:paraId="07D6A3F8" w14:textId="77777777" w:rsidR="007443B9" w:rsidRPr="005B399F" w:rsidRDefault="007443B9" w:rsidP="00FC3F72">
            <w:pPr>
              <w:spacing w:after="40"/>
              <w:jc w:val="center"/>
              <w:rPr>
                <w:rFonts w:eastAsia="Calibri"/>
                <w:sz w:val="24"/>
                <w:szCs w:val="24"/>
              </w:rPr>
            </w:pPr>
            <w:r w:rsidRPr="005B399F">
              <w:rPr>
                <w:rFonts w:eastAsia="Calibri"/>
                <w:sz w:val="24"/>
                <w:szCs w:val="24"/>
              </w:rPr>
              <w:t>-1.966</w:t>
            </w:r>
          </w:p>
        </w:tc>
        <w:tc>
          <w:tcPr>
            <w:tcW w:w="833" w:type="pct"/>
            <w:shd w:val="clear" w:color="auto" w:fill="FFFFFF"/>
            <w:vAlign w:val="center"/>
          </w:tcPr>
          <w:p w14:paraId="505D0489" w14:textId="77777777" w:rsidR="007443B9" w:rsidRPr="005B399F" w:rsidRDefault="007443B9" w:rsidP="00FC3F72">
            <w:pPr>
              <w:spacing w:after="40"/>
              <w:jc w:val="center"/>
              <w:rPr>
                <w:rFonts w:eastAsia="Calibri"/>
                <w:sz w:val="24"/>
                <w:szCs w:val="24"/>
              </w:rPr>
            </w:pPr>
            <w:r w:rsidRPr="005B399F">
              <w:rPr>
                <w:rFonts w:eastAsia="Calibri"/>
                <w:sz w:val="24"/>
                <w:szCs w:val="24"/>
              </w:rPr>
              <w:t>0.051</w:t>
            </w:r>
          </w:p>
        </w:tc>
      </w:tr>
      <w:tr w:rsidR="0062432D" w:rsidRPr="005B399F" w14:paraId="7909CB82" w14:textId="77777777" w:rsidTr="0062432D">
        <w:trPr>
          <w:cantSplit/>
        </w:trPr>
        <w:tc>
          <w:tcPr>
            <w:tcW w:w="886" w:type="pct"/>
            <w:shd w:val="clear" w:color="auto" w:fill="FFFFFF"/>
          </w:tcPr>
          <w:p w14:paraId="2B2AF8E8" w14:textId="77777777" w:rsidR="007443B9" w:rsidRPr="005B399F" w:rsidRDefault="007443B9" w:rsidP="00FC3F72">
            <w:pPr>
              <w:spacing w:after="40"/>
              <w:rPr>
                <w:rFonts w:eastAsia="Calibri"/>
                <w:sz w:val="24"/>
                <w:szCs w:val="24"/>
              </w:rPr>
            </w:pPr>
            <w:r w:rsidRPr="005B399F">
              <w:rPr>
                <w:rFonts w:eastAsia="Calibri"/>
                <w:sz w:val="24"/>
                <w:szCs w:val="24"/>
              </w:rPr>
              <w:t>ROA</w:t>
            </w:r>
          </w:p>
        </w:tc>
        <w:tc>
          <w:tcPr>
            <w:tcW w:w="886" w:type="pct"/>
            <w:shd w:val="clear" w:color="auto" w:fill="FFFFFF"/>
            <w:vAlign w:val="center"/>
          </w:tcPr>
          <w:p w14:paraId="2A9BA710"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-0.003</w:t>
            </w:r>
          </w:p>
        </w:tc>
        <w:tc>
          <w:tcPr>
            <w:tcW w:w="833" w:type="pct"/>
            <w:shd w:val="clear" w:color="auto" w:fill="FFFFFF"/>
            <w:vAlign w:val="center"/>
          </w:tcPr>
          <w:p w14:paraId="3064CEEE"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0.001</w:t>
            </w:r>
          </w:p>
        </w:tc>
        <w:tc>
          <w:tcPr>
            <w:tcW w:w="937" w:type="pct"/>
            <w:shd w:val="clear" w:color="auto" w:fill="FFFFFF"/>
            <w:vAlign w:val="center"/>
          </w:tcPr>
          <w:p w14:paraId="26634A31" w14:textId="77777777" w:rsidR="007443B9" w:rsidRPr="005B399F" w:rsidRDefault="007443B9" w:rsidP="00FC3F72">
            <w:pPr>
              <w:spacing w:after="40"/>
              <w:jc w:val="center"/>
              <w:rPr>
                <w:rFonts w:eastAsia="Calibri"/>
                <w:sz w:val="24"/>
                <w:szCs w:val="24"/>
              </w:rPr>
            </w:pPr>
            <w:r w:rsidRPr="005B399F">
              <w:rPr>
                <w:rFonts w:eastAsia="Calibri"/>
                <w:sz w:val="24"/>
                <w:szCs w:val="24"/>
              </w:rPr>
              <w:t>-0.354</w:t>
            </w:r>
          </w:p>
        </w:tc>
        <w:tc>
          <w:tcPr>
            <w:tcW w:w="625" w:type="pct"/>
            <w:shd w:val="clear" w:color="auto" w:fill="FFFFFF"/>
            <w:vAlign w:val="center"/>
          </w:tcPr>
          <w:p w14:paraId="4A220973" w14:textId="77777777" w:rsidR="007443B9" w:rsidRPr="005B399F" w:rsidRDefault="007443B9" w:rsidP="00FC3F72">
            <w:pPr>
              <w:spacing w:after="40"/>
              <w:jc w:val="center"/>
              <w:rPr>
                <w:rFonts w:eastAsia="Calibri"/>
                <w:sz w:val="24"/>
                <w:szCs w:val="24"/>
              </w:rPr>
            </w:pPr>
            <w:r w:rsidRPr="005B399F">
              <w:rPr>
                <w:rFonts w:eastAsia="Calibri"/>
                <w:sz w:val="24"/>
                <w:szCs w:val="24"/>
              </w:rPr>
              <w:t>-6.006</w:t>
            </w:r>
          </w:p>
        </w:tc>
        <w:tc>
          <w:tcPr>
            <w:tcW w:w="833" w:type="pct"/>
            <w:shd w:val="clear" w:color="auto" w:fill="FFFFFF"/>
            <w:vAlign w:val="center"/>
          </w:tcPr>
          <w:p w14:paraId="16D15DD7" w14:textId="77777777" w:rsidR="007443B9" w:rsidRPr="005B399F" w:rsidRDefault="007443B9" w:rsidP="00FC3F72">
            <w:pPr>
              <w:spacing w:after="40"/>
              <w:jc w:val="center"/>
              <w:rPr>
                <w:rFonts w:eastAsia="Calibri"/>
                <w:sz w:val="24"/>
                <w:szCs w:val="24"/>
              </w:rPr>
            </w:pPr>
            <w:r w:rsidRPr="005B399F">
              <w:rPr>
                <w:rFonts w:eastAsia="Calibri"/>
                <w:sz w:val="24"/>
                <w:szCs w:val="24"/>
              </w:rPr>
              <w:t>0.000</w:t>
            </w:r>
          </w:p>
        </w:tc>
      </w:tr>
      <w:tr w:rsidR="0062432D" w:rsidRPr="005B399F" w14:paraId="2D4B4B81" w14:textId="77777777" w:rsidTr="0062432D">
        <w:trPr>
          <w:cantSplit/>
        </w:trPr>
        <w:tc>
          <w:tcPr>
            <w:tcW w:w="886" w:type="pct"/>
            <w:shd w:val="clear" w:color="auto" w:fill="FFFFFF"/>
          </w:tcPr>
          <w:p w14:paraId="07D1223B" w14:textId="77777777" w:rsidR="007443B9" w:rsidRPr="005B399F" w:rsidRDefault="007443B9" w:rsidP="00FC3F72">
            <w:pPr>
              <w:spacing w:after="40"/>
              <w:rPr>
                <w:rFonts w:eastAsia="Calibri"/>
                <w:sz w:val="24"/>
                <w:szCs w:val="24"/>
              </w:rPr>
            </w:pPr>
            <w:r w:rsidRPr="005B399F">
              <w:rPr>
                <w:rFonts w:eastAsia="Calibri"/>
                <w:sz w:val="24"/>
                <w:szCs w:val="24"/>
              </w:rPr>
              <w:t>Sales growth rate</w:t>
            </w:r>
          </w:p>
        </w:tc>
        <w:tc>
          <w:tcPr>
            <w:tcW w:w="886" w:type="pct"/>
            <w:shd w:val="clear" w:color="auto" w:fill="FFFFFF"/>
            <w:vAlign w:val="center"/>
          </w:tcPr>
          <w:p w14:paraId="7D1AE967" w14:textId="77777777" w:rsidR="007443B9" w:rsidRPr="005B399F" w:rsidRDefault="007443B9" w:rsidP="00FC3F72">
            <w:pPr>
              <w:spacing w:after="40"/>
              <w:jc w:val="center"/>
              <w:rPr>
                <w:rFonts w:eastAsia="Calibri"/>
                <w:sz w:val="24"/>
                <w:szCs w:val="24"/>
              </w:rPr>
            </w:pPr>
            <w:r w:rsidRPr="005B399F">
              <w:rPr>
                <w:rFonts w:eastAsia="Calibri"/>
                <w:sz w:val="24"/>
                <w:szCs w:val="24"/>
              </w:rPr>
              <w:t>0.0000019</w:t>
            </w:r>
          </w:p>
        </w:tc>
        <w:tc>
          <w:tcPr>
            <w:tcW w:w="833" w:type="pct"/>
            <w:shd w:val="clear" w:color="auto" w:fill="FFFFFF"/>
            <w:vAlign w:val="center"/>
          </w:tcPr>
          <w:p w14:paraId="0C79088F"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0.000</w:t>
            </w:r>
          </w:p>
        </w:tc>
        <w:tc>
          <w:tcPr>
            <w:tcW w:w="937" w:type="pct"/>
            <w:shd w:val="clear" w:color="auto" w:fill="FFFFFF"/>
            <w:vAlign w:val="center"/>
          </w:tcPr>
          <w:p w14:paraId="1A4A1E68" w14:textId="389D03AC" w:rsidR="007443B9" w:rsidRPr="005B399F" w:rsidRDefault="0062432D" w:rsidP="00FC3F72">
            <w:pPr>
              <w:spacing w:after="40"/>
              <w:rPr>
                <w:rFonts w:eastAsia="Calibri"/>
                <w:sz w:val="24"/>
                <w:szCs w:val="24"/>
              </w:rPr>
            </w:pPr>
            <w:r>
              <w:rPr>
                <w:rFonts w:eastAsia="Calibri"/>
                <w:sz w:val="24"/>
                <w:szCs w:val="24"/>
              </w:rPr>
              <w:t xml:space="preserve">     </w:t>
            </w:r>
            <w:r w:rsidR="007443B9" w:rsidRPr="005B399F">
              <w:rPr>
                <w:rFonts w:eastAsia="Calibri"/>
                <w:sz w:val="24"/>
                <w:szCs w:val="24"/>
              </w:rPr>
              <w:t>0.013</w:t>
            </w:r>
          </w:p>
        </w:tc>
        <w:tc>
          <w:tcPr>
            <w:tcW w:w="625" w:type="pct"/>
            <w:shd w:val="clear" w:color="auto" w:fill="FFFFFF"/>
            <w:vAlign w:val="center"/>
          </w:tcPr>
          <w:p w14:paraId="287D480F" w14:textId="77777777" w:rsidR="007443B9" w:rsidRPr="005B399F" w:rsidRDefault="007443B9" w:rsidP="00FC3F72">
            <w:pPr>
              <w:spacing w:after="40"/>
              <w:jc w:val="center"/>
              <w:rPr>
                <w:rFonts w:eastAsia="Calibri"/>
                <w:sz w:val="24"/>
                <w:szCs w:val="24"/>
              </w:rPr>
            </w:pPr>
            <w:r w:rsidRPr="005B399F">
              <w:rPr>
                <w:rFonts w:eastAsia="Calibri"/>
                <w:sz w:val="24"/>
                <w:szCs w:val="24"/>
              </w:rPr>
              <w:t>0.230</w:t>
            </w:r>
          </w:p>
        </w:tc>
        <w:tc>
          <w:tcPr>
            <w:tcW w:w="833" w:type="pct"/>
            <w:shd w:val="clear" w:color="auto" w:fill="FFFFFF"/>
            <w:vAlign w:val="center"/>
          </w:tcPr>
          <w:p w14:paraId="69423DD7" w14:textId="77777777" w:rsidR="007443B9" w:rsidRPr="005B399F" w:rsidRDefault="007443B9" w:rsidP="00FC3F72">
            <w:pPr>
              <w:spacing w:after="40"/>
              <w:jc w:val="center"/>
              <w:rPr>
                <w:rFonts w:eastAsia="Calibri"/>
                <w:sz w:val="24"/>
                <w:szCs w:val="24"/>
              </w:rPr>
            </w:pPr>
            <w:r w:rsidRPr="005B399F">
              <w:rPr>
                <w:rFonts w:eastAsia="Calibri"/>
                <w:sz w:val="24"/>
                <w:szCs w:val="24"/>
              </w:rPr>
              <w:t>0.818</w:t>
            </w:r>
          </w:p>
        </w:tc>
      </w:tr>
      <w:tr w:rsidR="0062432D" w:rsidRPr="005B399F" w14:paraId="4FD4F943" w14:textId="77777777" w:rsidTr="0062432D">
        <w:trPr>
          <w:cantSplit/>
        </w:trPr>
        <w:tc>
          <w:tcPr>
            <w:tcW w:w="886" w:type="pct"/>
            <w:shd w:val="clear" w:color="auto" w:fill="FFFFFF"/>
          </w:tcPr>
          <w:p w14:paraId="3C9C6B01" w14:textId="77777777" w:rsidR="007443B9" w:rsidRPr="005B399F" w:rsidRDefault="007443B9" w:rsidP="00FC3F72">
            <w:pPr>
              <w:spacing w:after="40"/>
              <w:rPr>
                <w:rFonts w:eastAsia="Calibri"/>
                <w:sz w:val="24"/>
                <w:szCs w:val="24"/>
              </w:rPr>
            </w:pPr>
            <w:r w:rsidRPr="005B399F">
              <w:rPr>
                <w:rFonts w:eastAsia="Calibri"/>
                <w:sz w:val="24"/>
                <w:szCs w:val="24"/>
              </w:rPr>
              <w:t>Audit quality</w:t>
            </w:r>
          </w:p>
        </w:tc>
        <w:tc>
          <w:tcPr>
            <w:tcW w:w="886" w:type="pct"/>
            <w:shd w:val="clear" w:color="auto" w:fill="FFFFFF"/>
            <w:vAlign w:val="center"/>
          </w:tcPr>
          <w:p w14:paraId="57C1E8B8"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-0.456</w:t>
            </w:r>
          </w:p>
        </w:tc>
        <w:tc>
          <w:tcPr>
            <w:tcW w:w="833" w:type="pct"/>
            <w:shd w:val="clear" w:color="auto" w:fill="FFFFFF"/>
            <w:vAlign w:val="center"/>
          </w:tcPr>
          <w:p w14:paraId="4509AF23"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0.062</w:t>
            </w:r>
          </w:p>
        </w:tc>
        <w:tc>
          <w:tcPr>
            <w:tcW w:w="937" w:type="pct"/>
            <w:shd w:val="clear" w:color="auto" w:fill="FFFFFF"/>
            <w:vAlign w:val="center"/>
          </w:tcPr>
          <w:p w14:paraId="1F90B8D2" w14:textId="77777777" w:rsidR="007443B9" w:rsidRPr="005B399F" w:rsidRDefault="007443B9" w:rsidP="00FC3F72">
            <w:pPr>
              <w:spacing w:after="40"/>
              <w:jc w:val="center"/>
              <w:rPr>
                <w:rFonts w:eastAsia="Calibri"/>
                <w:sz w:val="24"/>
                <w:szCs w:val="24"/>
              </w:rPr>
            </w:pPr>
            <w:r w:rsidRPr="005B399F">
              <w:rPr>
                <w:rFonts w:eastAsia="Calibri"/>
                <w:sz w:val="24"/>
                <w:szCs w:val="24"/>
              </w:rPr>
              <w:t>-0.435</w:t>
            </w:r>
          </w:p>
        </w:tc>
        <w:tc>
          <w:tcPr>
            <w:tcW w:w="625" w:type="pct"/>
            <w:shd w:val="clear" w:color="auto" w:fill="FFFFFF"/>
            <w:vAlign w:val="center"/>
          </w:tcPr>
          <w:p w14:paraId="0E0F015F" w14:textId="77777777" w:rsidR="007443B9" w:rsidRPr="005B399F" w:rsidRDefault="007443B9" w:rsidP="00FC3F72">
            <w:pPr>
              <w:spacing w:after="40"/>
              <w:jc w:val="center"/>
              <w:rPr>
                <w:rFonts w:eastAsia="Calibri"/>
                <w:sz w:val="24"/>
                <w:szCs w:val="24"/>
              </w:rPr>
            </w:pPr>
            <w:r w:rsidRPr="005B399F">
              <w:rPr>
                <w:rFonts w:eastAsia="Calibri"/>
                <w:sz w:val="24"/>
                <w:szCs w:val="24"/>
              </w:rPr>
              <w:t>-7.347</w:t>
            </w:r>
          </w:p>
        </w:tc>
        <w:tc>
          <w:tcPr>
            <w:tcW w:w="833" w:type="pct"/>
            <w:shd w:val="clear" w:color="auto" w:fill="FFFFFF"/>
            <w:vAlign w:val="center"/>
          </w:tcPr>
          <w:p w14:paraId="70B44C03" w14:textId="77777777" w:rsidR="007443B9" w:rsidRPr="005B399F" w:rsidRDefault="007443B9" w:rsidP="00FC3F72">
            <w:pPr>
              <w:spacing w:after="40"/>
              <w:jc w:val="center"/>
              <w:rPr>
                <w:rFonts w:eastAsia="Calibri"/>
                <w:sz w:val="24"/>
                <w:szCs w:val="24"/>
              </w:rPr>
            </w:pPr>
            <w:r w:rsidRPr="005B399F">
              <w:rPr>
                <w:rFonts w:eastAsia="Calibri"/>
                <w:sz w:val="24"/>
                <w:szCs w:val="24"/>
              </w:rPr>
              <w:t>0.000</w:t>
            </w:r>
          </w:p>
        </w:tc>
      </w:tr>
      <w:tr w:rsidR="007443B9" w:rsidRPr="005B399F" w14:paraId="0B8231C8" w14:textId="77777777" w:rsidTr="0062432D">
        <w:trPr>
          <w:cantSplit/>
        </w:trPr>
        <w:tc>
          <w:tcPr>
            <w:tcW w:w="5000" w:type="pct"/>
            <w:gridSpan w:val="6"/>
            <w:shd w:val="clear" w:color="auto" w:fill="FFFFFF"/>
          </w:tcPr>
          <w:p w14:paraId="386B6804"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a. Dependent Variable: Going concern warnings</w:t>
            </w:r>
          </w:p>
        </w:tc>
      </w:tr>
      <w:tr w:rsidR="007443B9" w:rsidRPr="005B399F" w14:paraId="03E1F1A6" w14:textId="77777777" w:rsidTr="0062432D">
        <w:trPr>
          <w:cantSplit/>
        </w:trPr>
        <w:tc>
          <w:tcPr>
            <w:tcW w:w="5000" w:type="pct"/>
            <w:gridSpan w:val="6"/>
            <w:shd w:val="clear" w:color="auto" w:fill="FFFFFF"/>
          </w:tcPr>
          <w:p w14:paraId="1CBC6E58"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R² is 0.511</w:t>
            </w:r>
          </w:p>
        </w:tc>
      </w:tr>
    </w:tbl>
    <w:p w14:paraId="5B53AAF9" w14:textId="577E8972" w:rsidR="007443B9" w:rsidRPr="005B399F" w:rsidRDefault="007443B9" w:rsidP="00FC3F72">
      <w:pPr>
        <w:pStyle w:val="BodyText"/>
        <w:spacing w:before="1"/>
        <w:ind w:right="1128" w:firstLine="567"/>
        <w:jc w:val="center"/>
        <w:rPr>
          <w:i/>
          <w:iCs/>
          <w:sz w:val="24"/>
          <w:szCs w:val="24"/>
        </w:rPr>
      </w:pPr>
      <w:r w:rsidRPr="005B399F">
        <w:rPr>
          <w:i/>
          <w:iCs/>
          <w:sz w:val="24"/>
          <w:szCs w:val="24"/>
        </w:rPr>
        <w:t>Source: Author’s calculation according to SPSS v23</w:t>
      </w:r>
    </w:p>
    <w:p w14:paraId="12190221" w14:textId="77777777" w:rsidR="00CE7AF2" w:rsidRPr="005B399F" w:rsidRDefault="00CE7AF2" w:rsidP="00FC3F72">
      <w:pPr>
        <w:pStyle w:val="BodyText"/>
        <w:spacing w:before="1"/>
        <w:ind w:right="1128"/>
        <w:jc w:val="both"/>
        <w:rPr>
          <w:sz w:val="24"/>
          <w:szCs w:val="24"/>
        </w:rPr>
      </w:pPr>
    </w:p>
    <w:p w14:paraId="37E03863" w14:textId="712E4DF3" w:rsidR="00CE7AF2" w:rsidRPr="005B399F" w:rsidRDefault="00CE7AF2" w:rsidP="00FC3F72">
      <w:pPr>
        <w:pStyle w:val="BodyText"/>
        <w:spacing w:before="1"/>
        <w:ind w:left="1134" w:right="1128" w:firstLine="567"/>
        <w:jc w:val="both"/>
        <w:rPr>
          <w:sz w:val="24"/>
          <w:szCs w:val="24"/>
        </w:rPr>
      </w:pPr>
      <w:r w:rsidRPr="005B399F">
        <w:rPr>
          <w:sz w:val="24"/>
          <w:szCs w:val="24"/>
        </w:rPr>
        <w:t xml:space="preserve">The negative coefficient of the current ratio, significant at 5%, indicates that higher liquidity reduces the likelihood of going-concern warnings, supporting Hypothesis 2 and aligning with Melia (2024). In Serbian companies, a high current ratio signals the ability to meet obligations and sustain operations, while low liquidity raises financial concerns and may prompt auditors to issue a going-concern opinion. This finding is supported by Andini &amp; </w:t>
      </w:r>
      <w:proofErr w:type="spellStart"/>
      <w:r w:rsidRPr="005B399F">
        <w:rPr>
          <w:sz w:val="24"/>
          <w:szCs w:val="24"/>
        </w:rPr>
        <w:t>Franita</w:t>
      </w:r>
      <w:proofErr w:type="spellEnd"/>
      <w:r w:rsidRPr="005B399F">
        <w:rPr>
          <w:sz w:val="24"/>
          <w:szCs w:val="24"/>
        </w:rPr>
        <w:t xml:space="preserve"> (2024) but contrasts with Pham (2022) and Salim et al. (2021).</w:t>
      </w:r>
    </w:p>
    <w:p w14:paraId="7EF2B918" w14:textId="01C88850" w:rsidR="00CE7AF2" w:rsidRPr="005B399F" w:rsidRDefault="00CE7AF2" w:rsidP="00FC3F72">
      <w:pPr>
        <w:pStyle w:val="BodyText"/>
        <w:spacing w:before="1"/>
        <w:ind w:left="1134" w:right="1128" w:firstLine="567"/>
        <w:jc w:val="both"/>
        <w:rPr>
          <w:sz w:val="24"/>
          <w:szCs w:val="24"/>
        </w:rPr>
      </w:pPr>
      <w:r w:rsidRPr="005B399F">
        <w:rPr>
          <w:sz w:val="24"/>
          <w:szCs w:val="24"/>
        </w:rPr>
        <w:t xml:space="preserve">Company size, significant at 10%, negatively affects going-concern warnings, supporting Hypothesis 3 and consistent with </w:t>
      </w:r>
      <w:r w:rsidR="009A286A" w:rsidRPr="005B399F">
        <w:rPr>
          <w:sz w:val="24"/>
          <w:szCs w:val="24"/>
        </w:rPr>
        <w:t>Pham (2022)</w:t>
      </w:r>
      <w:r w:rsidRPr="005B399F">
        <w:rPr>
          <w:sz w:val="24"/>
          <w:szCs w:val="24"/>
        </w:rPr>
        <w:t xml:space="preserve">. Larger Serbian firms are seen as financially stable and less likely to receive a going-concern opinion, while smaller firms face higher risk. Effective resource management is thus vital for meeting obligations, generating profits, and ensuring long-term viability. </w:t>
      </w:r>
    </w:p>
    <w:p w14:paraId="70C335F2" w14:textId="7106BFFB" w:rsidR="00154C7D" w:rsidRPr="005B399F" w:rsidRDefault="001E4E86" w:rsidP="00FC3F72">
      <w:pPr>
        <w:pStyle w:val="BodyText"/>
        <w:spacing w:before="1"/>
        <w:ind w:left="1134" w:right="1128" w:firstLine="567"/>
        <w:jc w:val="both"/>
        <w:rPr>
          <w:sz w:val="24"/>
          <w:szCs w:val="24"/>
        </w:rPr>
      </w:pPr>
      <w:r w:rsidRPr="005B399F">
        <w:rPr>
          <w:sz w:val="24"/>
          <w:szCs w:val="24"/>
        </w:rPr>
        <w:t xml:space="preserve">Profitability, significant at 5%, negatively affects going-concern audit opinions, confirming Hypothesis 4 and aligning with </w:t>
      </w:r>
      <w:proofErr w:type="spellStart"/>
      <w:r w:rsidRPr="005B399F">
        <w:rPr>
          <w:sz w:val="24"/>
          <w:szCs w:val="24"/>
        </w:rPr>
        <w:t>Bahtiar</w:t>
      </w:r>
      <w:proofErr w:type="spellEnd"/>
      <w:r w:rsidRPr="005B399F">
        <w:rPr>
          <w:sz w:val="24"/>
          <w:szCs w:val="24"/>
        </w:rPr>
        <w:t xml:space="preserve"> et al. (2015). Higher profitability in Serbian firms indicates effective asset management and operations, supporting continued viability. Firms with losses struggle to pay dividends and manage operations, threatening their going-concern status. These findings concur with Suroto &amp; Kusuma (2017) and </w:t>
      </w:r>
      <w:proofErr w:type="spellStart"/>
      <w:r w:rsidRPr="005B399F">
        <w:rPr>
          <w:sz w:val="24"/>
          <w:szCs w:val="24"/>
        </w:rPr>
        <w:t>Pohan</w:t>
      </w:r>
      <w:proofErr w:type="spellEnd"/>
      <w:r w:rsidRPr="005B399F">
        <w:rPr>
          <w:sz w:val="24"/>
          <w:szCs w:val="24"/>
        </w:rPr>
        <w:t xml:space="preserve"> &amp; Puspita (2023), showing that higher profitability lowers the likelihood of a going-concern opinion.</w:t>
      </w:r>
    </w:p>
    <w:p w14:paraId="7BD9BFA5" w14:textId="432FACCE" w:rsidR="00154C7D" w:rsidRPr="005B399F" w:rsidRDefault="00154C7D" w:rsidP="00FC3F72">
      <w:pPr>
        <w:pStyle w:val="BodyText"/>
        <w:spacing w:before="1"/>
        <w:ind w:left="1134" w:right="1128" w:firstLine="567"/>
        <w:jc w:val="both"/>
        <w:rPr>
          <w:sz w:val="24"/>
          <w:szCs w:val="24"/>
        </w:rPr>
      </w:pPr>
      <w:r w:rsidRPr="005B399F">
        <w:rPr>
          <w:sz w:val="24"/>
          <w:szCs w:val="24"/>
        </w:rPr>
        <w:t xml:space="preserve">Audit quality, significant at 5%, negatively </w:t>
      </w:r>
      <w:proofErr w:type="gramStart"/>
      <w:r w:rsidRPr="005B399F">
        <w:rPr>
          <w:sz w:val="24"/>
          <w:szCs w:val="24"/>
        </w:rPr>
        <w:t>affects going-concern</w:t>
      </w:r>
      <w:proofErr w:type="gramEnd"/>
      <w:r w:rsidRPr="005B399F">
        <w:rPr>
          <w:sz w:val="24"/>
          <w:szCs w:val="24"/>
        </w:rPr>
        <w:t xml:space="preserve"> opinions, confirming Hypothesis 6 and aligning with </w:t>
      </w:r>
      <w:proofErr w:type="spellStart"/>
      <w:r w:rsidRPr="005B399F">
        <w:rPr>
          <w:sz w:val="24"/>
          <w:szCs w:val="24"/>
        </w:rPr>
        <w:t>Mahaputra</w:t>
      </w:r>
      <w:proofErr w:type="spellEnd"/>
      <w:r w:rsidRPr="005B399F">
        <w:rPr>
          <w:sz w:val="24"/>
          <w:szCs w:val="24"/>
        </w:rPr>
        <w:t xml:space="preserve"> et al. (2023) and Hartanto et al. (2023). Big Four firms are less likely to issue such opinions for Serbian companies due to their caution, expertise, standardized methods, and greater independence, enabling high-quality audits. However, these results contrast with Djoko &amp; Yanti (2019) and Pham (2022). During the observed period, Serbian firms audited by Big Four auditors were less prone to going-concern opinions. Managers often avoid Big Four firms due to perceived costs, preferring non-Big Four auditors as a more economical choice, since investors focus primarily on company viability rather than audit quality.</w:t>
      </w:r>
    </w:p>
    <w:p w14:paraId="6BE03B75" w14:textId="55482A1A" w:rsidR="0004293C" w:rsidRDefault="00E240E2" w:rsidP="00FC3F72">
      <w:pPr>
        <w:pStyle w:val="BodyText"/>
        <w:spacing w:before="1"/>
        <w:ind w:left="1134" w:right="1128" w:firstLine="567"/>
        <w:jc w:val="both"/>
        <w:rPr>
          <w:sz w:val="24"/>
          <w:szCs w:val="24"/>
        </w:rPr>
      </w:pPr>
      <w:r w:rsidRPr="005B399F">
        <w:rPr>
          <w:sz w:val="24"/>
          <w:szCs w:val="24"/>
        </w:rPr>
        <w:t xml:space="preserve">Leverage does not influence going-concern audit opinions, leading to the rejection of Hypothesis 1, consistent with Saputra et al. </w:t>
      </w:r>
      <w:r w:rsidRPr="005B399F">
        <w:rPr>
          <w:sz w:val="24"/>
          <w:szCs w:val="24"/>
        </w:rPr>
        <w:lastRenderedPageBreak/>
        <w:t>(2023)</w:t>
      </w:r>
      <w:r w:rsidR="0024537E" w:rsidRPr="005B399F">
        <w:rPr>
          <w:sz w:val="24"/>
          <w:szCs w:val="24"/>
        </w:rPr>
        <w:t xml:space="preserve">. </w:t>
      </w:r>
      <w:proofErr w:type="spellStart"/>
      <w:r w:rsidRPr="005B399F">
        <w:rPr>
          <w:sz w:val="24"/>
          <w:szCs w:val="24"/>
        </w:rPr>
        <w:t>Puspaningsih</w:t>
      </w:r>
      <w:proofErr w:type="spellEnd"/>
      <w:r w:rsidRPr="005B399F">
        <w:rPr>
          <w:sz w:val="24"/>
          <w:szCs w:val="24"/>
        </w:rPr>
        <w:t xml:space="preserve"> &amp; </w:t>
      </w:r>
      <w:proofErr w:type="spellStart"/>
      <w:r w:rsidRPr="005B399F">
        <w:rPr>
          <w:sz w:val="24"/>
          <w:szCs w:val="24"/>
        </w:rPr>
        <w:t>Zulfikri</w:t>
      </w:r>
      <w:proofErr w:type="spellEnd"/>
      <w:r w:rsidRPr="005B399F">
        <w:rPr>
          <w:sz w:val="24"/>
          <w:szCs w:val="24"/>
        </w:rPr>
        <w:t xml:space="preserve"> (2021) and Rizal (2022) similarly note that higher debt does not necessarily increase going-concern risk. Sales growth also has no effect on going-concern opinions, resulting in the rejection of Hypothesis 5, aligning with</w:t>
      </w:r>
      <w:r w:rsidR="003E15F6" w:rsidRPr="005B399F">
        <w:rPr>
          <w:sz w:val="24"/>
          <w:szCs w:val="24"/>
        </w:rPr>
        <w:t xml:space="preserve"> </w:t>
      </w:r>
      <w:r w:rsidRPr="005B399F">
        <w:rPr>
          <w:sz w:val="24"/>
          <w:szCs w:val="24"/>
        </w:rPr>
        <w:t>Saputra et al. (2023), who emphasize that growth does not always raise profits.</w:t>
      </w:r>
    </w:p>
    <w:p w14:paraId="3A04B255" w14:textId="77777777" w:rsidR="00B05829" w:rsidRPr="005B399F" w:rsidRDefault="00B05829" w:rsidP="00FC3F72">
      <w:pPr>
        <w:pStyle w:val="BodyText"/>
        <w:spacing w:before="1"/>
        <w:ind w:left="1134" w:right="1128" w:firstLine="567"/>
        <w:jc w:val="both"/>
        <w:rPr>
          <w:sz w:val="24"/>
          <w:szCs w:val="24"/>
        </w:rPr>
      </w:pPr>
    </w:p>
    <w:p w14:paraId="587A4B2D" w14:textId="4CC0B37C" w:rsidR="007443B9" w:rsidRPr="005B399F" w:rsidRDefault="0004293C" w:rsidP="00FC3F72">
      <w:pPr>
        <w:pStyle w:val="BodyText"/>
        <w:spacing w:before="1"/>
        <w:ind w:left="1134" w:right="1128" w:firstLine="567"/>
        <w:jc w:val="center"/>
        <w:rPr>
          <w:i/>
          <w:iCs/>
          <w:sz w:val="24"/>
          <w:szCs w:val="24"/>
        </w:rPr>
      </w:pPr>
      <w:r w:rsidRPr="005B399F">
        <w:rPr>
          <w:i/>
          <w:iCs/>
          <w:sz w:val="24"/>
          <w:szCs w:val="24"/>
        </w:rPr>
        <w:t>CONCLUSION</w:t>
      </w:r>
    </w:p>
    <w:p w14:paraId="35BA479E" w14:textId="77777777" w:rsidR="0004293C" w:rsidRPr="005B399F" w:rsidRDefault="0004293C" w:rsidP="00FC3F72">
      <w:pPr>
        <w:pStyle w:val="BodyText"/>
        <w:spacing w:before="1"/>
        <w:ind w:left="1134" w:right="1128" w:firstLine="567"/>
        <w:jc w:val="center"/>
        <w:rPr>
          <w:i/>
          <w:iCs/>
          <w:sz w:val="24"/>
          <w:szCs w:val="24"/>
        </w:rPr>
      </w:pPr>
    </w:p>
    <w:p w14:paraId="4978B004" w14:textId="4B7071E5" w:rsidR="005F6287" w:rsidRPr="005B399F" w:rsidRDefault="009E4650" w:rsidP="00FC3F72">
      <w:pPr>
        <w:pStyle w:val="BodyText"/>
        <w:spacing w:before="1"/>
        <w:ind w:left="1134" w:right="1128" w:firstLine="567"/>
        <w:jc w:val="both"/>
        <w:rPr>
          <w:sz w:val="24"/>
          <w:szCs w:val="24"/>
        </w:rPr>
      </w:pPr>
      <w:r w:rsidRPr="005B399F">
        <w:rPr>
          <w:sz w:val="24"/>
          <w:szCs w:val="24"/>
        </w:rPr>
        <w:t>Auditors issue a going-concern opinion when a company’s ability to continue operating is uncertain. This study examines the determinants of such opinions in 56 Serbian companies (28 with and 28 without going-concern opinions) from 2021 to 2023, using 168 observations in a regression model. Results show that low liquidity</w:t>
      </w:r>
      <w:r w:rsidR="002E0A44" w:rsidRPr="005B399F">
        <w:rPr>
          <w:sz w:val="24"/>
          <w:szCs w:val="24"/>
        </w:rPr>
        <w:t xml:space="preserve"> of Serbian companies</w:t>
      </w:r>
      <w:r w:rsidRPr="005B399F">
        <w:rPr>
          <w:sz w:val="24"/>
          <w:szCs w:val="24"/>
        </w:rPr>
        <w:t xml:space="preserve"> significantly increases going-concern risk, while profitability reduces it, reflecting long-term sustainability and reinvestment capacity. Larger, well-established</w:t>
      </w:r>
      <w:r w:rsidR="002E0A44" w:rsidRPr="005B399F">
        <w:rPr>
          <w:sz w:val="24"/>
          <w:szCs w:val="24"/>
        </w:rPr>
        <w:t xml:space="preserve"> Serbian</w:t>
      </w:r>
      <w:r w:rsidRPr="005B399F">
        <w:rPr>
          <w:sz w:val="24"/>
          <w:szCs w:val="24"/>
        </w:rPr>
        <w:t xml:space="preserve"> firms with substantial assets are generally more stable, able to meet obligations, generate profits, and sustain operations.</w:t>
      </w:r>
      <w:r w:rsidR="002E0A44" w:rsidRPr="005B399F">
        <w:rPr>
          <w:sz w:val="24"/>
          <w:szCs w:val="24"/>
        </w:rPr>
        <w:t xml:space="preserve"> Serbian c</w:t>
      </w:r>
      <w:r w:rsidRPr="005B399F">
        <w:rPr>
          <w:sz w:val="24"/>
          <w:szCs w:val="24"/>
        </w:rPr>
        <w:t>ompanies audited by Big Four firms tend to be financially healthier, whereas weaker</w:t>
      </w:r>
      <w:r w:rsidR="002E0A44" w:rsidRPr="005B399F">
        <w:rPr>
          <w:sz w:val="24"/>
          <w:szCs w:val="24"/>
        </w:rPr>
        <w:t xml:space="preserve"> Serbian</w:t>
      </w:r>
      <w:r w:rsidRPr="005B399F">
        <w:rPr>
          <w:sz w:val="24"/>
          <w:szCs w:val="24"/>
        </w:rPr>
        <w:t xml:space="preserve"> firms may engage non-Big Four auditors. Leverage and sales growth have no significant effect, indicating </w:t>
      </w:r>
      <w:r w:rsidR="00DC26B9">
        <w:rPr>
          <w:sz w:val="24"/>
          <w:szCs w:val="24"/>
        </w:rPr>
        <w:t xml:space="preserve">that </w:t>
      </w:r>
      <w:r w:rsidRPr="005B399F">
        <w:rPr>
          <w:sz w:val="24"/>
          <w:szCs w:val="24"/>
        </w:rPr>
        <w:t>auditors focus on other financial metrics</w:t>
      </w:r>
      <w:r w:rsidR="005F6287" w:rsidRPr="005B399F">
        <w:rPr>
          <w:sz w:val="24"/>
          <w:szCs w:val="24"/>
        </w:rPr>
        <w:t>.</w:t>
      </w:r>
    </w:p>
    <w:p w14:paraId="7CF51ACB" w14:textId="63916437" w:rsidR="003A3791" w:rsidRPr="005B399F" w:rsidRDefault="003A3791" w:rsidP="00FC3F72">
      <w:pPr>
        <w:pStyle w:val="BodyText"/>
        <w:spacing w:before="1"/>
        <w:ind w:left="1134" w:right="1128" w:firstLine="567"/>
        <w:jc w:val="both"/>
        <w:rPr>
          <w:sz w:val="24"/>
          <w:szCs w:val="24"/>
        </w:rPr>
      </w:pPr>
      <w:r w:rsidRPr="005B399F">
        <w:rPr>
          <w:sz w:val="24"/>
          <w:szCs w:val="24"/>
        </w:rPr>
        <w:t xml:space="preserve">The results help decision-makers manage factors influencing going-concern opinions, supporting long-term viability. Investors consider these opinions when assessing a firm’s </w:t>
      </w:r>
      <w:proofErr w:type="gramStart"/>
      <w:r w:rsidRPr="005B399F">
        <w:rPr>
          <w:sz w:val="24"/>
          <w:szCs w:val="24"/>
        </w:rPr>
        <w:t>future prospects</w:t>
      </w:r>
      <w:proofErr w:type="gramEnd"/>
      <w:r w:rsidRPr="005B399F">
        <w:rPr>
          <w:sz w:val="24"/>
          <w:szCs w:val="24"/>
        </w:rPr>
        <w:t xml:space="preserve">, enabling them to select </w:t>
      </w:r>
      <w:proofErr w:type="spellStart"/>
      <w:r w:rsidR="007E72C4">
        <w:rPr>
          <w:sz w:val="24"/>
          <w:szCs w:val="24"/>
        </w:rPr>
        <w:t>s</w:t>
      </w:r>
      <w:r w:rsidRPr="005B399F">
        <w:rPr>
          <w:sz w:val="24"/>
          <w:szCs w:val="24"/>
        </w:rPr>
        <w:t>erbian</w:t>
      </w:r>
      <w:proofErr w:type="spellEnd"/>
      <w:r w:rsidRPr="005B399F">
        <w:rPr>
          <w:sz w:val="24"/>
          <w:szCs w:val="24"/>
        </w:rPr>
        <w:t xml:space="preserve"> companies with low bankruptcy risk. Creditors can identify financially sustainable firms for lending decisions. Users of financial statements rely on auditors to verify adherence to the going-concern principle. Thus</w:t>
      </w:r>
      <w:proofErr w:type="gramStart"/>
      <w:r w:rsidRPr="005B399F">
        <w:rPr>
          <w:sz w:val="24"/>
          <w:szCs w:val="24"/>
        </w:rPr>
        <w:t>,</w:t>
      </w:r>
      <w:r w:rsidR="00B8120C">
        <w:rPr>
          <w:sz w:val="24"/>
          <w:szCs w:val="24"/>
        </w:rPr>
        <w:t xml:space="preserve"> </w:t>
      </w:r>
      <w:r w:rsidRPr="005B399F">
        <w:rPr>
          <w:sz w:val="24"/>
          <w:szCs w:val="24"/>
        </w:rPr>
        <w:t>going-concern</w:t>
      </w:r>
      <w:proofErr w:type="gramEnd"/>
      <w:r w:rsidRPr="005B399F">
        <w:rPr>
          <w:sz w:val="24"/>
          <w:szCs w:val="24"/>
        </w:rPr>
        <w:t xml:space="preserve"> opinions are crucial for highlighting potential risks and uncertainties, including bankruptcy.</w:t>
      </w:r>
    </w:p>
    <w:p w14:paraId="3CBF39A5" w14:textId="5D159D10" w:rsidR="00097DD1" w:rsidRDefault="000A0443" w:rsidP="00FC3F72">
      <w:pPr>
        <w:pStyle w:val="BodyText"/>
        <w:spacing w:before="1"/>
        <w:ind w:left="1134" w:right="1128" w:firstLine="567"/>
        <w:jc w:val="both"/>
        <w:rPr>
          <w:sz w:val="24"/>
          <w:szCs w:val="24"/>
        </w:rPr>
      </w:pPr>
      <w:r w:rsidRPr="005B399F">
        <w:rPr>
          <w:sz w:val="24"/>
          <w:szCs w:val="24"/>
        </w:rPr>
        <w:t>This study has several limitations that suggest directions for future research. Subsequent studies could examine additional financial and non-financial determinants of going-concern opinions, focus on specific industries or regions beyond Serbia, and use longer time frames for more comprehensive insights. Comparing factors before and after the pandemic could also clarify COVID-19’s impact on going-concern assessments.</w:t>
      </w:r>
    </w:p>
    <w:p w14:paraId="2AFF2D86" w14:textId="77777777" w:rsidR="006055C4" w:rsidRPr="005B399F" w:rsidRDefault="006055C4" w:rsidP="00FC3F72">
      <w:pPr>
        <w:pStyle w:val="BodyText"/>
        <w:spacing w:before="1"/>
        <w:ind w:left="1134" w:right="1128" w:firstLine="567"/>
        <w:jc w:val="both"/>
        <w:rPr>
          <w:sz w:val="24"/>
          <w:szCs w:val="24"/>
          <w:lang w:val="sr-Cyrl-RS"/>
        </w:rPr>
      </w:pPr>
    </w:p>
    <w:p w14:paraId="430395A1" w14:textId="7B900B4A" w:rsidR="00B316F6" w:rsidRPr="005B399F" w:rsidRDefault="00097DD1" w:rsidP="00FC3F72">
      <w:pPr>
        <w:pStyle w:val="BodyText"/>
        <w:spacing w:before="1"/>
        <w:ind w:left="1134" w:right="1128" w:firstLine="567"/>
        <w:jc w:val="center"/>
        <w:rPr>
          <w:i/>
          <w:iCs/>
          <w:sz w:val="24"/>
          <w:szCs w:val="24"/>
        </w:rPr>
      </w:pPr>
      <w:r w:rsidRPr="005B399F">
        <w:rPr>
          <w:i/>
          <w:iCs/>
          <w:sz w:val="24"/>
          <w:szCs w:val="24"/>
        </w:rPr>
        <w:t>REFERENCES</w:t>
      </w:r>
    </w:p>
    <w:p w14:paraId="5416C9D4" w14:textId="77777777" w:rsidR="00B316F6" w:rsidRPr="005B399F" w:rsidRDefault="00B316F6" w:rsidP="00FC3F72">
      <w:pPr>
        <w:pStyle w:val="BodyText"/>
        <w:spacing w:before="1"/>
        <w:ind w:left="1134" w:right="1128" w:firstLine="567"/>
        <w:jc w:val="center"/>
        <w:rPr>
          <w:i/>
          <w:iCs/>
          <w:sz w:val="24"/>
          <w:szCs w:val="24"/>
        </w:rPr>
      </w:pPr>
    </w:p>
    <w:p w14:paraId="32E7AE6E" w14:textId="4A08720B" w:rsidR="00097DD1" w:rsidRPr="005B399F" w:rsidRDefault="00097DD1" w:rsidP="00FC3F72">
      <w:pPr>
        <w:pStyle w:val="BodyText"/>
        <w:spacing w:before="1"/>
        <w:ind w:left="1134" w:right="1128" w:firstLine="567"/>
        <w:jc w:val="both"/>
        <w:rPr>
          <w:sz w:val="24"/>
          <w:szCs w:val="24"/>
        </w:rPr>
      </w:pPr>
      <w:r w:rsidRPr="005B399F">
        <w:rPr>
          <w:sz w:val="24"/>
          <w:szCs w:val="24"/>
        </w:rPr>
        <w:t xml:space="preserve">Abbas, D., S. (2019). Effect of growth company, company size, profitability and leverage against acceptance going concern audit opinion (In the Basic Industry Sector Manufacturing Company and Chemical Listed on the Stock Exchange Period 2012-2015). </w:t>
      </w:r>
      <w:r w:rsidRPr="001A4BBD">
        <w:rPr>
          <w:i/>
          <w:iCs/>
          <w:sz w:val="24"/>
          <w:szCs w:val="24"/>
        </w:rPr>
        <w:t xml:space="preserve">Competitive </w:t>
      </w:r>
      <w:proofErr w:type="spellStart"/>
      <w:r w:rsidRPr="001A4BBD">
        <w:rPr>
          <w:i/>
          <w:iCs/>
          <w:sz w:val="24"/>
          <w:szCs w:val="24"/>
        </w:rPr>
        <w:t>Jurnal</w:t>
      </w:r>
      <w:proofErr w:type="spellEnd"/>
      <w:r w:rsidRPr="001A4BBD">
        <w:rPr>
          <w:i/>
          <w:iCs/>
          <w:sz w:val="24"/>
          <w:szCs w:val="24"/>
        </w:rPr>
        <w:t xml:space="preserve"> </w:t>
      </w:r>
      <w:proofErr w:type="spellStart"/>
      <w:r w:rsidRPr="001A4BBD">
        <w:rPr>
          <w:i/>
          <w:iCs/>
          <w:sz w:val="24"/>
          <w:szCs w:val="24"/>
        </w:rPr>
        <w:t>Akuntansi</w:t>
      </w:r>
      <w:proofErr w:type="spellEnd"/>
      <w:r w:rsidRPr="001A4BBD">
        <w:rPr>
          <w:i/>
          <w:iCs/>
          <w:sz w:val="24"/>
          <w:szCs w:val="24"/>
        </w:rPr>
        <w:t xml:space="preserve"> dan Keuangan, 48</w:t>
      </w:r>
      <w:r w:rsidRPr="005B399F">
        <w:rPr>
          <w:sz w:val="24"/>
          <w:szCs w:val="24"/>
        </w:rPr>
        <w:t xml:space="preserve">(67), </w:t>
      </w:r>
      <w:r w:rsidR="00072501" w:rsidRPr="005B399F">
        <w:rPr>
          <w:sz w:val="24"/>
          <w:szCs w:val="24"/>
        </w:rPr>
        <w:t>https://doi.org/</w:t>
      </w:r>
      <w:r w:rsidRPr="005B399F">
        <w:rPr>
          <w:sz w:val="24"/>
          <w:szCs w:val="24"/>
        </w:rPr>
        <w:t xml:space="preserve">10.31000/competitive.v2i1     </w:t>
      </w:r>
    </w:p>
    <w:p w14:paraId="7D1B8EDE" w14:textId="577AC38F" w:rsidR="00097DD1" w:rsidRPr="001A4BBD" w:rsidRDefault="00097DD1" w:rsidP="00FC3F72">
      <w:pPr>
        <w:pStyle w:val="BodyText"/>
        <w:spacing w:before="1"/>
        <w:ind w:left="1134" w:right="1128" w:firstLine="567"/>
        <w:jc w:val="both"/>
        <w:rPr>
          <w:sz w:val="24"/>
          <w:szCs w:val="24"/>
        </w:rPr>
      </w:pPr>
      <w:r w:rsidRPr="005B399F">
        <w:rPr>
          <w:sz w:val="24"/>
          <w:szCs w:val="24"/>
        </w:rPr>
        <w:t>Andini, A., N.,</w:t>
      </w:r>
      <w:r w:rsidR="00314099" w:rsidRPr="005B399F">
        <w:rPr>
          <w:sz w:val="24"/>
          <w:szCs w:val="24"/>
        </w:rPr>
        <w:t xml:space="preserve"> </w:t>
      </w:r>
      <w:r w:rsidRPr="005B399F">
        <w:rPr>
          <w:sz w:val="24"/>
          <w:szCs w:val="24"/>
        </w:rPr>
        <w:t xml:space="preserve">&amp; </w:t>
      </w:r>
      <w:proofErr w:type="spellStart"/>
      <w:r w:rsidRPr="005B399F">
        <w:rPr>
          <w:sz w:val="24"/>
          <w:szCs w:val="24"/>
        </w:rPr>
        <w:t>Franita</w:t>
      </w:r>
      <w:proofErr w:type="spellEnd"/>
      <w:r w:rsidRPr="005B399F">
        <w:rPr>
          <w:sz w:val="24"/>
          <w:szCs w:val="24"/>
        </w:rPr>
        <w:t xml:space="preserve">, R. (2024). The effect of profitability, liquidity, solvency, and company growth on the acceptance of going concern audit opinions on consumer cyclicals companies listed on the </w:t>
      </w:r>
      <w:r w:rsidRPr="005B399F">
        <w:rPr>
          <w:sz w:val="24"/>
          <w:szCs w:val="24"/>
        </w:rPr>
        <w:lastRenderedPageBreak/>
        <w:t xml:space="preserve">IDX in 2019-2022. </w:t>
      </w:r>
      <w:r w:rsidRPr="001A4BBD">
        <w:rPr>
          <w:i/>
          <w:iCs/>
          <w:sz w:val="24"/>
          <w:szCs w:val="24"/>
        </w:rPr>
        <w:t>World Journal of Advanced Research and Reviews, 22</w:t>
      </w:r>
      <w:r w:rsidRPr="005B399F">
        <w:rPr>
          <w:sz w:val="24"/>
          <w:szCs w:val="24"/>
        </w:rPr>
        <w:t>(02), 1156–1164. https://doi.org/10.30574/wjarr.2024.22.2.1497</w:t>
      </w:r>
    </w:p>
    <w:p w14:paraId="2544E3D8" w14:textId="08AE8046" w:rsidR="00097DD1" w:rsidRPr="005B399F" w:rsidRDefault="00097DD1" w:rsidP="00FC3F72">
      <w:pPr>
        <w:pStyle w:val="BodyText"/>
        <w:spacing w:before="1"/>
        <w:ind w:left="1134" w:right="1128" w:firstLine="567"/>
        <w:jc w:val="both"/>
        <w:rPr>
          <w:sz w:val="24"/>
          <w:szCs w:val="24"/>
        </w:rPr>
      </w:pPr>
      <w:proofErr w:type="spellStart"/>
      <w:r w:rsidRPr="005B399F">
        <w:rPr>
          <w:sz w:val="24"/>
          <w:szCs w:val="24"/>
        </w:rPr>
        <w:t>Anggarini</w:t>
      </w:r>
      <w:proofErr w:type="spellEnd"/>
      <w:r w:rsidRPr="005B399F">
        <w:rPr>
          <w:sz w:val="24"/>
          <w:szCs w:val="24"/>
        </w:rPr>
        <w:t xml:space="preserve">, D., &amp; Zulfikar, Z. (2022). Factors Affecting Audit Opinion Going Concern. In: </w:t>
      </w:r>
      <w:r w:rsidRPr="0050255A">
        <w:rPr>
          <w:i/>
          <w:iCs/>
          <w:sz w:val="24"/>
          <w:szCs w:val="24"/>
        </w:rPr>
        <w:t>Proceedings of the International Conference on Economics and Business Studies, Advances in Economics, Business and Management Research</w:t>
      </w:r>
      <w:r w:rsidRPr="001A4BBD">
        <w:rPr>
          <w:i/>
          <w:iCs/>
          <w:sz w:val="24"/>
          <w:szCs w:val="24"/>
        </w:rPr>
        <w:t>, 218</w:t>
      </w:r>
      <w:r w:rsidRPr="005B399F">
        <w:rPr>
          <w:sz w:val="24"/>
          <w:szCs w:val="24"/>
        </w:rPr>
        <w:t>, 8-14. https://doi.org/10.2991/aebmr.k.220602.002</w:t>
      </w:r>
      <w:r w:rsidRPr="001A4BBD">
        <w:rPr>
          <w:sz w:val="24"/>
          <w:szCs w:val="24"/>
        </w:rPr>
        <w:t xml:space="preserve"> </w:t>
      </w:r>
      <w:r w:rsidRPr="005B399F">
        <w:rPr>
          <w:sz w:val="24"/>
          <w:szCs w:val="24"/>
        </w:rPr>
        <w:t xml:space="preserve">     </w:t>
      </w:r>
    </w:p>
    <w:p w14:paraId="4FA2D313" w14:textId="188FC6FE" w:rsidR="00097DD1" w:rsidRPr="001A4BBD" w:rsidRDefault="00097DD1" w:rsidP="00FC3F72">
      <w:pPr>
        <w:pStyle w:val="BodyText"/>
        <w:spacing w:before="1"/>
        <w:ind w:left="1134" w:right="1128" w:firstLine="567"/>
        <w:jc w:val="both"/>
        <w:rPr>
          <w:sz w:val="24"/>
          <w:szCs w:val="24"/>
        </w:rPr>
      </w:pPr>
      <w:proofErr w:type="spellStart"/>
      <w:r w:rsidRPr="005B399F">
        <w:rPr>
          <w:sz w:val="24"/>
          <w:szCs w:val="24"/>
        </w:rPr>
        <w:t>Anugerah</w:t>
      </w:r>
      <w:proofErr w:type="spellEnd"/>
      <w:r w:rsidRPr="005B399F">
        <w:rPr>
          <w:sz w:val="24"/>
          <w:szCs w:val="24"/>
        </w:rPr>
        <w:t xml:space="preserve">, N., &amp; </w:t>
      </w:r>
      <w:proofErr w:type="spellStart"/>
      <w:r w:rsidRPr="005B399F">
        <w:rPr>
          <w:sz w:val="24"/>
          <w:szCs w:val="24"/>
        </w:rPr>
        <w:t>Sirojuzilam</w:t>
      </w:r>
      <w:proofErr w:type="spellEnd"/>
      <w:r w:rsidRPr="005B399F">
        <w:rPr>
          <w:sz w:val="24"/>
          <w:szCs w:val="24"/>
        </w:rPr>
        <w:t xml:space="preserve">, E. (2022). The Factors Affecting the Acceptance of Going Concerned Audit Opinion (Empirical Study on Registered Agricultural Sector Companies in Indonesia Stock Exchange 2013-2019). </w:t>
      </w:r>
      <w:r w:rsidRPr="001A4BBD">
        <w:rPr>
          <w:i/>
          <w:iCs/>
          <w:sz w:val="24"/>
          <w:szCs w:val="24"/>
        </w:rPr>
        <w:t>International Journal of Research and Review, 9</w:t>
      </w:r>
      <w:r w:rsidRPr="005B399F">
        <w:rPr>
          <w:sz w:val="24"/>
          <w:szCs w:val="24"/>
        </w:rPr>
        <w:t>(1), 189-200.</w:t>
      </w:r>
      <w:r w:rsidRPr="001A4BBD">
        <w:rPr>
          <w:sz w:val="24"/>
          <w:szCs w:val="24"/>
        </w:rPr>
        <w:t xml:space="preserve"> </w:t>
      </w:r>
      <w:hyperlink r:id="rId8" w:history="1">
        <w:r w:rsidRPr="005B399F">
          <w:rPr>
            <w:sz w:val="24"/>
            <w:szCs w:val="24"/>
          </w:rPr>
          <w:t>https://doi.org/10.52403/ijrr.20220125</w:t>
        </w:r>
      </w:hyperlink>
    </w:p>
    <w:p w14:paraId="39EC4C6F" w14:textId="77777777" w:rsidR="00097DD1" w:rsidRPr="005B399F" w:rsidRDefault="00097DD1" w:rsidP="00FC3F72">
      <w:pPr>
        <w:pStyle w:val="BodyText"/>
        <w:spacing w:before="1"/>
        <w:ind w:left="1134" w:right="1128" w:firstLine="567"/>
        <w:jc w:val="both"/>
        <w:rPr>
          <w:sz w:val="24"/>
          <w:szCs w:val="24"/>
        </w:rPr>
      </w:pPr>
      <w:r w:rsidRPr="006C2218">
        <w:rPr>
          <w:sz w:val="24"/>
          <w:szCs w:val="24"/>
          <w:lang w:val="de-DE"/>
        </w:rPr>
        <w:t xml:space="preserve">Arum, G., I., K., Hastuti, A., W., &amp; Suprayitno, A. (2022). </w:t>
      </w:r>
      <w:r w:rsidRPr="005B399F">
        <w:rPr>
          <w:sz w:val="24"/>
          <w:szCs w:val="24"/>
        </w:rPr>
        <w:t xml:space="preserve">Effect of Financial Performance </w:t>
      </w:r>
      <w:proofErr w:type="gramStart"/>
      <w:r w:rsidRPr="005B399F">
        <w:rPr>
          <w:sz w:val="24"/>
          <w:szCs w:val="24"/>
        </w:rPr>
        <w:t>on Going</w:t>
      </w:r>
      <w:proofErr w:type="gramEnd"/>
      <w:r w:rsidRPr="005B399F">
        <w:rPr>
          <w:sz w:val="24"/>
          <w:szCs w:val="24"/>
        </w:rPr>
        <w:t xml:space="preserve"> Concern Audit Opinion. </w:t>
      </w:r>
      <w:r w:rsidRPr="001A4BBD">
        <w:rPr>
          <w:i/>
          <w:iCs/>
          <w:sz w:val="24"/>
          <w:szCs w:val="24"/>
        </w:rPr>
        <w:t>International Journal of Research in Social Science and Humanities, 3</w:t>
      </w:r>
      <w:r w:rsidRPr="005B399F">
        <w:rPr>
          <w:sz w:val="24"/>
          <w:szCs w:val="24"/>
        </w:rPr>
        <w:t xml:space="preserve">(8), 36-45. https://doi.org/10.47505/IJRSS.2022.V3.8.6   </w:t>
      </w:r>
    </w:p>
    <w:p w14:paraId="6E28E4C0" w14:textId="77777777" w:rsidR="009B325C" w:rsidRPr="001A4BBD" w:rsidRDefault="00097DD1" w:rsidP="00FC3F72">
      <w:pPr>
        <w:pStyle w:val="BodyText"/>
        <w:spacing w:before="1"/>
        <w:ind w:left="1134" w:right="1128" w:firstLine="567"/>
        <w:jc w:val="both"/>
        <w:rPr>
          <w:sz w:val="24"/>
          <w:szCs w:val="24"/>
        </w:rPr>
      </w:pPr>
      <w:proofErr w:type="spellStart"/>
      <w:r w:rsidRPr="005B399F">
        <w:rPr>
          <w:sz w:val="24"/>
          <w:szCs w:val="24"/>
        </w:rPr>
        <w:t>Averio</w:t>
      </w:r>
      <w:proofErr w:type="spellEnd"/>
      <w:r w:rsidRPr="005B399F">
        <w:rPr>
          <w:sz w:val="24"/>
          <w:szCs w:val="24"/>
        </w:rPr>
        <w:t xml:space="preserve">, T. (2021). The analysis of influencing factors on the going concern audit opinion –a study in manufacturing firms in Indonesia. </w:t>
      </w:r>
      <w:r w:rsidRPr="001A4BBD">
        <w:rPr>
          <w:i/>
          <w:iCs/>
          <w:sz w:val="24"/>
          <w:szCs w:val="24"/>
        </w:rPr>
        <w:t>Asian Journal of Accounting Research, 6</w:t>
      </w:r>
      <w:r w:rsidRPr="005B399F">
        <w:rPr>
          <w:sz w:val="24"/>
          <w:szCs w:val="24"/>
        </w:rPr>
        <w:t xml:space="preserve">(2), 152-164. https://doi.org/10.1108/AJAR-09-2020-0078  </w:t>
      </w:r>
    </w:p>
    <w:p w14:paraId="25118182" w14:textId="77777777" w:rsidR="009B325C" w:rsidRPr="005B399F" w:rsidRDefault="009B325C" w:rsidP="00FC3F72">
      <w:pPr>
        <w:pStyle w:val="BodyText"/>
        <w:spacing w:before="1"/>
        <w:ind w:left="1134" w:right="1128" w:firstLine="567"/>
        <w:jc w:val="both"/>
        <w:rPr>
          <w:sz w:val="24"/>
          <w:szCs w:val="24"/>
        </w:rPr>
      </w:pPr>
      <w:proofErr w:type="spellStart"/>
      <w:r w:rsidRPr="005B399F">
        <w:rPr>
          <w:sz w:val="24"/>
          <w:szCs w:val="24"/>
        </w:rPr>
        <w:t>Bahtiar</w:t>
      </w:r>
      <w:proofErr w:type="spellEnd"/>
      <w:r w:rsidRPr="005B399F">
        <w:rPr>
          <w:sz w:val="24"/>
          <w:szCs w:val="24"/>
        </w:rPr>
        <w:t xml:space="preserve">, A., </w:t>
      </w:r>
      <w:proofErr w:type="spellStart"/>
      <w:r w:rsidRPr="005B399F">
        <w:rPr>
          <w:sz w:val="24"/>
          <w:szCs w:val="24"/>
        </w:rPr>
        <w:t>Meidawati</w:t>
      </w:r>
      <w:proofErr w:type="spellEnd"/>
      <w:r w:rsidRPr="005B399F">
        <w:rPr>
          <w:sz w:val="24"/>
          <w:szCs w:val="24"/>
        </w:rPr>
        <w:t xml:space="preserve">, N., </w:t>
      </w:r>
      <w:proofErr w:type="spellStart"/>
      <w:r w:rsidRPr="005B399F">
        <w:rPr>
          <w:sz w:val="24"/>
          <w:szCs w:val="24"/>
        </w:rPr>
        <w:t>Setyono</w:t>
      </w:r>
      <w:proofErr w:type="spellEnd"/>
      <w:r w:rsidRPr="005B399F">
        <w:rPr>
          <w:sz w:val="24"/>
          <w:szCs w:val="24"/>
        </w:rPr>
        <w:t xml:space="preserve">, P., </w:t>
      </w:r>
      <w:proofErr w:type="gramStart"/>
      <w:r w:rsidRPr="005B399F">
        <w:rPr>
          <w:sz w:val="24"/>
          <w:szCs w:val="24"/>
        </w:rPr>
        <w:t>Putri, N.</w:t>
      </w:r>
      <w:proofErr w:type="gramEnd"/>
      <w:r w:rsidRPr="005B399F">
        <w:rPr>
          <w:sz w:val="24"/>
          <w:szCs w:val="24"/>
        </w:rPr>
        <w:t xml:space="preserve">, R., &amp; Hamdani, R. (2021). Determinants of going concern audit opinion: An empirical study in Indonesia. </w:t>
      </w:r>
      <w:proofErr w:type="spellStart"/>
      <w:r w:rsidRPr="001A4BBD">
        <w:rPr>
          <w:i/>
          <w:iCs/>
          <w:sz w:val="24"/>
          <w:szCs w:val="24"/>
        </w:rPr>
        <w:t>Jurnal</w:t>
      </w:r>
      <w:proofErr w:type="spellEnd"/>
      <w:r w:rsidRPr="001A4BBD">
        <w:rPr>
          <w:i/>
          <w:iCs/>
          <w:sz w:val="24"/>
          <w:szCs w:val="24"/>
        </w:rPr>
        <w:t xml:space="preserve"> </w:t>
      </w:r>
      <w:proofErr w:type="spellStart"/>
      <w:r w:rsidRPr="001A4BBD">
        <w:rPr>
          <w:i/>
          <w:iCs/>
          <w:sz w:val="24"/>
          <w:szCs w:val="24"/>
        </w:rPr>
        <w:t>Akuntansi</w:t>
      </w:r>
      <w:proofErr w:type="spellEnd"/>
      <w:r w:rsidRPr="001A4BBD">
        <w:rPr>
          <w:i/>
          <w:iCs/>
          <w:sz w:val="24"/>
          <w:szCs w:val="24"/>
        </w:rPr>
        <w:t xml:space="preserve"> dan Auditing Indonesia, 25</w:t>
      </w:r>
      <w:r w:rsidRPr="005B399F">
        <w:rPr>
          <w:sz w:val="24"/>
          <w:szCs w:val="24"/>
        </w:rPr>
        <w:t xml:space="preserve">(2), 183-193. https://doi.org/10.20885/jaai.vol25.iss2.art8 </w:t>
      </w:r>
    </w:p>
    <w:p w14:paraId="06582CBA" w14:textId="339838FF" w:rsidR="00B316F6" w:rsidRPr="005B399F" w:rsidRDefault="00B316F6" w:rsidP="00FC3F72">
      <w:pPr>
        <w:pStyle w:val="BodyText"/>
        <w:spacing w:before="1"/>
        <w:ind w:left="1134" w:right="1128" w:firstLine="567"/>
        <w:jc w:val="both"/>
        <w:rPr>
          <w:sz w:val="24"/>
          <w:szCs w:val="24"/>
        </w:rPr>
      </w:pPr>
      <w:r w:rsidRPr="005B399F">
        <w:rPr>
          <w:sz w:val="24"/>
          <w:szCs w:val="24"/>
        </w:rPr>
        <w:t xml:space="preserve">Business Registers Agency. (2025a). The Report on the Top 100 Companies in the Republic of Serbia for 2023. </w:t>
      </w:r>
      <w:proofErr w:type="spellStart"/>
      <w:r w:rsidRPr="005B399F">
        <w:rPr>
          <w:sz w:val="24"/>
          <w:szCs w:val="24"/>
        </w:rPr>
        <w:t>Preuzeto</w:t>
      </w:r>
      <w:proofErr w:type="spellEnd"/>
      <w:r w:rsidRPr="005B399F">
        <w:rPr>
          <w:sz w:val="24"/>
          <w:szCs w:val="24"/>
        </w:rPr>
        <w:t xml:space="preserve"> </w:t>
      </w:r>
      <w:proofErr w:type="spellStart"/>
      <w:r w:rsidRPr="005B399F">
        <w:rPr>
          <w:sz w:val="24"/>
          <w:szCs w:val="24"/>
        </w:rPr>
        <w:t>sa</w:t>
      </w:r>
      <w:proofErr w:type="spellEnd"/>
      <w:r w:rsidRPr="005B399F">
        <w:rPr>
          <w:sz w:val="24"/>
          <w:szCs w:val="24"/>
        </w:rPr>
        <w:t xml:space="preserve"> https://www.apr.gov.rs/registri/finansijski-izvestaji/publikacije/sto-naj-privrednih-drustava.2128.html dana 10.01.2025.</w:t>
      </w:r>
    </w:p>
    <w:p w14:paraId="7FB885E7" w14:textId="7B6052F3" w:rsidR="00B316F6" w:rsidRPr="005B399F" w:rsidRDefault="00B316F6" w:rsidP="00FC3F72">
      <w:pPr>
        <w:pStyle w:val="BodyText"/>
        <w:spacing w:before="1"/>
        <w:ind w:left="1134" w:right="1128" w:firstLine="567"/>
        <w:jc w:val="both"/>
        <w:rPr>
          <w:sz w:val="24"/>
          <w:szCs w:val="24"/>
        </w:rPr>
      </w:pPr>
      <w:r w:rsidRPr="005B399F">
        <w:rPr>
          <w:sz w:val="24"/>
          <w:szCs w:val="24"/>
        </w:rPr>
        <w:t xml:space="preserve">Business Registers Agency. (2025b). </w:t>
      </w:r>
      <w:proofErr w:type="spellStart"/>
      <w:r w:rsidRPr="005B399F">
        <w:rPr>
          <w:sz w:val="24"/>
          <w:szCs w:val="24"/>
        </w:rPr>
        <w:t>Pretraga</w:t>
      </w:r>
      <w:proofErr w:type="spellEnd"/>
      <w:r w:rsidRPr="005B399F">
        <w:rPr>
          <w:sz w:val="24"/>
          <w:szCs w:val="24"/>
        </w:rPr>
        <w:t xml:space="preserve"> </w:t>
      </w:r>
      <w:proofErr w:type="spellStart"/>
      <w:r w:rsidRPr="005B399F">
        <w:rPr>
          <w:sz w:val="24"/>
          <w:szCs w:val="24"/>
        </w:rPr>
        <w:t>privrednih</w:t>
      </w:r>
      <w:proofErr w:type="spellEnd"/>
      <w:r w:rsidRPr="005B399F">
        <w:rPr>
          <w:sz w:val="24"/>
          <w:szCs w:val="24"/>
        </w:rPr>
        <w:t xml:space="preserve"> </w:t>
      </w:r>
      <w:proofErr w:type="spellStart"/>
      <w:r w:rsidRPr="005B399F">
        <w:rPr>
          <w:sz w:val="24"/>
          <w:szCs w:val="24"/>
        </w:rPr>
        <w:t>društava</w:t>
      </w:r>
      <w:proofErr w:type="spellEnd"/>
      <w:r w:rsidRPr="005B399F">
        <w:rPr>
          <w:sz w:val="24"/>
          <w:szCs w:val="24"/>
        </w:rPr>
        <w:t xml:space="preserve">. </w:t>
      </w:r>
      <w:proofErr w:type="spellStart"/>
      <w:r w:rsidRPr="005B399F">
        <w:rPr>
          <w:sz w:val="24"/>
          <w:szCs w:val="24"/>
        </w:rPr>
        <w:t>Preuzeto</w:t>
      </w:r>
      <w:proofErr w:type="spellEnd"/>
      <w:r w:rsidRPr="005B399F">
        <w:rPr>
          <w:sz w:val="24"/>
          <w:szCs w:val="24"/>
        </w:rPr>
        <w:t xml:space="preserve"> </w:t>
      </w:r>
      <w:proofErr w:type="spellStart"/>
      <w:r w:rsidRPr="005B399F">
        <w:rPr>
          <w:sz w:val="24"/>
          <w:szCs w:val="24"/>
        </w:rPr>
        <w:t>sa</w:t>
      </w:r>
      <w:proofErr w:type="spellEnd"/>
      <w:r w:rsidRPr="005B399F">
        <w:rPr>
          <w:sz w:val="24"/>
          <w:szCs w:val="24"/>
        </w:rPr>
        <w:t xml:space="preserve"> https://pretraga.apr.gov.rs/ dana 15.01.2025 </w:t>
      </w:r>
    </w:p>
    <w:p w14:paraId="107C146F" w14:textId="5A2B1C9C" w:rsidR="00B316F6" w:rsidRPr="005B399F" w:rsidRDefault="00B316F6" w:rsidP="00FC3F72">
      <w:pPr>
        <w:pStyle w:val="BodyText"/>
        <w:spacing w:before="1"/>
        <w:ind w:left="1134" w:right="1128" w:firstLine="567"/>
        <w:jc w:val="both"/>
        <w:rPr>
          <w:sz w:val="24"/>
          <w:szCs w:val="24"/>
        </w:rPr>
      </w:pPr>
      <w:r w:rsidRPr="005B399F">
        <w:rPr>
          <w:sz w:val="24"/>
          <w:szCs w:val="24"/>
        </w:rPr>
        <w:t xml:space="preserve">Djoko., Yanti, L., D. (2019). The Influence of Company Growth, Profitability, Audit Tenure, and Size of Public Accounting Firms on the Acceptance of Going Concern Audit Opinions. </w:t>
      </w:r>
      <w:r w:rsidRPr="001A4BBD">
        <w:rPr>
          <w:i/>
          <w:iCs/>
          <w:sz w:val="24"/>
          <w:szCs w:val="24"/>
        </w:rPr>
        <w:t>eCo-Fin,1</w:t>
      </w:r>
      <w:r w:rsidRPr="005B399F">
        <w:rPr>
          <w:sz w:val="24"/>
          <w:szCs w:val="24"/>
        </w:rPr>
        <w:t xml:space="preserve">(2), 77. </w:t>
      </w:r>
      <w:proofErr w:type="spellStart"/>
      <w:r w:rsidRPr="005B399F">
        <w:rPr>
          <w:sz w:val="24"/>
          <w:szCs w:val="24"/>
        </w:rPr>
        <w:t>doi</w:t>
      </w:r>
      <w:proofErr w:type="spellEnd"/>
      <w:r w:rsidRPr="005B399F">
        <w:rPr>
          <w:sz w:val="24"/>
          <w:szCs w:val="24"/>
        </w:rPr>
        <w:t xml:space="preserve">: https://doi.org/10.32877/ef.v1i1.52 </w:t>
      </w:r>
      <w:r w:rsidR="009B325C" w:rsidRPr="005B399F">
        <w:rPr>
          <w:sz w:val="24"/>
          <w:szCs w:val="24"/>
        </w:rPr>
        <w:t xml:space="preserve"> </w:t>
      </w:r>
      <w:r w:rsidR="00097DD1" w:rsidRPr="005B399F">
        <w:rPr>
          <w:sz w:val="24"/>
          <w:szCs w:val="24"/>
        </w:rPr>
        <w:t xml:space="preserve">    </w:t>
      </w:r>
    </w:p>
    <w:p w14:paraId="11BE958B" w14:textId="764FDC82" w:rsidR="00B316F6" w:rsidRPr="001A4BBD" w:rsidRDefault="00B316F6" w:rsidP="00FC3F72">
      <w:pPr>
        <w:pStyle w:val="BodyText"/>
        <w:spacing w:before="1"/>
        <w:ind w:left="1134" w:right="1128" w:firstLine="567"/>
        <w:jc w:val="both"/>
        <w:rPr>
          <w:sz w:val="24"/>
          <w:szCs w:val="24"/>
        </w:rPr>
      </w:pPr>
      <w:r w:rsidRPr="0012162B">
        <w:rPr>
          <w:sz w:val="24"/>
          <w:szCs w:val="24"/>
          <w:lang w:val="de-DE"/>
        </w:rPr>
        <w:t xml:space="preserve">Fahmi, F., D., &amp; Halim, S. (2024). </w:t>
      </w:r>
      <w:r w:rsidRPr="001A4BBD">
        <w:rPr>
          <w:sz w:val="24"/>
          <w:szCs w:val="24"/>
        </w:rPr>
        <w:t xml:space="preserve">The Effect of Company Size, Company Growth, and Leverage on Going Concern Audit Opinions (Empirical Study on Technology Companies Listed on the Indonesia Stock Exchange in 2019–2020). </w:t>
      </w:r>
      <w:r w:rsidRPr="001A4BBD">
        <w:rPr>
          <w:i/>
          <w:iCs/>
          <w:sz w:val="24"/>
          <w:szCs w:val="24"/>
        </w:rPr>
        <w:t>International Research Journal of Economics and Management Studies, 3</w:t>
      </w:r>
      <w:r w:rsidRPr="001A4BBD">
        <w:rPr>
          <w:sz w:val="24"/>
          <w:szCs w:val="24"/>
        </w:rPr>
        <w:t xml:space="preserve">(4), 192-206. </w:t>
      </w:r>
      <w:r w:rsidR="00072501" w:rsidRPr="001A4BBD">
        <w:rPr>
          <w:sz w:val="24"/>
          <w:szCs w:val="24"/>
        </w:rPr>
        <w:t>https://doi.org/</w:t>
      </w:r>
      <w:r w:rsidRPr="001A4BBD">
        <w:rPr>
          <w:sz w:val="24"/>
          <w:szCs w:val="24"/>
        </w:rPr>
        <w:t>10.56472/25835238/IRJEMS-V3I4P126</w:t>
      </w:r>
    </w:p>
    <w:p w14:paraId="577BA78C" w14:textId="41C85BD4" w:rsidR="00B316F6" w:rsidRPr="001A4BBD" w:rsidRDefault="00B316F6" w:rsidP="00FC3F72">
      <w:pPr>
        <w:pStyle w:val="BodyText"/>
        <w:spacing w:before="1"/>
        <w:ind w:left="1134" w:right="1128" w:firstLine="567"/>
        <w:jc w:val="both"/>
        <w:rPr>
          <w:sz w:val="24"/>
          <w:szCs w:val="24"/>
        </w:rPr>
      </w:pPr>
      <w:r w:rsidRPr="001A4BBD">
        <w:rPr>
          <w:sz w:val="24"/>
          <w:szCs w:val="24"/>
        </w:rPr>
        <w:t xml:space="preserve">Gallizo, J., L., &amp; Saladrigues, R. (2016). An analysis of determinants of going concern audit opinion: Evidence from Spain stock exchange. </w:t>
      </w:r>
      <w:r w:rsidRPr="001A4BBD">
        <w:rPr>
          <w:i/>
          <w:iCs/>
          <w:sz w:val="24"/>
          <w:szCs w:val="24"/>
        </w:rPr>
        <w:t>Intangible capital, 12</w:t>
      </w:r>
      <w:r w:rsidRPr="001A4BBD">
        <w:rPr>
          <w:sz w:val="24"/>
          <w:szCs w:val="24"/>
        </w:rPr>
        <w:t>(1), 1-16.  http</w:t>
      </w:r>
      <w:r w:rsidR="00CE3674" w:rsidRPr="001A4BBD">
        <w:rPr>
          <w:sz w:val="24"/>
          <w:szCs w:val="24"/>
        </w:rPr>
        <w:t>s</w:t>
      </w:r>
      <w:r w:rsidRPr="001A4BBD">
        <w:rPr>
          <w:sz w:val="24"/>
          <w:szCs w:val="24"/>
        </w:rPr>
        <w:t>://dx.doi.org/10.3926/ic.683</w:t>
      </w:r>
    </w:p>
    <w:p w14:paraId="149B4B39" w14:textId="4CBADB15" w:rsidR="00AF1ACE" w:rsidRPr="001A4BBD" w:rsidRDefault="00AF1ACE" w:rsidP="00FC3F72">
      <w:pPr>
        <w:pStyle w:val="BodyText"/>
        <w:spacing w:before="1"/>
        <w:ind w:left="1134" w:right="1128" w:firstLine="567"/>
        <w:jc w:val="both"/>
        <w:rPr>
          <w:sz w:val="24"/>
          <w:szCs w:val="24"/>
        </w:rPr>
      </w:pPr>
      <w:r w:rsidRPr="001A4BBD">
        <w:rPr>
          <w:sz w:val="24"/>
          <w:szCs w:val="24"/>
        </w:rPr>
        <w:t xml:space="preserve">Handayani, T., Kusumaningtyas, M., Pratiwi, R. T., Suryanto, E. S., &amp; Manurung, H. (2023). The Influence of Audit Quality, Profitability, Liquidity, Solvency on Going Concern Audit Opinions: A Literature Review. </w:t>
      </w:r>
      <w:r w:rsidRPr="001A4BBD">
        <w:rPr>
          <w:i/>
          <w:iCs/>
          <w:sz w:val="24"/>
          <w:szCs w:val="24"/>
        </w:rPr>
        <w:t>In Jurnal Ilmiah Manajemen Kesatuan, 11</w:t>
      </w:r>
      <w:r w:rsidRPr="001A4BBD">
        <w:rPr>
          <w:sz w:val="24"/>
          <w:szCs w:val="24"/>
        </w:rPr>
        <w:t>(3). 783–790. Retrieved from https://jurnal.ibik.ac.id/index.php/jimkes/article/view/2194</w:t>
      </w:r>
    </w:p>
    <w:p w14:paraId="7189ECA9" w14:textId="5EA5EDA4" w:rsidR="00456A8F" w:rsidRPr="005B399F" w:rsidRDefault="00B316F6" w:rsidP="00FC3F72">
      <w:pPr>
        <w:pStyle w:val="BodyText"/>
        <w:spacing w:before="1"/>
        <w:ind w:left="1134" w:right="1128" w:firstLine="567"/>
        <w:jc w:val="both"/>
        <w:rPr>
          <w:sz w:val="24"/>
          <w:szCs w:val="24"/>
        </w:rPr>
      </w:pPr>
      <w:r w:rsidRPr="001A4BBD">
        <w:rPr>
          <w:sz w:val="24"/>
          <w:szCs w:val="24"/>
        </w:rPr>
        <w:lastRenderedPageBreak/>
        <w:t xml:space="preserve">Hanif, F., Amalia, A., Prasetyo, A., &amp; Wicaksono, N. (2023). Factors Influencing Audit Opinion Going Concern. </w:t>
      </w:r>
      <w:r w:rsidRPr="001A4BBD">
        <w:rPr>
          <w:i/>
          <w:iCs/>
          <w:sz w:val="24"/>
          <w:szCs w:val="24"/>
        </w:rPr>
        <w:t>Journal of Accounting and Finance Management, 4</w:t>
      </w:r>
      <w:r w:rsidRPr="001A4BBD">
        <w:rPr>
          <w:sz w:val="24"/>
          <w:szCs w:val="24"/>
        </w:rPr>
        <w:t>(5</w:t>
      </w:r>
      <w:proofErr w:type="gramStart"/>
      <w:r w:rsidRPr="001A4BBD">
        <w:rPr>
          <w:sz w:val="24"/>
          <w:szCs w:val="24"/>
        </w:rPr>
        <w:t>),  https://doi.org/10.38035/jafm.v4i5</w:t>
      </w:r>
      <w:proofErr w:type="gramEnd"/>
    </w:p>
    <w:p w14:paraId="49112479" w14:textId="33EE0647" w:rsidR="00456A8F" w:rsidRPr="005B399F" w:rsidRDefault="00456A8F" w:rsidP="00FC3F72">
      <w:pPr>
        <w:pStyle w:val="BodyText"/>
        <w:spacing w:before="1"/>
        <w:ind w:left="1134" w:right="1128" w:firstLine="567"/>
        <w:jc w:val="both"/>
        <w:rPr>
          <w:sz w:val="24"/>
          <w:szCs w:val="24"/>
        </w:rPr>
      </w:pPr>
      <w:r w:rsidRPr="005B399F">
        <w:rPr>
          <w:sz w:val="24"/>
          <w:szCs w:val="24"/>
        </w:rPr>
        <w:t xml:space="preserve">Hartanto, M., C., </w:t>
      </w:r>
      <w:proofErr w:type="spellStart"/>
      <w:r w:rsidRPr="005B399F">
        <w:rPr>
          <w:sz w:val="24"/>
          <w:szCs w:val="24"/>
        </w:rPr>
        <w:t>Prajanto</w:t>
      </w:r>
      <w:proofErr w:type="spellEnd"/>
      <w:r w:rsidRPr="005B399F">
        <w:rPr>
          <w:sz w:val="24"/>
          <w:szCs w:val="24"/>
        </w:rPr>
        <w:t xml:space="preserve">, A., &amp; </w:t>
      </w:r>
      <w:proofErr w:type="spellStart"/>
      <w:r w:rsidRPr="005B399F">
        <w:rPr>
          <w:sz w:val="24"/>
          <w:szCs w:val="24"/>
        </w:rPr>
        <w:t>Nurcahyono</w:t>
      </w:r>
      <w:proofErr w:type="spellEnd"/>
      <w:r w:rsidRPr="005B399F">
        <w:rPr>
          <w:sz w:val="24"/>
          <w:szCs w:val="24"/>
        </w:rPr>
        <w:t xml:space="preserve">, N. (2023). Determinants of going-concern audit opinions: Empirical evidence from listed mining firms in Indonesia. </w:t>
      </w:r>
      <w:proofErr w:type="spellStart"/>
      <w:r w:rsidRPr="001A4BBD">
        <w:rPr>
          <w:i/>
          <w:iCs/>
          <w:sz w:val="24"/>
          <w:szCs w:val="24"/>
        </w:rPr>
        <w:t>Maksimum</w:t>
      </w:r>
      <w:proofErr w:type="spellEnd"/>
      <w:r w:rsidRPr="001A4BBD">
        <w:rPr>
          <w:i/>
          <w:iCs/>
          <w:sz w:val="24"/>
          <w:szCs w:val="24"/>
        </w:rPr>
        <w:t xml:space="preserve">: Media </w:t>
      </w:r>
      <w:proofErr w:type="spellStart"/>
      <w:r w:rsidRPr="001A4BBD">
        <w:rPr>
          <w:i/>
          <w:iCs/>
          <w:sz w:val="24"/>
          <w:szCs w:val="24"/>
        </w:rPr>
        <w:t>Akuntansi</w:t>
      </w:r>
      <w:proofErr w:type="spellEnd"/>
      <w:r w:rsidRPr="001A4BBD">
        <w:rPr>
          <w:i/>
          <w:iCs/>
          <w:sz w:val="24"/>
          <w:szCs w:val="24"/>
        </w:rPr>
        <w:t xml:space="preserve"> Universitas Muhammadiyah Semarang, 13</w:t>
      </w:r>
      <w:r w:rsidRPr="005B399F">
        <w:rPr>
          <w:sz w:val="24"/>
          <w:szCs w:val="24"/>
        </w:rPr>
        <w:t xml:space="preserve">(1), 17-27. https://doi.org/10.26714/mki.13.1.2023.17-27  </w:t>
      </w:r>
    </w:p>
    <w:p w14:paraId="5B82F71E" w14:textId="1E9F806E" w:rsidR="00456A8F" w:rsidRPr="005B399F" w:rsidRDefault="00456A8F" w:rsidP="00FC3F72">
      <w:pPr>
        <w:pStyle w:val="BodyText"/>
        <w:spacing w:before="1"/>
        <w:ind w:left="1134" w:right="1128" w:firstLine="567"/>
        <w:jc w:val="both"/>
        <w:rPr>
          <w:sz w:val="24"/>
          <w:szCs w:val="24"/>
        </w:rPr>
      </w:pPr>
      <w:r w:rsidRPr="005B399F">
        <w:rPr>
          <w:sz w:val="24"/>
          <w:szCs w:val="24"/>
        </w:rPr>
        <w:t xml:space="preserve">Hendra, J., </w:t>
      </w:r>
      <w:proofErr w:type="spellStart"/>
      <w:r w:rsidRPr="005B399F">
        <w:rPr>
          <w:sz w:val="24"/>
          <w:szCs w:val="24"/>
        </w:rPr>
        <w:t>Koeshardjono</w:t>
      </w:r>
      <w:proofErr w:type="spellEnd"/>
      <w:r w:rsidRPr="005B399F">
        <w:rPr>
          <w:sz w:val="24"/>
          <w:szCs w:val="24"/>
        </w:rPr>
        <w:t xml:space="preserve">, R. H., &amp; Herawati, H. (2022). Implications of Company Size, Company Growth, Institutional Ownership, Profitability and Previous Audit Opinions on Going Concern Audit Acceptance. Wiga: </w:t>
      </w:r>
      <w:proofErr w:type="spellStart"/>
      <w:r w:rsidRPr="001A4BBD">
        <w:rPr>
          <w:i/>
          <w:iCs/>
          <w:sz w:val="24"/>
          <w:szCs w:val="24"/>
        </w:rPr>
        <w:t>Jurnal</w:t>
      </w:r>
      <w:proofErr w:type="spellEnd"/>
      <w:r w:rsidRPr="001A4BBD">
        <w:rPr>
          <w:i/>
          <w:iCs/>
          <w:sz w:val="24"/>
          <w:szCs w:val="24"/>
        </w:rPr>
        <w:t xml:space="preserve"> </w:t>
      </w:r>
      <w:proofErr w:type="spellStart"/>
      <w:r w:rsidRPr="001A4BBD">
        <w:rPr>
          <w:i/>
          <w:iCs/>
          <w:sz w:val="24"/>
          <w:szCs w:val="24"/>
        </w:rPr>
        <w:t>Penelitian</w:t>
      </w:r>
      <w:proofErr w:type="spellEnd"/>
      <w:r w:rsidRPr="001A4BBD">
        <w:rPr>
          <w:i/>
          <w:iCs/>
          <w:sz w:val="24"/>
          <w:szCs w:val="24"/>
        </w:rPr>
        <w:t xml:space="preserve"> </w:t>
      </w:r>
      <w:proofErr w:type="spellStart"/>
      <w:r w:rsidRPr="001A4BBD">
        <w:rPr>
          <w:i/>
          <w:iCs/>
          <w:sz w:val="24"/>
          <w:szCs w:val="24"/>
        </w:rPr>
        <w:t>Ilmu</w:t>
      </w:r>
      <w:proofErr w:type="spellEnd"/>
      <w:r w:rsidRPr="001A4BBD">
        <w:rPr>
          <w:i/>
          <w:iCs/>
          <w:sz w:val="24"/>
          <w:szCs w:val="24"/>
        </w:rPr>
        <w:t xml:space="preserve"> Ekonomi, 12</w:t>
      </w:r>
      <w:r w:rsidRPr="005B399F">
        <w:rPr>
          <w:sz w:val="24"/>
          <w:szCs w:val="24"/>
        </w:rPr>
        <w:t xml:space="preserve">(2), 139–149. </w:t>
      </w:r>
      <w:r w:rsidR="00072501" w:rsidRPr="005B399F">
        <w:rPr>
          <w:sz w:val="24"/>
          <w:szCs w:val="24"/>
        </w:rPr>
        <w:t>https://doi.org/</w:t>
      </w:r>
      <w:r w:rsidRPr="005B399F">
        <w:rPr>
          <w:sz w:val="24"/>
          <w:szCs w:val="24"/>
        </w:rPr>
        <w:t>10.30741/wiga.v12i2.823</w:t>
      </w:r>
    </w:p>
    <w:p w14:paraId="7567FB3D" w14:textId="34A03A3F" w:rsidR="00AF1ACE" w:rsidRPr="005B399F" w:rsidRDefault="00AF1ACE" w:rsidP="00FC3F72">
      <w:pPr>
        <w:pStyle w:val="BodyText"/>
        <w:spacing w:before="1"/>
        <w:ind w:left="1134" w:right="1128" w:firstLine="567"/>
        <w:jc w:val="both"/>
        <w:rPr>
          <w:sz w:val="24"/>
          <w:szCs w:val="24"/>
        </w:rPr>
      </w:pPr>
      <w:r w:rsidRPr="005B399F">
        <w:rPr>
          <w:sz w:val="24"/>
          <w:szCs w:val="24"/>
        </w:rPr>
        <w:t xml:space="preserve">Immanuel, B., &amp; </w:t>
      </w:r>
      <w:proofErr w:type="spellStart"/>
      <w:r w:rsidRPr="005B399F">
        <w:rPr>
          <w:sz w:val="24"/>
          <w:szCs w:val="24"/>
        </w:rPr>
        <w:t>Aprilyanti</w:t>
      </w:r>
      <w:proofErr w:type="spellEnd"/>
      <w:r w:rsidRPr="005B399F">
        <w:rPr>
          <w:sz w:val="24"/>
          <w:szCs w:val="24"/>
        </w:rPr>
        <w:t xml:space="preserve">, R. (2019). Analysis of Audit Tenure, Opinion Shopping, Company Growth, and Debt to Equity Ratio Effect on Audit Going Concern Opinion. </w:t>
      </w:r>
      <w:proofErr w:type="spellStart"/>
      <w:r w:rsidRPr="001A4BBD">
        <w:rPr>
          <w:i/>
          <w:iCs/>
          <w:sz w:val="24"/>
          <w:szCs w:val="24"/>
        </w:rPr>
        <w:t>eCo</w:t>
      </w:r>
      <w:proofErr w:type="spellEnd"/>
      <w:r w:rsidRPr="001A4BBD">
        <w:rPr>
          <w:i/>
          <w:iCs/>
          <w:sz w:val="24"/>
          <w:szCs w:val="24"/>
        </w:rPr>
        <w:t>-Fin, 1</w:t>
      </w:r>
      <w:r w:rsidRPr="005B399F">
        <w:rPr>
          <w:sz w:val="24"/>
          <w:szCs w:val="24"/>
        </w:rPr>
        <w:t>(2). https://doi.org/10.32877/ef.v1i2.125</w:t>
      </w:r>
    </w:p>
    <w:p w14:paraId="6B389391" w14:textId="6480A522" w:rsidR="00456A8F" w:rsidRPr="005B399F" w:rsidRDefault="00456A8F" w:rsidP="00FC3F72">
      <w:pPr>
        <w:pStyle w:val="BodyText"/>
        <w:spacing w:before="1"/>
        <w:ind w:left="1134" w:right="1128" w:firstLine="567"/>
        <w:jc w:val="both"/>
        <w:rPr>
          <w:sz w:val="24"/>
          <w:szCs w:val="24"/>
        </w:rPr>
      </w:pPr>
      <w:r w:rsidRPr="005B399F">
        <w:rPr>
          <w:sz w:val="24"/>
          <w:szCs w:val="24"/>
        </w:rPr>
        <w:t xml:space="preserve">Junaidi, Hartono, J. (2010). Non-financial factors in the going-concern opinion. </w:t>
      </w:r>
      <w:r w:rsidRPr="001A4BBD">
        <w:rPr>
          <w:i/>
          <w:iCs/>
          <w:sz w:val="24"/>
          <w:szCs w:val="24"/>
        </w:rPr>
        <w:t>Journal of Indonesian Economy and Business, 25</w:t>
      </w:r>
      <w:r w:rsidRPr="005B399F">
        <w:rPr>
          <w:sz w:val="24"/>
          <w:szCs w:val="24"/>
        </w:rPr>
        <w:t>(3), 369– 378.</w:t>
      </w:r>
      <w:r w:rsidR="00F445CA">
        <w:rPr>
          <w:sz w:val="24"/>
          <w:szCs w:val="24"/>
        </w:rPr>
        <w:t xml:space="preserve"> doi:</w:t>
      </w:r>
      <w:r w:rsidRPr="005B399F">
        <w:rPr>
          <w:sz w:val="24"/>
          <w:szCs w:val="24"/>
        </w:rPr>
        <w:t xml:space="preserve">10.22146/jieb.6290  </w:t>
      </w:r>
    </w:p>
    <w:p w14:paraId="79630637" w14:textId="77777777" w:rsidR="000623E9" w:rsidRPr="005B399F" w:rsidRDefault="000623E9" w:rsidP="00FC3F72">
      <w:pPr>
        <w:pStyle w:val="BodyText"/>
        <w:spacing w:before="1"/>
        <w:ind w:left="1134" w:right="1128" w:firstLine="567"/>
        <w:jc w:val="both"/>
        <w:rPr>
          <w:sz w:val="24"/>
          <w:szCs w:val="24"/>
        </w:rPr>
      </w:pPr>
      <w:proofErr w:type="spellStart"/>
      <w:r w:rsidRPr="005B399F">
        <w:rPr>
          <w:sz w:val="24"/>
          <w:szCs w:val="24"/>
        </w:rPr>
        <w:t>Khusmawati</w:t>
      </w:r>
      <w:proofErr w:type="spellEnd"/>
      <w:r w:rsidRPr="005B399F">
        <w:rPr>
          <w:sz w:val="24"/>
          <w:szCs w:val="24"/>
        </w:rPr>
        <w:t xml:space="preserve">, D., </w:t>
      </w:r>
      <w:proofErr w:type="spellStart"/>
      <w:r w:rsidRPr="005B399F">
        <w:rPr>
          <w:sz w:val="24"/>
          <w:szCs w:val="24"/>
        </w:rPr>
        <w:t>Sidik</w:t>
      </w:r>
      <w:proofErr w:type="spellEnd"/>
      <w:r w:rsidRPr="005B399F">
        <w:rPr>
          <w:sz w:val="24"/>
          <w:szCs w:val="24"/>
        </w:rPr>
        <w:t xml:space="preserve">, M., M., A., &amp; </w:t>
      </w:r>
      <w:proofErr w:type="spellStart"/>
      <w:r w:rsidRPr="005B399F">
        <w:rPr>
          <w:sz w:val="24"/>
          <w:szCs w:val="24"/>
        </w:rPr>
        <w:t>Yuniarti</w:t>
      </w:r>
      <w:proofErr w:type="spellEnd"/>
      <w:r w:rsidRPr="005B399F">
        <w:rPr>
          <w:sz w:val="24"/>
          <w:szCs w:val="24"/>
        </w:rPr>
        <w:t xml:space="preserve">, E. (2024). The Impact of Solvency and Liquidity on Going Concern Audit Opinion. </w:t>
      </w:r>
      <w:proofErr w:type="spellStart"/>
      <w:r w:rsidRPr="00AC561B">
        <w:rPr>
          <w:i/>
          <w:iCs/>
          <w:sz w:val="24"/>
          <w:szCs w:val="24"/>
        </w:rPr>
        <w:t>Jounal</w:t>
      </w:r>
      <w:proofErr w:type="spellEnd"/>
      <w:r w:rsidRPr="00AC561B">
        <w:rPr>
          <w:i/>
          <w:iCs/>
          <w:sz w:val="24"/>
          <w:szCs w:val="24"/>
        </w:rPr>
        <w:t xml:space="preserve"> Economic Business Innovation, 1</w:t>
      </w:r>
      <w:r w:rsidRPr="005B399F">
        <w:rPr>
          <w:sz w:val="24"/>
          <w:szCs w:val="24"/>
        </w:rPr>
        <w:t xml:space="preserve">(3), 91-96. https://doi.org/10.69725/jebi.v1i3.109     </w:t>
      </w:r>
    </w:p>
    <w:p w14:paraId="30F005D7" w14:textId="45F3A080" w:rsidR="000623E9" w:rsidRPr="005B399F" w:rsidRDefault="000623E9" w:rsidP="00FC3F72">
      <w:pPr>
        <w:pStyle w:val="BodyText"/>
        <w:spacing w:before="1"/>
        <w:ind w:left="1134" w:right="1128" w:firstLine="567"/>
        <w:jc w:val="both"/>
        <w:rPr>
          <w:sz w:val="24"/>
          <w:szCs w:val="24"/>
        </w:rPr>
      </w:pPr>
      <w:proofErr w:type="spellStart"/>
      <w:r w:rsidRPr="005B399F">
        <w:rPr>
          <w:sz w:val="24"/>
          <w:szCs w:val="24"/>
        </w:rPr>
        <w:t>Mahaputra</w:t>
      </w:r>
      <w:proofErr w:type="spellEnd"/>
      <w:r w:rsidRPr="005B399F">
        <w:rPr>
          <w:sz w:val="24"/>
          <w:szCs w:val="24"/>
        </w:rPr>
        <w:t xml:space="preserve">, N., K., A., </w:t>
      </w:r>
      <w:proofErr w:type="spellStart"/>
      <w:r w:rsidRPr="005B399F">
        <w:rPr>
          <w:sz w:val="24"/>
          <w:szCs w:val="24"/>
        </w:rPr>
        <w:t>Ardianti</w:t>
      </w:r>
      <w:proofErr w:type="spellEnd"/>
      <w:r w:rsidRPr="005B399F">
        <w:rPr>
          <w:sz w:val="24"/>
          <w:szCs w:val="24"/>
        </w:rPr>
        <w:t xml:space="preserve">, P., N., H., &amp; Anjani, N., P., P. (2023). The Analysis of Determinants of Going Concern Audit Opinion in Manufacturing Companies Listed on The Indonesia Stock Exchange (IDX). </w:t>
      </w:r>
      <w:r w:rsidRPr="00AC561B">
        <w:rPr>
          <w:i/>
          <w:iCs/>
          <w:sz w:val="24"/>
          <w:szCs w:val="24"/>
        </w:rPr>
        <w:t>Journal of International Conference Proceedings, 6</w:t>
      </w:r>
      <w:r w:rsidRPr="005B399F">
        <w:rPr>
          <w:sz w:val="24"/>
          <w:szCs w:val="24"/>
        </w:rPr>
        <w:t>(2), 170-179,</w:t>
      </w:r>
      <w:r w:rsidR="003430B4">
        <w:rPr>
          <w:sz w:val="24"/>
          <w:szCs w:val="24"/>
        </w:rPr>
        <w:t xml:space="preserve"> </w:t>
      </w:r>
      <w:proofErr w:type="spellStart"/>
      <w:r w:rsidR="003430B4">
        <w:rPr>
          <w:sz w:val="24"/>
          <w:szCs w:val="24"/>
        </w:rPr>
        <w:t>doi</w:t>
      </w:r>
      <w:proofErr w:type="spellEnd"/>
      <w:r w:rsidR="003430B4">
        <w:rPr>
          <w:sz w:val="24"/>
          <w:szCs w:val="24"/>
        </w:rPr>
        <w:t xml:space="preserve">: </w:t>
      </w:r>
      <w:r w:rsidRPr="005B399F">
        <w:rPr>
          <w:sz w:val="24"/>
          <w:szCs w:val="24"/>
        </w:rPr>
        <w:t>10.32535/</w:t>
      </w:r>
      <w:proofErr w:type="gramStart"/>
      <w:r w:rsidRPr="005B399F">
        <w:rPr>
          <w:sz w:val="24"/>
          <w:szCs w:val="24"/>
        </w:rPr>
        <w:t>jicp.v</w:t>
      </w:r>
      <w:proofErr w:type="gramEnd"/>
      <w:r w:rsidRPr="005B399F">
        <w:rPr>
          <w:sz w:val="24"/>
          <w:szCs w:val="24"/>
        </w:rPr>
        <w:t>6i2.2422</w:t>
      </w:r>
    </w:p>
    <w:p w14:paraId="663AB9EF" w14:textId="77777777" w:rsidR="000623E9" w:rsidRPr="005B399F" w:rsidRDefault="000623E9" w:rsidP="00FC3F72">
      <w:pPr>
        <w:pStyle w:val="BodyText"/>
        <w:spacing w:before="1"/>
        <w:ind w:left="1134" w:right="1128" w:firstLine="567"/>
        <w:jc w:val="both"/>
        <w:rPr>
          <w:sz w:val="24"/>
          <w:szCs w:val="24"/>
        </w:rPr>
      </w:pPr>
      <w:proofErr w:type="spellStart"/>
      <w:r w:rsidRPr="005B399F">
        <w:rPr>
          <w:sz w:val="24"/>
          <w:szCs w:val="24"/>
        </w:rPr>
        <w:t>Meidawati</w:t>
      </w:r>
      <w:proofErr w:type="spellEnd"/>
      <w:r w:rsidRPr="005B399F">
        <w:rPr>
          <w:sz w:val="24"/>
          <w:szCs w:val="24"/>
        </w:rPr>
        <w:t>, N.</w:t>
      </w:r>
      <w:proofErr w:type="gramStart"/>
      <w:r w:rsidRPr="005B399F">
        <w:rPr>
          <w:sz w:val="24"/>
          <w:szCs w:val="24"/>
        </w:rPr>
        <w:t>,  &amp;</w:t>
      </w:r>
      <w:proofErr w:type="gramEnd"/>
      <w:r w:rsidRPr="005B399F">
        <w:rPr>
          <w:sz w:val="24"/>
          <w:szCs w:val="24"/>
        </w:rPr>
        <w:t xml:space="preserve"> </w:t>
      </w:r>
      <w:proofErr w:type="spellStart"/>
      <w:r w:rsidRPr="005B399F">
        <w:rPr>
          <w:sz w:val="24"/>
          <w:szCs w:val="24"/>
        </w:rPr>
        <w:t>Dwitama</w:t>
      </w:r>
      <w:proofErr w:type="spellEnd"/>
      <w:r w:rsidRPr="005B399F">
        <w:rPr>
          <w:sz w:val="24"/>
          <w:szCs w:val="24"/>
        </w:rPr>
        <w:t xml:space="preserve">, D., S. (2023). Determinants of going-concern audit opinion. </w:t>
      </w:r>
      <w:r w:rsidRPr="00AC561B">
        <w:rPr>
          <w:i/>
          <w:iCs/>
          <w:sz w:val="24"/>
          <w:szCs w:val="24"/>
        </w:rPr>
        <w:t>Research in Business &amp; Social Science, 12</w:t>
      </w:r>
      <w:r w:rsidRPr="005B399F">
        <w:rPr>
          <w:sz w:val="24"/>
          <w:szCs w:val="24"/>
        </w:rPr>
        <w:t xml:space="preserve">(7), 345-357. https://doi.org/10.20525/ijrbs.v12i7.2882 </w:t>
      </w:r>
    </w:p>
    <w:p w14:paraId="75FC038D" w14:textId="77777777" w:rsidR="000623E9" w:rsidRPr="005B399F" w:rsidRDefault="000623E9" w:rsidP="00FC3F72">
      <w:pPr>
        <w:pStyle w:val="BodyText"/>
        <w:spacing w:before="1"/>
        <w:ind w:left="1134" w:right="1128" w:firstLine="567"/>
        <w:jc w:val="both"/>
        <w:rPr>
          <w:sz w:val="24"/>
          <w:szCs w:val="24"/>
        </w:rPr>
      </w:pPr>
      <w:r w:rsidRPr="005B399F">
        <w:rPr>
          <w:sz w:val="24"/>
          <w:szCs w:val="24"/>
        </w:rPr>
        <w:t xml:space="preserve">Melia. (2024). The effect of company growth, profitability, leverage, liquidity and public accounting firm size on going concern audit opinion with the previous year’s audit opinion as moderating variable (empirical study of property and real estate sector companies listed on the Indonesian stock exchange in 2019-2022). </w:t>
      </w:r>
      <w:proofErr w:type="spellStart"/>
      <w:r w:rsidRPr="00AC561B">
        <w:rPr>
          <w:i/>
          <w:iCs/>
          <w:sz w:val="24"/>
          <w:szCs w:val="24"/>
        </w:rPr>
        <w:t>Jurnal</w:t>
      </w:r>
      <w:proofErr w:type="spellEnd"/>
      <w:r w:rsidRPr="00AC561B">
        <w:rPr>
          <w:i/>
          <w:iCs/>
          <w:sz w:val="24"/>
          <w:szCs w:val="24"/>
        </w:rPr>
        <w:t xml:space="preserve"> Kajian </w:t>
      </w:r>
      <w:proofErr w:type="spellStart"/>
      <w:r w:rsidRPr="00AC561B">
        <w:rPr>
          <w:i/>
          <w:iCs/>
          <w:sz w:val="24"/>
          <w:szCs w:val="24"/>
        </w:rPr>
        <w:t>Ilmiah</w:t>
      </w:r>
      <w:proofErr w:type="spellEnd"/>
      <w:r w:rsidRPr="00AC561B">
        <w:rPr>
          <w:i/>
          <w:iCs/>
          <w:sz w:val="24"/>
          <w:szCs w:val="24"/>
        </w:rPr>
        <w:t xml:space="preserve"> </w:t>
      </w:r>
      <w:proofErr w:type="spellStart"/>
      <w:r w:rsidRPr="00AC561B">
        <w:rPr>
          <w:i/>
          <w:iCs/>
          <w:sz w:val="24"/>
          <w:szCs w:val="24"/>
        </w:rPr>
        <w:t>Akuntansi</w:t>
      </w:r>
      <w:proofErr w:type="spellEnd"/>
      <w:r w:rsidRPr="00AC561B">
        <w:rPr>
          <w:i/>
          <w:iCs/>
          <w:sz w:val="24"/>
          <w:szCs w:val="24"/>
        </w:rPr>
        <w:t xml:space="preserve"> Fakultas Ekonomi UNTAN (KIAFE), 2</w:t>
      </w:r>
      <w:r w:rsidRPr="005B399F">
        <w:rPr>
          <w:sz w:val="24"/>
          <w:szCs w:val="24"/>
        </w:rPr>
        <w:t xml:space="preserve">(1),129-148.  </w:t>
      </w:r>
    </w:p>
    <w:p w14:paraId="6021307B" w14:textId="77777777" w:rsidR="000623E9" w:rsidRPr="005B399F" w:rsidRDefault="000623E9" w:rsidP="00FC3F72">
      <w:pPr>
        <w:pStyle w:val="BodyText"/>
        <w:spacing w:before="1"/>
        <w:ind w:left="1134" w:right="1128" w:firstLine="567"/>
        <w:jc w:val="both"/>
        <w:rPr>
          <w:sz w:val="24"/>
          <w:szCs w:val="24"/>
        </w:rPr>
      </w:pPr>
      <w:proofErr w:type="spellStart"/>
      <w:r w:rsidRPr="005B399F">
        <w:rPr>
          <w:sz w:val="24"/>
          <w:szCs w:val="24"/>
        </w:rPr>
        <w:t>Mukhtaruddin</w:t>
      </w:r>
      <w:proofErr w:type="spellEnd"/>
      <w:r w:rsidRPr="005B399F">
        <w:rPr>
          <w:sz w:val="24"/>
          <w:szCs w:val="24"/>
        </w:rPr>
        <w:t>, Pratama, H.</w:t>
      </w:r>
      <w:proofErr w:type="gramStart"/>
      <w:r w:rsidRPr="005B399F">
        <w:rPr>
          <w:sz w:val="24"/>
          <w:szCs w:val="24"/>
        </w:rPr>
        <w:t>,  &amp;</w:t>
      </w:r>
      <w:proofErr w:type="gramEnd"/>
      <w:r w:rsidRPr="005B399F">
        <w:rPr>
          <w:sz w:val="24"/>
          <w:szCs w:val="24"/>
        </w:rPr>
        <w:t xml:space="preserve"> </w:t>
      </w:r>
      <w:proofErr w:type="spellStart"/>
      <w:r w:rsidRPr="005B399F">
        <w:rPr>
          <w:sz w:val="24"/>
          <w:szCs w:val="24"/>
        </w:rPr>
        <w:t>Meutia</w:t>
      </w:r>
      <w:proofErr w:type="spellEnd"/>
      <w:r w:rsidRPr="005B399F">
        <w:rPr>
          <w:sz w:val="24"/>
          <w:szCs w:val="24"/>
        </w:rPr>
        <w:t xml:space="preserve">, I. (2018). Financial Condition, Growth, Audit Quality and Going Concern Opinion: Study on Manufacturing Companies Listed on Indonesia Stock Exchange. </w:t>
      </w:r>
      <w:r w:rsidRPr="00AC561B">
        <w:rPr>
          <w:i/>
          <w:iCs/>
          <w:sz w:val="24"/>
          <w:szCs w:val="24"/>
        </w:rPr>
        <w:t>Journal of Accounting, Business and Finance Research, 2</w:t>
      </w:r>
      <w:r w:rsidRPr="005B399F">
        <w:rPr>
          <w:sz w:val="24"/>
          <w:szCs w:val="24"/>
        </w:rPr>
        <w:t>(1), 16-25. https://doi.org/10.20448/2002.21.16.25</w:t>
      </w:r>
    </w:p>
    <w:p w14:paraId="5096B822" w14:textId="7B26770E" w:rsidR="0000090E" w:rsidRPr="005B399F" w:rsidRDefault="000623E9" w:rsidP="00FC3F72">
      <w:pPr>
        <w:pStyle w:val="BodyText"/>
        <w:spacing w:before="1"/>
        <w:ind w:left="1134" w:right="1128" w:firstLine="567"/>
        <w:jc w:val="both"/>
        <w:rPr>
          <w:sz w:val="24"/>
          <w:szCs w:val="24"/>
        </w:rPr>
      </w:pPr>
      <w:proofErr w:type="spellStart"/>
      <w:r w:rsidRPr="005B399F">
        <w:rPr>
          <w:sz w:val="24"/>
          <w:szCs w:val="24"/>
        </w:rPr>
        <w:t>Nuševa</w:t>
      </w:r>
      <w:proofErr w:type="spellEnd"/>
      <w:r w:rsidRPr="005B399F">
        <w:rPr>
          <w:sz w:val="24"/>
          <w:szCs w:val="24"/>
        </w:rPr>
        <w:t xml:space="preserve">, D., Mijić, K., &amp; Jakšić, D. (2017). The performances of coffee processors and coffee market in the Republic of Serbia. </w:t>
      </w:r>
      <w:r w:rsidRPr="00AC561B">
        <w:rPr>
          <w:i/>
          <w:iCs/>
          <w:sz w:val="24"/>
          <w:szCs w:val="24"/>
        </w:rPr>
        <w:t>Economics of Agriculture, 64</w:t>
      </w:r>
      <w:r w:rsidRPr="005B399F">
        <w:rPr>
          <w:sz w:val="24"/>
          <w:szCs w:val="24"/>
        </w:rPr>
        <w:t xml:space="preserve">(1), 307-322, https://doi.org/10.5937/ekoPolj1701307N  </w:t>
      </w:r>
    </w:p>
    <w:p w14:paraId="42BA6106" w14:textId="77777777" w:rsidR="0000090E" w:rsidRPr="005B399F" w:rsidRDefault="0000090E" w:rsidP="00FC3F72">
      <w:pPr>
        <w:pStyle w:val="BodyText"/>
        <w:spacing w:before="1"/>
        <w:ind w:left="1134" w:right="1128" w:firstLine="567"/>
        <w:jc w:val="both"/>
        <w:rPr>
          <w:sz w:val="24"/>
          <w:szCs w:val="24"/>
        </w:rPr>
      </w:pPr>
      <w:r w:rsidRPr="005B399F">
        <w:rPr>
          <w:sz w:val="24"/>
          <w:szCs w:val="24"/>
        </w:rPr>
        <w:t xml:space="preserve">Pham, D., H. (2022) Determinants of going-concern audit opinions: evidence from Vietnam stock exchange-listed companies, </w:t>
      </w:r>
      <w:r w:rsidRPr="00AC561B">
        <w:rPr>
          <w:i/>
          <w:iCs/>
          <w:sz w:val="24"/>
          <w:szCs w:val="24"/>
        </w:rPr>
        <w:lastRenderedPageBreak/>
        <w:t>Cogent Economics &amp; Finance, 10</w:t>
      </w:r>
      <w:r w:rsidRPr="005B399F">
        <w:rPr>
          <w:sz w:val="24"/>
          <w:szCs w:val="24"/>
        </w:rPr>
        <w:t>(1), 1-13. https://doi.org/10.1080/23322039.2022.2145749</w:t>
      </w:r>
    </w:p>
    <w:p w14:paraId="032907D0" w14:textId="77777777" w:rsidR="0000090E" w:rsidRPr="005B399F" w:rsidRDefault="0000090E" w:rsidP="00FC3F72">
      <w:pPr>
        <w:pStyle w:val="BodyText"/>
        <w:spacing w:before="1"/>
        <w:ind w:left="1134" w:right="1128" w:firstLine="567"/>
        <w:jc w:val="both"/>
        <w:rPr>
          <w:sz w:val="24"/>
          <w:szCs w:val="24"/>
        </w:rPr>
      </w:pPr>
      <w:proofErr w:type="spellStart"/>
      <w:r w:rsidRPr="005B399F">
        <w:rPr>
          <w:sz w:val="24"/>
          <w:szCs w:val="24"/>
        </w:rPr>
        <w:t>Pohan</w:t>
      </w:r>
      <w:proofErr w:type="spellEnd"/>
      <w:r w:rsidRPr="005B399F">
        <w:rPr>
          <w:sz w:val="24"/>
          <w:szCs w:val="24"/>
        </w:rPr>
        <w:t xml:space="preserve">, E., S., &amp; Puspita, G. (2023). The effect of liquidity, profitability and solvability on audit opinions of going </w:t>
      </w:r>
      <w:proofErr w:type="gramStart"/>
      <w:r w:rsidRPr="005B399F">
        <w:rPr>
          <w:sz w:val="24"/>
          <w:szCs w:val="24"/>
        </w:rPr>
        <w:t>concern</w:t>
      </w:r>
      <w:proofErr w:type="gramEnd"/>
      <w:r w:rsidRPr="005B399F">
        <w:rPr>
          <w:sz w:val="24"/>
          <w:szCs w:val="24"/>
        </w:rPr>
        <w:t xml:space="preserve"> manufacturing companies. </w:t>
      </w:r>
      <w:r w:rsidRPr="001A409A">
        <w:rPr>
          <w:i/>
          <w:iCs/>
          <w:sz w:val="24"/>
          <w:szCs w:val="24"/>
        </w:rPr>
        <w:t>In: International conference &amp; call for paper: Economics, Business, Innovation and Creativity (EBIC),</w:t>
      </w:r>
      <w:r w:rsidRPr="005B399F">
        <w:rPr>
          <w:sz w:val="24"/>
          <w:szCs w:val="24"/>
        </w:rPr>
        <w:t xml:space="preserve"> 16th May 2023. Universitas </w:t>
      </w:r>
      <w:proofErr w:type="spellStart"/>
      <w:r w:rsidRPr="005B399F">
        <w:rPr>
          <w:sz w:val="24"/>
          <w:szCs w:val="24"/>
        </w:rPr>
        <w:t>Pamulang</w:t>
      </w:r>
      <w:proofErr w:type="spellEnd"/>
      <w:r w:rsidRPr="005B399F">
        <w:rPr>
          <w:sz w:val="24"/>
          <w:szCs w:val="24"/>
        </w:rPr>
        <w:t xml:space="preserve">: Faculty of Economics and Business. 189-197.  </w:t>
      </w:r>
    </w:p>
    <w:p w14:paraId="2C56F0D4" w14:textId="77777777" w:rsidR="0000090E" w:rsidRPr="005B399F" w:rsidRDefault="0000090E" w:rsidP="00FC3F72">
      <w:pPr>
        <w:pStyle w:val="BodyText"/>
        <w:spacing w:before="1"/>
        <w:ind w:left="1134" w:right="1128" w:firstLine="567"/>
        <w:jc w:val="both"/>
        <w:rPr>
          <w:sz w:val="24"/>
          <w:szCs w:val="24"/>
        </w:rPr>
      </w:pPr>
      <w:proofErr w:type="spellStart"/>
      <w:r w:rsidRPr="005B399F">
        <w:rPr>
          <w:sz w:val="24"/>
          <w:szCs w:val="24"/>
        </w:rPr>
        <w:t>Puspaningsih</w:t>
      </w:r>
      <w:proofErr w:type="spellEnd"/>
      <w:r w:rsidRPr="005B399F">
        <w:rPr>
          <w:sz w:val="24"/>
          <w:szCs w:val="24"/>
        </w:rPr>
        <w:t xml:space="preserve">, A., &amp; </w:t>
      </w:r>
      <w:proofErr w:type="spellStart"/>
      <w:r w:rsidRPr="005B399F">
        <w:rPr>
          <w:sz w:val="24"/>
          <w:szCs w:val="24"/>
        </w:rPr>
        <w:t>Zulfikri</w:t>
      </w:r>
      <w:proofErr w:type="spellEnd"/>
      <w:r w:rsidRPr="005B399F">
        <w:rPr>
          <w:sz w:val="24"/>
          <w:szCs w:val="24"/>
        </w:rPr>
        <w:t xml:space="preserve">, M. (2021). Drivers of Going Concern Audit Opinions: Empirical Evidence from Indonesia. </w:t>
      </w:r>
      <w:r w:rsidRPr="00AC561B">
        <w:rPr>
          <w:i/>
          <w:iCs/>
          <w:sz w:val="24"/>
          <w:szCs w:val="24"/>
        </w:rPr>
        <w:t>Review of Integrative Business and Economics Research, 10</w:t>
      </w:r>
      <w:r w:rsidRPr="005B399F">
        <w:rPr>
          <w:sz w:val="24"/>
          <w:szCs w:val="24"/>
        </w:rPr>
        <w:t>(1), 26-3</w:t>
      </w:r>
    </w:p>
    <w:p w14:paraId="6527DC59" w14:textId="77777777" w:rsidR="0000090E" w:rsidRPr="005B399F" w:rsidRDefault="0000090E" w:rsidP="00FC3F72">
      <w:pPr>
        <w:pStyle w:val="BodyText"/>
        <w:spacing w:before="1"/>
        <w:ind w:left="1134" w:right="1128" w:firstLine="567"/>
        <w:jc w:val="both"/>
        <w:rPr>
          <w:sz w:val="24"/>
          <w:szCs w:val="24"/>
        </w:rPr>
      </w:pPr>
      <w:proofErr w:type="spellStart"/>
      <w:r w:rsidRPr="005B399F">
        <w:rPr>
          <w:sz w:val="24"/>
          <w:szCs w:val="24"/>
        </w:rPr>
        <w:t>Resky</w:t>
      </w:r>
      <w:proofErr w:type="spellEnd"/>
      <w:r w:rsidRPr="005B399F">
        <w:rPr>
          <w:sz w:val="24"/>
          <w:szCs w:val="24"/>
        </w:rPr>
        <w:t xml:space="preserve">, T., M., Yusuf, M., &amp; Musyaffi, M., A. (2024). The effect of financial condition, company growth, and company size on going concern opinion acceptance. </w:t>
      </w:r>
      <w:r w:rsidRPr="00AC561B">
        <w:rPr>
          <w:i/>
          <w:iCs/>
          <w:sz w:val="24"/>
          <w:szCs w:val="24"/>
        </w:rPr>
        <w:t>Research Trend in Management and Technology, 2</w:t>
      </w:r>
      <w:r w:rsidRPr="005B399F">
        <w:rPr>
          <w:sz w:val="24"/>
          <w:szCs w:val="24"/>
        </w:rPr>
        <w:t xml:space="preserve">(1), 14-25. https://doi.org/10.56442/rttm.v2i1.43    </w:t>
      </w:r>
    </w:p>
    <w:p w14:paraId="1793E19A" w14:textId="009AE5AA" w:rsidR="00EA3930" w:rsidRPr="005B399F" w:rsidRDefault="0000090E" w:rsidP="00FC3F72">
      <w:pPr>
        <w:pStyle w:val="BodyText"/>
        <w:spacing w:before="1"/>
        <w:ind w:left="1134" w:right="1128" w:firstLine="567"/>
        <w:jc w:val="both"/>
        <w:rPr>
          <w:sz w:val="24"/>
          <w:szCs w:val="24"/>
        </w:rPr>
      </w:pPr>
      <w:r w:rsidRPr="005B399F">
        <w:rPr>
          <w:sz w:val="24"/>
          <w:szCs w:val="24"/>
        </w:rPr>
        <w:t xml:space="preserve">Rizal, N. (2022). Previous Audit Opinions, Leverage, and Company Size on Going Concern Audit Opinions. Wiga. </w:t>
      </w:r>
      <w:proofErr w:type="spellStart"/>
      <w:r w:rsidRPr="00AC561B">
        <w:rPr>
          <w:i/>
          <w:iCs/>
          <w:sz w:val="24"/>
          <w:szCs w:val="24"/>
        </w:rPr>
        <w:t>Jurnal</w:t>
      </w:r>
      <w:proofErr w:type="spellEnd"/>
      <w:r w:rsidRPr="00AC561B">
        <w:rPr>
          <w:i/>
          <w:iCs/>
          <w:sz w:val="24"/>
          <w:szCs w:val="24"/>
        </w:rPr>
        <w:t xml:space="preserve"> </w:t>
      </w:r>
      <w:proofErr w:type="spellStart"/>
      <w:r w:rsidRPr="00AC561B">
        <w:rPr>
          <w:i/>
          <w:iCs/>
          <w:sz w:val="24"/>
          <w:szCs w:val="24"/>
        </w:rPr>
        <w:t>Penelitian</w:t>
      </w:r>
      <w:proofErr w:type="spellEnd"/>
      <w:r w:rsidRPr="00AC561B">
        <w:rPr>
          <w:i/>
          <w:iCs/>
          <w:sz w:val="24"/>
          <w:szCs w:val="24"/>
        </w:rPr>
        <w:t xml:space="preserve"> </w:t>
      </w:r>
      <w:proofErr w:type="spellStart"/>
      <w:r w:rsidRPr="00AC561B">
        <w:rPr>
          <w:i/>
          <w:iCs/>
          <w:sz w:val="24"/>
          <w:szCs w:val="24"/>
        </w:rPr>
        <w:t>Ilmu</w:t>
      </w:r>
      <w:proofErr w:type="spellEnd"/>
      <w:r w:rsidRPr="00AC561B">
        <w:rPr>
          <w:i/>
          <w:iCs/>
          <w:sz w:val="24"/>
          <w:szCs w:val="24"/>
        </w:rPr>
        <w:t xml:space="preserve"> Ekonomi, 12</w:t>
      </w:r>
      <w:r w:rsidRPr="005B399F">
        <w:rPr>
          <w:sz w:val="24"/>
          <w:szCs w:val="24"/>
        </w:rPr>
        <w:t>(2), 85-92.</w:t>
      </w:r>
      <w:r w:rsidR="003430B4">
        <w:rPr>
          <w:sz w:val="24"/>
          <w:szCs w:val="24"/>
        </w:rPr>
        <w:t xml:space="preserve"> </w:t>
      </w:r>
      <w:proofErr w:type="spellStart"/>
      <w:r w:rsidR="003430B4">
        <w:rPr>
          <w:sz w:val="24"/>
          <w:szCs w:val="24"/>
        </w:rPr>
        <w:t>d</w:t>
      </w:r>
      <w:r w:rsidR="00B70F4A" w:rsidRPr="005B399F">
        <w:rPr>
          <w:sz w:val="24"/>
          <w:szCs w:val="24"/>
        </w:rPr>
        <w:t>oi</w:t>
      </w:r>
      <w:proofErr w:type="spellEnd"/>
      <w:r w:rsidR="003430B4">
        <w:rPr>
          <w:sz w:val="24"/>
          <w:szCs w:val="24"/>
        </w:rPr>
        <w:t xml:space="preserve">: </w:t>
      </w:r>
      <w:r w:rsidRPr="005B399F">
        <w:rPr>
          <w:sz w:val="24"/>
          <w:szCs w:val="24"/>
        </w:rPr>
        <w:t>10.30741/</w:t>
      </w:r>
      <w:proofErr w:type="gramStart"/>
      <w:r w:rsidRPr="005B399F">
        <w:rPr>
          <w:sz w:val="24"/>
          <w:szCs w:val="24"/>
        </w:rPr>
        <w:t>wiga.v</w:t>
      </w:r>
      <w:proofErr w:type="gramEnd"/>
      <w:r w:rsidRPr="005B399F">
        <w:rPr>
          <w:sz w:val="24"/>
          <w:szCs w:val="24"/>
        </w:rPr>
        <w:t>12i2.796</w:t>
      </w:r>
    </w:p>
    <w:p w14:paraId="7E24B48E" w14:textId="4C39CE94" w:rsidR="00EA3930" w:rsidRPr="005B399F" w:rsidRDefault="00EA3930" w:rsidP="00FC3F72">
      <w:pPr>
        <w:pStyle w:val="BodyText"/>
        <w:spacing w:before="1"/>
        <w:ind w:left="1134" w:right="1128" w:firstLine="567"/>
        <w:jc w:val="both"/>
        <w:rPr>
          <w:sz w:val="24"/>
          <w:szCs w:val="24"/>
        </w:rPr>
      </w:pPr>
      <w:r w:rsidRPr="005B399F">
        <w:rPr>
          <w:sz w:val="24"/>
          <w:szCs w:val="24"/>
        </w:rPr>
        <w:t xml:space="preserve">Salim, K., Wynne, &amp; </w:t>
      </w:r>
      <w:proofErr w:type="spellStart"/>
      <w:r w:rsidRPr="005B399F">
        <w:rPr>
          <w:sz w:val="24"/>
          <w:szCs w:val="24"/>
        </w:rPr>
        <w:t>Simorangkir</w:t>
      </w:r>
      <w:proofErr w:type="spellEnd"/>
      <w:r w:rsidRPr="005B399F">
        <w:rPr>
          <w:sz w:val="24"/>
          <w:szCs w:val="24"/>
        </w:rPr>
        <w:t xml:space="preserve">, E., N. (2021). Analysis of Effect of Auditor Quality, Liquidity, Profitability, and Solvency on Going Concern Audit Opinions in Manufacturing Companies in the Basic and Chemical Industry Sub-Sectors Listed on the Indonesia Stock Exchange in 2017-2019. </w:t>
      </w:r>
      <w:r w:rsidRPr="00AC561B">
        <w:rPr>
          <w:i/>
          <w:iCs/>
          <w:sz w:val="24"/>
          <w:szCs w:val="24"/>
        </w:rPr>
        <w:t>Budapest International Research and Critics Institute-Journal, 4</w:t>
      </w:r>
      <w:r w:rsidRPr="005B399F">
        <w:rPr>
          <w:sz w:val="24"/>
          <w:szCs w:val="24"/>
        </w:rPr>
        <w:t>(4), 7747-7752.</w:t>
      </w:r>
      <w:r w:rsidR="003430B4">
        <w:rPr>
          <w:sz w:val="24"/>
          <w:szCs w:val="24"/>
        </w:rPr>
        <w:t xml:space="preserve"> </w:t>
      </w:r>
      <w:proofErr w:type="spellStart"/>
      <w:r w:rsidR="003430B4">
        <w:rPr>
          <w:sz w:val="24"/>
          <w:szCs w:val="24"/>
        </w:rPr>
        <w:t>doi</w:t>
      </w:r>
      <w:proofErr w:type="spellEnd"/>
      <w:r w:rsidR="003430B4">
        <w:rPr>
          <w:sz w:val="24"/>
          <w:szCs w:val="24"/>
        </w:rPr>
        <w:t xml:space="preserve">: </w:t>
      </w:r>
      <w:r w:rsidRPr="005B399F">
        <w:rPr>
          <w:sz w:val="24"/>
          <w:szCs w:val="24"/>
        </w:rPr>
        <w:t>10.33258/</w:t>
      </w:r>
      <w:proofErr w:type="gramStart"/>
      <w:r w:rsidRPr="005B399F">
        <w:rPr>
          <w:sz w:val="24"/>
          <w:szCs w:val="24"/>
        </w:rPr>
        <w:t>birci.v</w:t>
      </w:r>
      <w:proofErr w:type="gramEnd"/>
      <w:r w:rsidRPr="005B399F">
        <w:rPr>
          <w:sz w:val="24"/>
          <w:szCs w:val="24"/>
        </w:rPr>
        <w:t>4i4.2693</w:t>
      </w:r>
    </w:p>
    <w:p w14:paraId="11451C67" w14:textId="4240F4AC" w:rsidR="00FF29CF" w:rsidRPr="005B399F" w:rsidRDefault="00EA3930" w:rsidP="00FC3F72">
      <w:pPr>
        <w:pStyle w:val="BodyText"/>
        <w:spacing w:before="1"/>
        <w:ind w:left="1134" w:right="1128" w:firstLine="567"/>
        <w:jc w:val="both"/>
        <w:rPr>
          <w:sz w:val="24"/>
          <w:szCs w:val="24"/>
        </w:rPr>
      </w:pPr>
      <w:r w:rsidRPr="005B399F">
        <w:rPr>
          <w:sz w:val="24"/>
          <w:szCs w:val="24"/>
        </w:rPr>
        <w:t xml:space="preserve">Saputra, F., Ali, H., &amp; Hermawan, E. (2023). The Influence of Company Growth, Company Size, Audit Quality, Previous Year's Audit Opinion, and Leverage on Acceptance of Going Concern Audit Opinions in Banking Companies Registered on the IDX. </w:t>
      </w:r>
      <w:r w:rsidRPr="00AC561B">
        <w:rPr>
          <w:i/>
          <w:iCs/>
          <w:sz w:val="24"/>
          <w:szCs w:val="24"/>
        </w:rPr>
        <w:t>Dinasti Accounting Review, 1</w:t>
      </w:r>
      <w:r w:rsidRPr="005B399F">
        <w:rPr>
          <w:sz w:val="24"/>
          <w:szCs w:val="24"/>
        </w:rPr>
        <w:t>(1), 24-32. https://doi.org/10.38035/dar.v1i1</w:t>
      </w:r>
    </w:p>
    <w:p w14:paraId="44522118" w14:textId="40618383" w:rsidR="00FF29CF" w:rsidRDefault="00FF29CF" w:rsidP="00FC3F72">
      <w:pPr>
        <w:pStyle w:val="BodyText"/>
        <w:spacing w:before="1"/>
        <w:ind w:left="1134" w:right="1128" w:firstLine="567"/>
        <w:jc w:val="both"/>
        <w:rPr>
          <w:sz w:val="24"/>
          <w:szCs w:val="24"/>
        </w:rPr>
      </w:pPr>
      <w:r w:rsidRPr="00AC561B">
        <w:rPr>
          <w:sz w:val="24"/>
          <w:szCs w:val="24"/>
        </w:rPr>
        <w:t xml:space="preserve">Suroto, L., R., &amp; Kusuma, H. (2017). </w:t>
      </w:r>
      <w:r w:rsidRPr="005B399F">
        <w:rPr>
          <w:sz w:val="24"/>
          <w:szCs w:val="24"/>
        </w:rPr>
        <w:t xml:space="preserve">Drivers of going concern audit opinions: empirical evidence from Indonesia. </w:t>
      </w:r>
      <w:proofErr w:type="spellStart"/>
      <w:r w:rsidRPr="00AC561B">
        <w:rPr>
          <w:i/>
          <w:iCs/>
          <w:sz w:val="24"/>
          <w:szCs w:val="24"/>
        </w:rPr>
        <w:t>Holistica</w:t>
      </w:r>
      <w:proofErr w:type="spellEnd"/>
      <w:r w:rsidRPr="00AC561B">
        <w:rPr>
          <w:i/>
          <w:iCs/>
          <w:sz w:val="24"/>
          <w:szCs w:val="24"/>
        </w:rPr>
        <w:t>, 8</w:t>
      </w:r>
      <w:r w:rsidRPr="005B399F">
        <w:rPr>
          <w:sz w:val="24"/>
          <w:szCs w:val="24"/>
        </w:rPr>
        <w:t xml:space="preserve">(2), 79-90. </w:t>
      </w:r>
      <w:hyperlink r:id="rId9" w:history="1">
        <w:r w:rsidRPr="005B399F">
          <w:rPr>
            <w:sz w:val="24"/>
            <w:szCs w:val="24"/>
          </w:rPr>
          <w:t>https://doi.org/10.1515/hjbpa-2017-0015</w:t>
        </w:r>
      </w:hyperlink>
      <w:r w:rsidRPr="005B399F">
        <w:rPr>
          <w:sz w:val="24"/>
          <w:szCs w:val="24"/>
        </w:rPr>
        <w:t xml:space="preserve"> </w:t>
      </w:r>
    </w:p>
    <w:p w14:paraId="4F2E80D8" w14:textId="6787B3D7" w:rsidR="00443A7E" w:rsidRPr="005B399F" w:rsidRDefault="00443A7E" w:rsidP="00FC3F72">
      <w:pPr>
        <w:pStyle w:val="BodyText"/>
        <w:spacing w:before="1"/>
        <w:ind w:left="1134" w:right="1128" w:firstLine="567"/>
        <w:jc w:val="both"/>
        <w:rPr>
          <w:sz w:val="24"/>
          <w:szCs w:val="24"/>
        </w:rPr>
      </w:pPr>
      <w:r w:rsidRPr="00443A7E">
        <w:rPr>
          <w:sz w:val="24"/>
          <w:szCs w:val="24"/>
        </w:rPr>
        <w:t xml:space="preserve">Tica, T., Vuković, B., </w:t>
      </w:r>
      <w:proofErr w:type="spellStart"/>
      <w:r w:rsidRPr="00443A7E">
        <w:rPr>
          <w:sz w:val="24"/>
          <w:szCs w:val="24"/>
        </w:rPr>
        <w:t>Peštović</w:t>
      </w:r>
      <w:proofErr w:type="spellEnd"/>
      <w:r w:rsidRPr="00443A7E">
        <w:rPr>
          <w:sz w:val="24"/>
          <w:szCs w:val="24"/>
        </w:rPr>
        <w:t>, K.</w:t>
      </w:r>
      <w:proofErr w:type="gramStart"/>
      <w:r w:rsidRPr="00443A7E">
        <w:rPr>
          <w:sz w:val="24"/>
          <w:szCs w:val="24"/>
        </w:rPr>
        <w:t>,  &amp;</w:t>
      </w:r>
      <w:proofErr w:type="gramEnd"/>
      <w:r w:rsidRPr="00443A7E">
        <w:rPr>
          <w:sz w:val="24"/>
          <w:szCs w:val="24"/>
        </w:rPr>
        <w:t xml:space="preserve"> Medved, I. (2023). </w:t>
      </w:r>
      <w:proofErr w:type="spellStart"/>
      <w:r w:rsidRPr="00443A7E">
        <w:rPr>
          <w:sz w:val="24"/>
          <w:szCs w:val="24"/>
        </w:rPr>
        <w:t>Determinante</w:t>
      </w:r>
      <w:proofErr w:type="spellEnd"/>
      <w:r w:rsidRPr="00443A7E">
        <w:rPr>
          <w:sz w:val="24"/>
          <w:szCs w:val="24"/>
        </w:rPr>
        <w:t xml:space="preserve"> </w:t>
      </w:r>
      <w:proofErr w:type="spellStart"/>
      <w:r w:rsidRPr="00443A7E">
        <w:rPr>
          <w:sz w:val="24"/>
          <w:szCs w:val="24"/>
        </w:rPr>
        <w:t>profitabilnosti</w:t>
      </w:r>
      <w:proofErr w:type="spellEnd"/>
      <w:r w:rsidRPr="00443A7E">
        <w:rPr>
          <w:sz w:val="24"/>
          <w:szCs w:val="24"/>
        </w:rPr>
        <w:t xml:space="preserve"> </w:t>
      </w:r>
      <w:proofErr w:type="spellStart"/>
      <w:r w:rsidRPr="00443A7E">
        <w:rPr>
          <w:sz w:val="24"/>
          <w:szCs w:val="24"/>
        </w:rPr>
        <w:t>akcionarskih</w:t>
      </w:r>
      <w:proofErr w:type="spellEnd"/>
      <w:r w:rsidRPr="00443A7E">
        <w:rPr>
          <w:sz w:val="24"/>
          <w:szCs w:val="24"/>
        </w:rPr>
        <w:t xml:space="preserve"> </w:t>
      </w:r>
      <w:proofErr w:type="spellStart"/>
      <w:r w:rsidRPr="00443A7E">
        <w:rPr>
          <w:sz w:val="24"/>
          <w:szCs w:val="24"/>
        </w:rPr>
        <w:t>društava</w:t>
      </w:r>
      <w:proofErr w:type="spellEnd"/>
      <w:r w:rsidRPr="00443A7E">
        <w:rPr>
          <w:sz w:val="24"/>
          <w:szCs w:val="24"/>
        </w:rPr>
        <w:t xml:space="preserve"> u </w:t>
      </w:r>
      <w:proofErr w:type="spellStart"/>
      <w:r w:rsidRPr="00443A7E">
        <w:rPr>
          <w:sz w:val="24"/>
          <w:szCs w:val="24"/>
        </w:rPr>
        <w:t>Republici</w:t>
      </w:r>
      <w:proofErr w:type="spellEnd"/>
      <w:r w:rsidRPr="00443A7E">
        <w:rPr>
          <w:sz w:val="24"/>
          <w:szCs w:val="24"/>
        </w:rPr>
        <w:t xml:space="preserve"> </w:t>
      </w:r>
      <w:proofErr w:type="spellStart"/>
      <w:r w:rsidRPr="00443A7E">
        <w:rPr>
          <w:sz w:val="24"/>
          <w:szCs w:val="24"/>
        </w:rPr>
        <w:t>Srbiji</w:t>
      </w:r>
      <w:proofErr w:type="spellEnd"/>
      <w:r w:rsidRPr="00443A7E">
        <w:rPr>
          <w:sz w:val="24"/>
          <w:szCs w:val="24"/>
        </w:rPr>
        <w:t xml:space="preserve">. </w:t>
      </w:r>
      <w:proofErr w:type="spellStart"/>
      <w:r w:rsidRPr="00443A7E">
        <w:rPr>
          <w:i/>
          <w:iCs/>
          <w:sz w:val="24"/>
          <w:szCs w:val="24"/>
        </w:rPr>
        <w:t>Ekonomski</w:t>
      </w:r>
      <w:proofErr w:type="spellEnd"/>
      <w:r w:rsidRPr="00443A7E">
        <w:rPr>
          <w:i/>
          <w:iCs/>
          <w:sz w:val="24"/>
          <w:szCs w:val="24"/>
        </w:rPr>
        <w:t xml:space="preserve"> </w:t>
      </w:r>
      <w:proofErr w:type="spellStart"/>
      <w:r w:rsidRPr="00443A7E">
        <w:rPr>
          <w:i/>
          <w:iCs/>
          <w:sz w:val="24"/>
          <w:szCs w:val="24"/>
        </w:rPr>
        <w:t>horizonti</w:t>
      </w:r>
      <w:proofErr w:type="spellEnd"/>
      <w:r w:rsidRPr="00443A7E">
        <w:rPr>
          <w:i/>
          <w:iCs/>
          <w:sz w:val="24"/>
          <w:szCs w:val="24"/>
        </w:rPr>
        <w:t>, 25</w:t>
      </w:r>
      <w:r w:rsidRPr="00443A7E">
        <w:rPr>
          <w:sz w:val="24"/>
          <w:szCs w:val="24"/>
        </w:rPr>
        <w:t>(3), 245-260.</w:t>
      </w:r>
      <w:r>
        <w:rPr>
          <w:sz w:val="24"/>
          <w:szCs w:val="24"/>
        </w:rPr>
        <w:t xml:space="preserve"> </w:t>
      </w:r>
      <w:r w:rsidRPr="00443A7E">
        <w:rPr>
          <w:sz w:val="24"/>
          <w:szCs w:val="24"/>
        </w:rPr>
        <w:t xml:space="preserve">https://doi.org/10.5937/ekonhor2303245T  </w:t>
      </w:r>
    </w:p>
    <w:p w14:paraId="12B711F0" w14:textId="77777777" w:rsidR="00FF29CF" w:rsidRPr="005B399F" w:rsidRDefault="00FF29CF" w:rsidP="00FC3F72">
      <w:pPr>
        <w:pStyle w:val="BodyText"/>
        <w:spacing w:before="1"/>
        <w:ind w:left="1134" w:right="1128" w:firstLine="567"/>
        <w:jc w:val="both"/>
        <w:rPr>
          <w:sz w:val="24"/>
          <w:szCs w:val="24"/>
        </w:rPr>
      </w:pPr>
      <w:r w:rsidRPr="005B399F">
        <w:rPr>
          <w:sz w:val="24"/>
          <w:szCs w:val="24"/>
        </w:rPr>
        <w:t xml:space="preserve">Vuković, B., Milutinović, S., </w:t>
      </w:r>
      <w:proofErr w:type="spellStart"/>
      <w:r w:rsidRPr="005B399F">
        <w:rPr>
          <w:sz w:val="24"/>
          <w:szCs w:val="24"/>
        </w:rPr>
        <w:t>Milićević</w:t>
      </w:r>
      <w:proofErr w:type="spellEnd"/>
      <w:r w:rsidRPr="005B399F">
        <w:rPr>
          <w:sz w:val="24"/>
          <w:szCs w:val="24"/>
        </w:rPr>
        <w:t>, N.</w:t>
      </w:r>
      <w:proofErr w:type="gramStart"/>
      <w:r w:rsidRPr="005B399F">
        <w:rPr>
          <w:sz w:val="24"/>
          <w:szCs w:val="24"/>
        </w:rPr>
        <w:t>,  &amp;</w:t>
      </w:r>
      <w:proofErr w:type="gramEnd"/>
      <w:r w:rsidRPr="005B399F">
        <w:rPr>
          <w:sz w:val="24"/>
          <w:szCs w:val="24"/>
        </w:rPr>
        <w:t xml:space="preserve"> Jakšić, D. (2020). Corporate Bankruptcy Prediction: Evidence from Wholesale Companies in the Western European Countries. </w:t>
      </w:r>
      <w:proofErr w:type="spellStart"/>
      <w:r w:rsidRPr="00AC561B">
        <w:rPr>
          <w:i/>
          <w:iCs/>
          <w:sz w:val="24"/>
          <w:szCs w:val="24"/>
        </w:rPr>
        <w:t>Ekonomický</w:t>
      </w:r>
      <w:proofErr w:type="spellEnd"/>
      <w:r w:rsidRPr="00AC561B">
        <w:rPr>
          <w:i/>
          <w:iCs/>
          <w:sz w:val="24"/>
          <w:szCs w:val="24"/>
        </w:rPr>
        <w:t xml:space="preserve"> </w:t>
      </w:r>
      <w:proofErr w:type="spellStart"/>
      <w:r w:rsidRPr="00AC561B">
        <w:rPr>
          <w:i/>
          <w:iCs/>
          <w:sz w:val="24"/>
          <w:szCs w:val="24"/>
        </w:rPr>
        <w:t>časopis</w:t>
      </w:r>
      <w:proofErr w:type="spellEnd"/>
      <w:r w:rsidRPr="00AC561B">
        <w:rPr>
          <w:i/>
          <w:iCs/>
          <w:sz w:val="24"/>
          <w:szCs w:val="24"/>
        </w:rPr>
        <w:t>/Journal of Economics, 68</w:t>
      </w:r>
      <w:r w:rsidRPr="005B399F">
        <w:rPr>
          <w:sz w:val="24"/>
          <w:szCs w:val="24"/>
        </w:rPr>
        <w:t>(5), 477-498.</w:t>
      </w:r>
    </w:p>
    <w:p w14:paraId="1000FB11" w14:textId="77777777" w:rsidR="00AC561B" w:rsidRPr="00AC561B" w:rsidRDefault="00AC561B" w:rsidP="00FC3F72">
      <w:pPr>
        <w:pStyle w:val="BodyText"/>
        <w:spacing w:before="1"/>
        <w:ind w:left="1134" w:right="1128" w:firstLine="567"/>
        <w:jc w:val="both"/>
        <w:rPr>
          <w:sz w:val="24"/>
          <w:szCs w:val="24"/>
        </w:rPr>
      </w:pPr>
      <w:r w:rsidRPr="00AC561B">
        <w:rPr>
          <w:sz w:val="24"/>
          <w:szCs w:val="24"/>
        </w:rPr>
        <w:t xml:space="preserve">Vuković, B., </w:t>
      </w:r>
      <w:proofErr w:type="spellStart"/>
      <w:r w:rsidRPr="00AC561B">
        <w:rPr>
          <w:sz w:val="24"/>
          <w:szCs w:val="24"/>
        </w:rPr>
        <w:t>Peštović</w:t>
      </w:r>
      <w:proofErr w:type="spellEnd"/>
      <w:r w:rsidRPr="00AC561B">
        <w:rPr>
          <w:sz w:val="24"/>
          <w:szCs w:val="24"/>
        </w:rPr>
        <w:t xml:space="preserve">, K., Saković, D., &amp; Ilić, T. (2025). Company value analysis: Empirical evidence from Western Europe. </w:t>
      </w:r>
      <w:r w:rsidRPr="00AC561B">
        <w:rPr>
          <w:i/>
          <w:iCs/>
          <w:sz w:val="24"/>
          <w:szCs w:val="24"/>
        </w:rPr>
        <w:t xml:space="preserve">Anali </w:t>
      </w:r>
      <w:proofErr w:type="spellStart"/>
      <w:r w:rsidRPr="00AC561B">
        <w:rPr>
          <w:i/>
          <w:iCs/>
          <w:sz w:val="24"/>
          <w:szCs w:val="24"/>
        </w:rPr>
        <w:t>Ekonomskog</w:t>
      </w:r>
      <w:proofErr w:type="spellEnd"/>
      <w:r w:rsidRPr="00AC561B">
        <w:rPr>
          <w:i/>
          <w:iCs/>
          <w:sz w:val="24"/>
          <w:szCs w:val="24"/>
        </w:rPr>
        <w:t xml:space="preserve"> </w:t>
      </w:r>
      <w:proofErr w:type="spellStart"/>
      <w:r w:rsidRPr="00AC561B">
        <w:rPr>
          <w:i/>
          <w:iCs/>
          <w:sz w:val="24"/>
          <w:szCs w:val="24"/>
        </w:rPr>
        <w:t>fakulteta</w:t>
      </w:r>
      <w:proofErr w:type="spellEnd"/>
      <w:r w:rsidRPr="00AC561B">
        <w:rPr>
          <w:i/>
          <w:iCs/>
          <w:sz w:val="24"/>
          <w:szCs w:val="24"/>
        </w:rPr>
        <w:t xml:space="preserve"> u </w:t>
      </w:r>
      <w:proofErr w:type="spellStart"/>
      <w:r w:rsidRPr="00AC561B">
        <w:rPr>
          <w:i/>
          <w:iCs/>
          <w:sz w:val="24"/>
          <w:szCs w:val="24"/>
        </w:rPr>
        <w:t>Subotici</w:t>
      </w:r>
      <w:proofErr w:type="spellEnd"/>
      <w:r w:rsidRPr="00AC561B">
        <w:rPr>
          <w:sz w:val="24"/>
          <w:szCs w:val="24"/>
        </w:rPr>
        <w:t xml:space="preserve">, https://doi.org/10.5937/AnEkSub2500001V </w:t>
      </w:r>
    </w:p>
    <w:p w14:paraId="10AC789F" w14:textId="77777777" w:rsidR="00AC561B" w:rsidRPr="00AC561B" w:rsidRDefault="00AC561B" w:rsidP="00FC3F72">
      <w:pPr>
        <w:pStyle w:val="BodyText"/>
        <w:spacing w:before="1"/>
        <w:ind w:left="1134" w:right="1128" w:firstLine="567"/>
        <w:jc w:val="both"/>
        <w:rPr>
          <w:sz w:val="24"/>
          <w:szCs w:val="24"/>
        </w:rPr>
      </w:pPr>
      <w:proofErr w:type="spellStart"/>
      <w:r w:rsidRPr="00AC561B">
        <w:rPr>
          <w:sz w:val="24"/>
          <w:szCs w:val="24"/>
        </w:rPr>
        <w:t>Weni</w:t>
      </w:r>
      <w:proofErr w:type="spellEnd"/>
      <w:r w:rsidRPr="00AC561B">
        <w:rPr>
          <w:sz w:val="24"/>
          <w:szCs w:val="24"/>
        </w:rPr>
        <w:t xml:space="preserve">, T., M., &amp; </w:t>
      </w:r>
      <w:proofErr w:type="spellStart"/>
      <w:r w:rsidRPr="00AC561B">
        <w:rPr>
          <w:sz w:val="24"/>
          <w:szCs w:val="24"/>
        </w:rPr>
        <w:t>Nengzih</w:t>
      </w:r>
      <w:proofErr w:type="spellEnd"/>
      <w:r w:rsidRPr="00AC561B">
        <w:rPr>
          <w:sz w:val="24"/>
          <w:szCs w:val="24"/>
        </w:rPr>
        <w:t xml:space="preserve">, D. (2021). The Effect of Auditor Reputation, Prior Audit Opinion, Company Growth, Leverage and Liquidity on the Going Concern Audit Opinion Acceptance with Audit Switching as Moderating Variable. </w:t>
      </w:r>
      <w:r w:rsidRPr="00AC561B">
        <w:rPr>
          <w:i/>
          <w:iCs/>
          <w:sz w:val="24"/>
          <w:szCs w:val="24"/>
        </w:rPr>
        <w:t>International Journal of Innovative Science and Research Technology, 6</w:t>
      </w:r>
      <w:r w:rsidRPr="00AC561B">
        <w:rPr>
          <w:sz w:val="24"/>
          <w:szCs w:val="24"/>
        </w:rPr>
        <w:t xml:space="preserve">(4), 626-634. https://bit.ly/3xPfSKI   </w:t>
      </w:r>
    </w:p>
    <w:p w14:paraId="439C1D24" w14:textId="77777777" w:rsidR="00AC561B" w:rsidRPr="00AC561B" w:rsidRDefault="00AC561B" w:rsidP="00FC3F72">
      <w:pPr>
        <w:pStyle w:val="BodyText"/>
        <w:spacing w:before="1"/>
        <w:ind w:left="1134" w:right="1128" w:firstLine="567"/>
        <w:jc w:val="both"/>
        <w:rPr>
          <w:sz w:val="24"/>
          <w:szCs w:val="24"/>
        </w:rPr>
      </w:pPr>
      <w:proofErr w:type="spellStart"/>
      <w:r w:rsidRPr="00AC561B">
        <w:rPr>
          <w:sz w:val="24"/>
          <w:szCs w:val="24"/>
        </w:rPr>
        <w:lastRenderedPageBreak/>
        <w:t>Yendrawati</w:t>
      </w:r>
      <w:proofErr w:type="spellEnd"/>
      <w:r w:rsidRPr="00AC561B">
        <w:rPr>
          <w:sz w:val="24"/>
          <w:szCs w:val="24"/>
        </w:rPr>
        <w:t xml:space="preserve">, R., &amp; </w:t>
      </w:r>
      <w:proofErr w:type="spellStart"/>
      <w:r w:rsidRPr="00AC561B">
        <w:rPr>
          <w:sz w:val="24"/>
          <w:szCs w:val="24"/>
        </w:rPr>
        <w:t>Ghaisani</w:t>
      </w:r>
      <w:proofErr w:type="spellEnd"/>
      <w:r w:rsidRPr="00AC561B">
        <w:rPr>
          <w:sz w:val="24"/>
          <w:szCs w:val="24"/>
        </w:rPr>
        <w:t xml:space="preserve">, N. (2020). Determinants of Going-concern Audit Opinions Acceptance. </w:t>
      </w:r>
      <w:r w:rsidRPr="00AC561B">
        <w:rPr>
          <w:i/>
          <w:iCs/>
          <w:sz w:val="24"/>
          <w:szCs w:val="24"/>
        </w:rPr>
        <w:t>Review of Integrative Business and Economics Research, 9</w:t>
      </w:r>
      <w:r w:rsidRPr="00AC561B">
        <w:rPr>
          <w:sz w:val="24"/>
          <w:szCs w:val="24"/>
        </w:rPr>
        <w:t xml:space="preserve">(4), 230-243. </w:t>
      </w:r>
    </w:p>
    <w:p w14:paraId="44540FFA" w14:textId="5716BC74" w:rsidR="00FF29CF" w:rsidRPr="005B399F" w:rsidRDefault="00AC561B" w:rsidP="00FC3F72">
      <w:pPr>
        <w:pStyle w:val="BodyText"/>
        <w:spacing w:before="1"/>
        <w:ind w:left="1134" w:right="1128" w:firstLine="567"/>
        <w:jc w:val="both"/>
        <w:rPr>
          <w:sz w:val="24"/>
          <w:szCs w:val="24"/>
        </w:rPr>
      </w:pPr>
      <w:r w:rsidRPr="00AC561B">
        <w:rPr>
          <w:sz w:val="24"/>
          <w:szCs w:val="24"/>
        </w:rPr>
        <w:t xml:space="preserve">Zdolšek, D., </w:t>
      </w:r>
      <w:proofErr w:type="spellStart"/>
      <w:r w:rsidRPr="00AC561B">
        <w:rPr>
          <w:sz w:val="24"/>
          <w:szCs w:val="24"/>
        </w:rPr>
        <w:t>Jagrič</w:t>
      </w:r>
      <w:proofErr w:type="spellEnd"/>
      <w:r w:rsidRPr="00AC561B">
        <w:rPr>
          <w:sz w:val="24"/>
          <w:szCs w:val="24"/>
        </w:rPr>
        <w:t xml:space="preserve">, T., &amp; Kolar, I. (2021). Auditor’s going-concern opinion prediction: the case of Slovenia. </w:t>
      </w:r>
      <w:r w:rsidRPr="00AC561B">
        <w:rPr>
          <w:i/>
          <w:iCs/>
          <w:sz w:val="24"/>
          <w:szCs w:val="24"/>
        </w:rPr>
        <w:t>Economic Research-</w:t>
      </w:r>
      <w:proofErr w:type="spellStart"/>
      <w:r w:rsidRPr="00AC561B">
        <w:rPr>
          <w:i/>
          <w:iCs/>
          <w:sz w:val="24"/>
          <w:szCs w:val="24"/>
        </w:rPr>
        <w:t>Ekonomska</w:t>
      </w:r>
      <w:proofErr w:type="spellEnd"/>
      <w:r w:rsidRPr="00AC561B">
        <w:rPr>
          <w:i/>
          <w:iCs/>
          <w:sz w:val="24"/>
          <w:szCs w:val="24"/>
        </w:rPr>
        <w:t xml:space="preserve"> </w:t>
      </w:r>
      <w:proofErr w:type="spellStart"/>
      <w:r w:rsidRPr="00AC561B">
        <w:rPr>
          <w:i/>
          <w:iCs/>
          <w:sz w:val="24"/>
          <w:szCs w:val="24"/>
        </w:rPr>
        <w:t>Istraživanja</w:t>
      </w:r>
      <w:proofErr w:type="spellEnd"/>
      <w:r w:rsidRPr="00AC561B">
        <w:rPr>
          <w:i/>
          <w:iCs/>
          <w:sz w:val="24"/>
          <w:szCs w:val="24"/>
        </w:rPr>
        <w:t>, 35</w:t>
      </w:r>
      <w:r w:rsidRPr="00AC561B">
        <w:rPr>
          <w:sz w:val="24"/>
          <w:szCs w:val="24"/>
        </w:rPr>
        <w:t>(1), 106-121. https://doi.org/10.1080/1331677X.2021.1888766</w:t>
      </w:r>
      <w:r w:rsidR="00FF29CF" w:rsidRPr="005B399F">
        <w:rPr>
          <w:sz w:val="24"/>
          <w:szCs w:val="24"/>
        </w:rPr>
        <w:t xml:space="preserve">  </w:t>
      </w:r>
    </w:p>
    <w:p w14:paraId="62D27EF9" w14:textId="77777777" w:rsidR="00AC561B" w:rsidRPr="00AC561B" w:rsidRDefault="00AC561B" w:rsidP="00FC3F72">
      <w:pPr>
        <w:ind w:right="1128"/>
        <w:jc w:val="both"/>
        <w:rPr>
          <w:sz w:val="24"/>
          <w:szCs w:val="24"/>
        </w:rPr>
      </w:pPr>
    </w:p>
    <w:p w14:paraId="405E002E" w14:textId="77777777" w:rsidR="00AC561B" w:rsidRDefault="00AC561B" w:rsidP="00FC3F72">
      <w:pPr>
        <w:ind w:left="1701" w:right="1128" w:firstLine="567"/>
        <w:jc w:val="center"/>
        <w:rPr>
          <w:b/>
          <w:bCs/>
          <w:sz w:val="24"/>
          <w:szCs w:val="24"/>
        </w:rPr>
      </w:pPr>
      <w:r w:rsidRPr="00AC561B">
        <w:rPr>
          <w:b/>
          <w:bCs/>
          <w:sz w:val="24"/>
          <w:szCs w:val="24"/>
        </w:rPr>
        <w:t>ДЕТЕРМИНАНТЕ РЕВИЗОРСКОГ МИШЉЕЊА O КОНТИНУИТЕТУ ПОСЛОВАЊА НА ПРИМЕРУ СРПСКИХ КОМПАНИJA</w:t>
      </w:r>
    </w:p>
    <w:p w14:paraId="61C6C34D" w14:textId="77777777" w:rsidR="005A240D" w:rsidRPr="00AC561B" w:rsidRDefault="005A240D" w:rsidP="00FC3F72">
      <w:pPr>
        <w:ind w:left="1701" w:right="1128" w:firstLine="567"/>
        <w:jc w:val="center"/>
        <w:rPr>
          <w:b/>
          <w:bCs/>
          <w:sz w:val="24"/>
          <w:szCs w:val="24"/>
        </w:rPr>
      </w:pPr>
    </w:p>
    <w:p w14:paraId="206862DC" w14:textId="77777777" w:rsidR="00AC561B" w:rsidRDefault="00AC561B" w:rsidP="00FC3F72">
      <w:pPr>
        <w:ind w:left="1701" w:right="1128" w:firstLine="567"/>
        <w:jc w:val="center"/>
        <w:rPr>
          <w:b/>
          <w:bCs/>
          <w:sz w:val="24"/>
          <w:szCs w:val="24"/>
        </w:rPr>
      </w:pPr>
      <w:proofErr w:type="spellStart"/>
      <w:r w:rsidRPr="00AC561B">
        <w:rPr>
          <w:b/>
          <w:bCs/>
          <w:sz w:val="24"/>
          <w:szCs w:val="24"/>
        </w:rPr>
        <w:t>Резим</w:t>
      </w:r>
      <w:r>
        <w:rPr>
          <w:b/>
          <w:bCs/>
          <w:sz w:val="24"/>
          <w:szCs w:val="24"/>
        </w:rPr>
        <w:t>e</w:t>
      </w:r>
      <w:proofErr w:type="spellEnd"/>
    </w:p>
    <w:p w14:paraId="50D25E22" w14:textId="77777777" w:rsidR="00AC561B" w:rsidRDefault="00AC561B" w:rsidP="00FC3F72">
      <w:pPr>
        <w:ind w:right="1128"/>
        <w:rPr>
          <w:b/>
          <w:bCs/>
          <w:sz w:val="24"/>
          <w:szCs w:val="24"/>
        </w:rPr>
      </w:pPr>
    </w:p>
    <w:p w14:paraId="123CD5D9" w14:textId="77777777" w:rsidR="00AC561B" w:rsidRPr="00C37065" w:rsidRDefault="00AC561B" w:rsidP="00FC3F72">
      <w:pPr>
        <w:pStyle w:val="BodyText"/>
        <w:spacing w:before="1"/>
        <w:ind w:left="1134" w:right="1128" w:firstLine="567"/>
        <w:jc w:val="both"/>
        <w:rPr>
          <w:i/>
          <w:iCs/>
          <w:sz w:val="24"/>
          <w:szCs w:val="24"/>
        </w:rPr>
      </w:pPr>
      <w:proofErr w:type="spellStart"/>
      <w:r w:rsidRPr="00C37065">
        <w:rPr>
          <w:i/>
          <w:iCs/>
          <w:sz w:val="24"/>
          <w:szCs w:val="24"/>
        </w:rPr>
        <w:t>Утврђивање</w:t>
      </w:r>
      <w:proofErr w:type="spellEnd"/>
      <w:r w:rsidRPr="00C37065">
        <w:rPr>
          <w:i/>
          <w:iCs/>
          <w:sz w:val="24"/>
          <w:szCs w:val="24"/>
        </w:rPr>
        <w:t xml:space="preserve"> </w:t>
      </w:r>
      <w:proofErr w:type="spellStart"/>
      <w:r w:rsidRPr="00C37065">
        <w:rPr>
          <w:i/>
          <w:iCs/>
          <w:sz w:val="24"/>
          <w:szCs w:val="24"/>
        </w:rPr>
        <w:t>способности</w:t>
      </w:r>
      <w:proofErr w:type="spellEnd"/>
      <w:r w:rsidRPr="00C37065">
        <w:rPr>
          <w:i/>
          <w:iCs/>
          <w:sz w:val="24"/>
          <w:szCs w:val="24"/>
        </w:rPr>
        <w:t xml:space="preserve">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да</w:t>
      </w:r>
      <w:proofErr w:type="spellEnd"/>
      <w:r w:rsidRPr="00C37065">
        <w:rPr>
          <w:i/>
          <w:iCs/>
          <w:sz w:val="24"/>
          <w:szCs w:val="24"/>
        </w:rPr>
        <w:t xml:space="preserve"> </w:t>
      </w:r>
      <w:proofErr w:type="spellStart"/>
      <w:r w:rsidRPr="00C37065">
        <w:rPr>
          <w:i/>
          <w:iCs/>
          <w:sz w:val="24"/>
          <w:szCs w:val="24"/>
        </w:rPr>
        <w:t>настави</w:t>
      </w:r>
      <w:proofErr w:type="spellEnd"/>
      <w:r w:rsidRPr="00C37065">
        <w:rPr>
          <w:i/>
          <w:iCs/>
          <w:sz w:val="24"/>
          <w:szCs w:val="24"/>
        </w:rPr>
        <w:t xml:space="preserve"> </w:t>
      </w:r>
      <w:proofErr w:type="spellStart"/>
      <w:r w:rsidRPr="00C37065">
        <w:rPr>
          <w:i/>
          <w:iCs/>
          <w:sz w:val="24"/>
          <w:szCs w:val="24"/>
        </w:rPr>
        <w:t>са</w:t>
      </w:r>
      <w:proofErr w:type="spellEnd"/>
      <w:r w:rsidRPr="00C37065">
        <w:rPr>
          <w:i/>
          <w:iCs/>
          <w:sz w:val="24"/>
          <w:szCs w:val="24"/>
        </w:rPr>
        <w:t xml:space="preserve"> </w:t>
      </w:r>
      <w:proofErr w:type="spellStart"/>
      <w:r w:rsidRPr="00C37065">
        <w:rPr>
          <w:i/>
          <w:iCs/>
          <w:sz w:val="24"/>
          <w:szCs w:val="24"/>
        </w:rPr>
        <w:t>пословањем</w:t>
      </w:r>
      <w:proofErr w:type="spellEnd"/>
      <w:r w:rsidRPr="00C37065">
        <w:rPr>
          <w:i/>
          <w:iCs/>
          <w:sz w:val="24"/>
          <w:szCs w:val="24"/>
        </w:rPr>
        <w:t xml:space="preserve"> у </w:t>
      </w:r>
      <w:proofErr w:type="spellStart"/>
      <w:r w:rsidRPr="00C37065">
        <w:rPr>
          <w:i/>
          <w:iCs/>
          <w:sz w:val="24"/>
          <w:szCs w:val="24"/>
        </w:rPr>
        <w:t>предвидивој</w:t>
      </w:r>
      <w:proofErr w:type="spellEnd"/>
      <w:r w:rsidRPr="00C37065">
        <w:rPr>
          <w:i/>
          <w:iCs/>
          <w:sz w:val="24"/>
          <w:szCs w:val="24"/>
        </w:rPr>
        <w:t xml:space="preserve"> </w:t>
      </w:r>
      <w:proofErr w:type="spellStart"/>
      <w:r w:rsidRPr="00C37065">
        <w:rPr>
          <w:i/>
          <w:iCs/>
          <w:sz w:val="24"/>
          <w:szCs w:val="24"/>
        </w:rPr>
        <w:t>будућности</w:t>
      </w:r>
      <w:proofErr w:type="spellEnd"/>
      <w:r w:rsidRPr="00C37065">
        <w:rPr>
          <w:i/>
          <w:iCs/>
          <w:sz w:val="24"/>
          <w:szCs w:val="24"/>
        </w:rPr>
        <w:t xml:space="preserve"> </w:t>
      </w:r>
      <w:proofErr w:type="spellStart"/>
      <w:r w:rsidRPr="00C37065">
        <w:rPr>
          <w:i/>
          <w:iCs/>
          <w:sz w:val="24"/>
          <w:szCs w:val="24"/>
        </w:rPr>
        <w:t>представља</w:t>
      </w:r>
      <w:proofErr w:type="spellEnd"/>
      <w:r w:rsidRPr="00C37065">
        <w:rPr>
          <w:i/>
          <w:iCs/>
          <w:sz w:val="24"/>
          <w:szCs w:val="24"/>
        </w:rPr>
        <w:t xml:space="preserve"> </w:t>
      </w:r>
      <w:proofErr w:type="spellStart"/>
      <w:r w:rsidRPr="00C37065">
        <w:rPr>
          <w:i/>
          <w:iCs/>
          <w:sz w:val="24"/>
          <w:szCs w:val="24"/>
        </w:rPr>
        <w:t>један</w:t>
      </w:r>
      <w:proofErr w:type="spellEnd"/>
      <w:r w:rsidRPr="00C37065">
        <w:rPr>
          <w:i/>
          <w:iCs/>
          <w:sz w:val="24"/>
          <w:szCs w:val="24"/>
        </w:rPr>
        <w:t xml:space="preserve"> </w:t>
      </w:r>
      <w:proofErr w:type="spellStart"/>
      <w:r w:rsidRPr="00C37065">
        <w:rPr>
          <w:i/>
          <w:iCs/>
          <w:sz w:val="24"/>
          <w:szCs w:val="24"/>
        </w:rPr>
        <w:t>од</w:t>
      </w:r>
      <w:proofErr w:type="spellEnd"/>
      <w:r w:rsidRPr="00C37065">
        <w:rPr>
          <w:i/>
          <w:iCs/>
          <w:sz w:val="24"/>
          <w:szCs w:val="24"/>
        </w:rPr>
        <w:t xml:space="preserve"> </w:t>
      </w:r>
      <w:proofErr w:type="spellStart"/>
      <w:r w:rsidRPr="00C37065">
        <w:rPr>
          <w:i/>
          <w:iCs/>
          <w:sz w:val="24"/>
          <w:szCs w:val="24"/>
        </w:rPr>
        <w:t>кључних</w:t>
      </w:r>
      <w:proofErr w:type="spellEnd"/>
      <w:r w:rsidRPr="00C37065">
        <w:rPr>
          <w:i/>
          <w:iCs/>
          <w:sz w:val="24"/>
          <w:szCs w:val="24"/>
        </w:rPr>
        <w:t xml:space="preserve"> </w:t>
      </w:r>
      <w:proofErr w:type="spellStart"/>
      <w:r w:rsidRPr="00C37065">
        <w:rPr>
          <w:i/>
          <w:iCs/>
          <w:sz w:val="24"/>
          <w:szCs w:val="24"/>
        </w:rPr>
        <w:t>аспеката</w:t>
      </w:r>
      <w:proofErr w:type="spellEnd"/>
      <w:r w:rsidRPr="00C37065">
        <w:rPr>
          <w:i/>
          <w:iCs/>
          <w:sz w:val="24"/>
          <w:szCs w:val="24"/>
        </w:rPr>
        <w:t xml:space="preserve"> </w:t>
      </w:r>
      <w:proofErr w:type="spellStart"/>
      <w:r w:rsidRPr="00C37065">
        <w:rPr>
          <w:i/>
          <w:iCs/>
          <w:sz w:val="24"/>
          <w:szCs w:val="24"/>
        </w:rPr>
        <w:t>ревизорског</w:t>
      </w:r>
      <w:proofErr w:type="spellEnd"/>
      <w:r w:rsidRPr="00C37065">
        <w:rPr>
          <w:i/>
          <w:iCs/>
          <w:sz w:val="24"/>
          <w:szCs w:val="24"/>
        </w:rPr>
        <w:t xml:space="preserve"> </w:t>
      </w:r>
      <w:proofErr w:type="spellStart"/>
      <w:r w:rsidRPr="00C37065">
        <w:rPr>
          <w:i/>
          <w:iCs/>
          <w:sz w:val="24"/>
          <w:szCs w:val="24"/>
        </w:rPr>
        <w:t>мишљења</w:t>
      </w:r>
      <w:proofErr w:type="spellEnd"/>
      <w:r w:rsidRPr="00C37065">
        <w:rPr>
          <w:i/>
          <w:iCs/>
          <w:sz w:val="24"/>
          <w:szCs w:val="24"/>
        </w:rPr>
        <w:t xml:space="preserve"> о </w:t>
      </w:r>
      <w:proofErr w:type="spellStart"/>
      <w:r w:rsidRPr="00C37065">
        <w:rPr>
          <w:i/>
          <w:iCs/>
          <w:sz w:val="24"/>
          <w:szCs w:val="24"/>
        </w:rPr>
        <w:t>принципу</w:t>
      </w:r>
      <w:proofErr w:type="spellEnd"/>
      <w:r w:rsidRPr="00C37065">
        <w:rPr>
          <w:i/>
          <w:iCs/>
          <w:sz w:val="24"/>
          <w:szCs w:val="24"/>
        </w:rPr>
        <w:t xml:space="preserve"> </w:t>
      </w:r>
      <w:proofErr w:type="spellStart"/>
      <w:r w:rsidRPr="00C37065">
        <w:rPr>
          <w:i/>
          <w:iCs/>
          <w:sz w:val="24"/>
          <w:szCs w:val="24"/>
        </w:rPr>
        <w:t>континуитета</w:t>
      </w:r>
      <w:proofErr w:type="spellEnd"/>
      <w:r w:rsidRPr="00C37065">
        <w:rPr>
          <w:i/>
          <w:iCs/>
          <w:sz w:val="24"/>
          <w:szCs w:val="24"/>
        </w:rPr>
        <w:t xml:space="preserve"> </w:t>
      </w:r>
      <w:proofErr w:type="spellStart"/>
      <w:r w:rsidRPr="00C37065">
        <w:rPr>
          <w:i/>
          <w:iCs/>
          <w:sz w:val="24"/>
          <w:szCs w:val="24"/>
        </w:rPr>
        <w:t>пословања</w:t>
      </w:r>
      <w:proofErr w:type="spellEnd"/>
      <w:r w:rsidRPr="00C37065">
        <w:rPr>
          <w:i/>
          <w:iCs/>
          <w:sz w:val="24"/>
          <w:szCs w:val="24"/>
        </w:rPr>
        <w:t xml:space="preserve">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Ако</w:t>
      </w:r>
      <w:proofErr w:type="spellEnd"/>
      <w:r w:rsidRPr="00C37065">
        <w:rPr>
          <w:i/>
          <w:iCs/>
          <w:sz w:val="24"/>
          <w:szCs w:val="24"/>
        </w:rPr>
        <w:t xml:space="preserve"> </w:t>
      </w:r>
      <w:proofErr w:type="spellStart"/>
      <w:r w:rsidRPr="00C37065">
        <w:rPr>
          <w:i/>
          <w:iCs/>
          <w:sz w:val="24"/>
          <w:szCs w:val="24"/>
        </w:rPr>
        <w:t>се</w:t>
      </w:r>
      <w:proofErr w:type="spellEnd"/>
      <w:r w:rsidRPr="00C37065">
        <w:rPr>
          <w:i/>
          <w:iCs/>
          <w:sz w:val="24"/>
          <w:szCs w:val="24"/>
        </w:rPr>
        <w:t xml:space="preserve"> </w:t>
      </w:r>
      <w:proofErr w:type="spellStart"/>
      <w:r w:rsidRPr="00C37065">
        <w:rPr>
          <w:i/>
          <w:iCs/>
          <w:sz w:val="24"/>
          <w:szCs w:val="24"/>
        </w:rPr>
        <w:t>предузеће</w:t>
      </w:r>
      <w:proofErr w:type="spellEnd"/>
      <w:r w:rsidRPr="00C37065">
        <w:rPr>
          <w:i/>
          <w:iCs/>
          <w:sz w:val="24"/>
          <w:szCs w:val="24"/>
        </w:rPr>
        <w:t xml:space="preserve"> </w:t>
      </w:r>
      <w:proofErr w:type="spellStart"/>
      <w:r w:rsidRPr="00C37065">
        <w:rPr>
          <w:i/>
          <w:iCs/>
          <w:sz w:val="24"/>
          <w:szCs w:val="24"/>
        </w:rPr>
        <w:t>суочава</w:t>
      </w:r>
      <w:proofErr w:type="spellEnd"/>
      <w:r w:rsidRPr="00C37065">
        <w:rPr>
          <w:i/>
          <w:iCs/>
          <w:sz w:val="24"/>
          <w:szCs w:val="24"/>
        </w:rPr>
        <w:t xml:space="preserve"> </w:t>
      </w:r>
      <w:proofErr w:type="spellStart"/>
      <w:r w:rsidRPr="00C37065">
        <w:rPr>
          <w:i/>
          <w:iCs/>
          <w:sz w:val="24"/>
          <w:szCs w:val="24"/>
        </w:rPr>
        <w:t>са</w:t>
      </w:r>
      <w:proofErr w:type="spellEnd"/>
      <w:r w:rsidRPr="00C37065">
        <w:rPr>
          <w:i/>
          <w:iCs/>
          <w:sz w:val="24"/>
          <w:szCs w:val="24"/>
        </w:rPr>
        <w:t xml:space="preserve"> </w:t>
      </w:r>
      <w:proofErr w:type="spellStart"/>
      <w:r w:rsidRPr="00C37065">
        <w:rPr>
          <w:i/>
          <w:iCs/>
          <w:sz w:val="24"/>
          <w:szCs w:val="24"/>
        </w:rPr>
        <w:t>финансијским</w:t>
      </w:r>
      <w:proofErr w:type="spellEnd"/>
      <w:r w:rsidRPr="00C37065">
        <w:rPr>
          <w:i/>
          <w:iCs/>
          <w:sz w:val="24"/>
          <w:szCs w:val="24"/>
        </w:rPr>
        <w:t xml:space="preserve"> </w:t>
      </w:r>
      <w:proofErr w:type="spellStart"/>
      <w:r w:rsidRPr="00C37065">
        <w:rPr>
          <w:i/>
          <w:iCs/>
          <w:sz w:val="24"/>
          <w:szCs w:val="24"/>
        </w:rPr>
        <w:t>потешкоћама</w:t>
      </w:r>
      <w:proofErr w:type="spellEnd"/>
      <w:r w:rsidRPr="00C37065">
        <w:rPr>
          <w:i/>
          <w:iCs/>
          <w:sz w:val="24"/>
          <w:szCs w:val="24"/>
        </w:rPr>
        <w:t xml:space="preserve">, </w:t>
      </w:r>
      <w:proofErr w:type="spellStart"/>
      <w:r w:rsidRPr="00C37065">
        <w:rPr>
          <w:i/>
          <w:iCs/>
          <w:sz w:val="24"/>
          <w:szCs w:val="24"/>
        </w:rPr>
        <w:t>његова</w:t>
      </w:r>
      <w:proofErr w:type="spellEnd"/>
      <w:r w:rsidRPr="00C37065">
        <w:rPr>
          <w:i/>
          <w:iCs/>
          <w:sz w:val="24"/>
          <w:szCs w:val="24"/>
        </w:rPr>
        <w:t xml:space="preserve"> </w:t>
      </w:r>
      <w:proofErr w:type="spellStart"/>
      <w:r w:rsidRPr="00C37065">
        <w:rPr>
          <w:i/>
          <w:iCs/>
          <w:sz w:val="24"/>
          <w:szCs w:val="24"/>
        </w:rPr>
        <w:t>способност</w:t>
      </w:r>
      <w:proofErr w:type="spellEnd"/>
      <w:r w:rsidRPr="00C37065">
        <w:rPr>
          <w:i/>
          <w:iCs/>
          <w:sz w:val="24"/>
          <w:szCs w:val="24"/>
        </w:rPr>
        <w:t xml:space="preserve"> </w:t>
      </w:r>
      <w:proofErr w:type="spellStart"/>
      <w:r w:rsidRPr="00C37065">
        <w:rPr>
          <w:i/>
          <w:iCs/>
          <w:sz w:val="24"/>
          <w:szCs w:val="24"/>
        </w:rPr>
        <w:t>да</w:t>
      </w:r>
      <w:proofErr w:type="spellEnd"/>
      <w:r w:rsidRPr="00C37065">
        <w:rPr>
          <w:i/>
          <w:iCs/>
          <w:sz w:val="24"/>
          <w:szCs w:val="24"/>
        </w:rPr>
        <w:t xml:space="preserve"> </w:t>
      </w:r>
      <w:proofErr w:type="spellStart"/>
      <w:r w:rsidRPr="00C37065">
        <w:rPr>
          <w:i/>
          <w:iCs/>
          <w:sz w:val="24"/>
          <w:szCs w:val="24"/>
        </w:rPr>
        <w:t>настави</w:t>
      </w:r>
      <w:proofErr w:type="spellEnd"/>
      <w:r w:rsidRPr="00C37065">
        <w:rPr>
          <w:i/>
          <w:iCs/>
          <w:sz w:val="24"/>
          <w:szCs w:val="24"/>
        </w:rPr>
        <w:t xml:space="preserve"> </w:t>
      </w:r>
      <w:proofErr w:type="spellStart"/>
      <w:r w:rsidRPr="00C37065">
        <w:rPr>
          <w:i/>
          <w:iCs/>
          <w:sz w:val="24"/>
          <w:szCs w:val="24"/>
        </w:rPr>
        <w:t>са</w:t>
      </w:r>
      <w:proofErr w:type="spellEnd"/>
      <w:r w:rsidRPr="00C37065">
        <w:rPr>
          <w:i/>
          <w:iCs/>
          <w:sz w:val="24"/>
          <w:szCs w:val="24"/>
        </w:rPr>
        <w:t xml:space="preserve"> </w:t>
      </w:r>
      <w:proofErr w:type="spellStart"/>
      <w:r w:rsidRPr="00C37065">
        <w:rPr>
          <w:i/>
          <w:iCs/>
          <w:sz w:val="24"/>
          <w:szCs w:val="24"/>
        </w:rPr>
        <w:t>пословањем</w:t>
      </w:r>
      <w:proofErr w:type="spellEnd"/>
      <w:r w:rsidRPr="00C37065">
        <w:rPr>
          <w:i/>
          <w:iCs/>
          <w:sz w:val="24"/>
          <w:szCs w:val="24"/>
        </w:rPr>
        <w:t xml:space="preserve"> у </w:t>
      </w:r>
      <w:proofErr w:type="spellStart"/>
      <w:r w:rsidRPr="00C37065">
        <w:rPr>
          <w:i/>
          <w:iCs/>
          <w:sz w:val="24"/>
          <w:szCs w:val="24"/>
        </w:rPr>
        <w:t>догледној</w:t>
      </w:r>
      <w:proofErr w:type="spellEnd"/>
      <w:r w:rsidRPr="00C37065">
        <w:rPr>
          <w:i/>
          <w:iCs/>
          <w:sz w:val="24"/>
          <w:szCs w:val="24"/>
        </w:rPr>
        <w:t xml:space="preserve"> </w:t>
      </w:r>
      <w:proofErr w:type="spellStart"/>
      <w:r w:rsidRPr="00C37065">
        <w:rPr>
          <w:i/>
          <w:iCs/>
          <w:sz w:val="24"/>
          <w:szCs w:val="24"/>
        </w:rPr>
        <w:t>будућности</w:t>
      </w:r>
      <w:proofErr w:type="spellEnd"/>
      <w:r w:rsidRPr="00C37065">
        <w:rPr>
          <w:i/>
          <w:iCs/>
          <w:sz w:val="24"/>
          <w:szCs w:val="24"/>
        </w:rPr>
        <w:t xml:space="preserve"> </w:t>
      </w:r>
      <w:proofErr w:type="spellStart"/>
      <w:r w:rsidRPr="00C37065">
        <w:rPr>
          <w:i/>
          <w:iCs/>
          <w:sz w:val="24"/>
          <w:szCs w:val="24"/>
        </w:rPr>
        <w:t>може</w:t>
      </w:r>
      <w:proofErr w:type="spellEnd"/>
      <w:r w:rsidRPr="00C37065">
        <w:rPr>
          <w:i/>
          <w:iCs/>
          <w:sz w:val="24"/>
          <w:szCs w:val="24"/>
        </w:rPr>
        <w:t xml:space="preserve"> </w:t>
      </w:r>
      <w:proofErr w:type="spellStart"/>
      <w:r w:rsidRPr="00C37065">
        <w:rPr>
          <w:i/>
          <w:iCs/>
          <w:sz w:val="24"/>
          <w:szCs w:val="24"/>
        </w:rPr>
        <w:t>бити</w:t>
      </w:r>
      <w:proofErr w:type="spellEnd"/>
      <w:r w:rsidRPr="00C37065">
        <w:rPr>
          <w:i/>
          <w:iCs/>
          <w:sz w:val="24"/>
          <w:szCs w:val="24"/>
        </w:rPr>
        <w:t xml:space="preserve"> </w:t>
      </w:r>
      <w:proofErr w:type="spellStart"/>
      <w:r w:rsidRPr="00C37065">
        <w:rPr>
          <w:i/>
          <w:iCs/>
          <w:sz w:val="24"/>
          <w:szCs w:val="24"/>
        </w:rPr>
        <w:t>доведена</w:t>
      </w:r>
      <w:proofErr w:type="spellEnd"/>
      <w:r w:rsidRPr="00C37065">
        <w:rPr>
          <w:i/>
          <w:iCs/>
          <w:sz w:val="24"/>
          <w:szCs w:val="24"/>
        </w:rPr>
        <w:t xml:space="preserve"> у </w:t>
      </w:r>
      <w:proofErr w:type="spellStart"/>
      <w:r w:rsidRPr="00C37065">
        <w:rPr>
          <w:i/>
          <w:iCs/>
          <w:sz w:val="24"/>
          <w:szCs w:val="24"/>
        </w:rPr>
        <w:t>питање</w:t>
      </w:r>
      <w:proofErr w:type="spellEnd"/>
      <w:r w:rsidRPr="00C37065">
        <w:rPr>
          <w:i/>
          <w:iCs/>
          <w:sz w:val="24"/>
          <w:szCs w:val="24"/>
        </w:rPr>
        <w:t xml:space="preserve">. </w:t>
      </w:r>
      <w:proofErr w:type="spellStart"/>
      <w:r w:rsidRPr="00C37065">
        <w:rPr>
          <w:i/>
          <w:iCs/>
          <w:sz w:val="24"/>
          <w:szCs w:val="24"/>
        </w:rPr>
        <w:t>Као</w:t>
      </w:r>
      <w:proofErr w:type="spellEnd"/>
      <w:r w:rsidRPr="00C37065">
        <w:rPr>
          <w:i/>
          <w:iCs/>
          <w:sz w:val="24"/>
          <w:szCs w:val="24"/>
        </w:rPr>
        <w:t xml:space="preserve"> </w:t>
      </w:r>
      <w:proofErr w:type="spellStart"/>
      <w:r w:rsidRPr="00C37065">
        <w:rPr>
          <w:i/>
          <w:iCs/>
          <w:sz w:val="24"/>
          <w:szCs w:val="24"/>
        </w:rPr>
        <w:t>последица</w:t>
      </w:r>
      <w:proofErr w:type="spellEnd"/>
      <w:r w:rsidRPr="00C37065">
        <w:rPr>
          <w:i/>
          <w:iCs/>
          <w:sz w:val="24"/>
          <w:szCs w:val="24"/>
        </w:rPr>
        <w:t xml:space="preserve"> </w:t>
      </w:r>
      <w:proofErr w:type="spellStart"/>
      <w:r w:rsidRPr="00C37065">
        <w:rPr>
          <w:i/>
          <w:iCs/>
          <w:sz w:val="24"/>
          <w:szCs w:val="24"/>
        </w:rPr>
        <w:t>тога</w:t>
      </w:r>
      <w:proofErr w:type="spellEnd"/>
      <w:r w:rsidRPr="00C37065">
        <w:rPr>
          <w:i/>
          <w:iCs/>
          <w:sz w:val="24"/>
          <w:szCs w:val="24"/>
        </w:rPr>
        <w:t xml:space="preserve">, </w:t>
      </w:r>
      <w:proofErr w:type="spellStart"/>
      <w:r w:rsidRPr="00C37065">
        <w:rPr>
          <w:i/>
          <w:iCs/>
          <w:sz w:val="24"/>
          <w:szCs w:val="24"/>
        </w:rPr>
        <w:t>ревизор</w:t>
      </w:r>
      <w:proofErr w:type="spellEnd"/>
      <w:r w:rsidRPr="00C37065">
        <w:rPr>
          <w:i/>
          <w:iCs/>
          <w:sz w:val="24"/>
          <w:szCs w:val="24"/>
        </w:rPr>
        <w:t xml:space="preserve"> </w:t>
      </w:r>
      <w:proofErr w:type="spellStart"/>
      <w:r w:rsidRPr="00C37065">
        <w:rPr>
          <w:i/>
          <w:iCs/>
          <w:sz w:val="24"/>
          <w:szCs w:val="24"/>
        </w:rPr>
        <w:t>може</w:t>
      </w:r>
      <w:proofErr w:type="spellEnd"/>
      <w:r w:rsidRPr="00C37065">
        <w:rPr>
          <w:i/>
          <w:iCs/>
          <w:sz w:val="24"/>
          <w:szCs w:val="24"/>
        </w:rPr>
        <w:t xml:space="preserve"> </w:t>
      </w:r>
      <w:proofErr w:type="spellStart"/>
      <w:r w:rsidRPr="00C37065">
        <w:rPr>
          <w:i/>
          <w:iCs/>
          <w:sz w:val="24"/>
          <w:szCs w:val="24"/>
        </w:rPr>
        <w:t>формирати</w:t>
      </w:r>
      <w:proofErr w:type="spellEnd"/>
      <w:r w:rsidRPr="00C37065">
        <w:rPr>
          <w:i/>
          <w:iCs/>
          <w:sz w:val="24"/>
          <w:szCs w:val="24"/>
        </w:rPr>
        <w:t xml:space="preserve"> </w:t>
      </w:r>
      <w:proofErr w:type="spellStart"/>
      <w:r w:rsidRPr="00C37065">
        <w:rPr>
          <w:i/>
          <w:iCs/>
          <w:sz w:val="24"/>
          <w:szCs w:val="24"/>
        </w:rPr>
        <w:t>мишљење</w:t>
      </w:r>
      <w:proofErr w:type="spellEnd"/>
      <w:r w:rsidRPr="00C37065">
        <w:rPr>
          <w:i/>
          <w:iCs/>
          <w:sz w:val="24"/>
          <w:szCs w:val="24"/>
        </w:rPr>
        <w:t xml:space="preserve"> </w:t>
      </w:r>
      <w:proofErr w:type="spellStart"/>
      <w:r w:rsidRPr="00C37065">
        <w:rPr>
          <w:i/>
          <w:iCs/>
          <w:sz w:val="24"/>
          <w:szCs w:val="24"/>
        </w:rPr>
        <w:t>да</w:t>
      </w:r>
      <w:proofErr w:type="spellEnd"/>
      <w:r w:rsidRPr="00C37065">
        <w:rPr>
          <w:i/>
          <w:iCs/>
          <w:sz w:val="24"/>
          <w:szCs w:val="24"/>
        </w:rPr>
        <w:t xml:space="preserve"> </w:t>
      </w:r>
      <w:proofErr w:type="spellStart"/>
      <w:r w:rsidRPr="00C37065">
        <w:rPr>
          <w:i/>
          <w:iCs/>
          <w:sz w:val="24"/>
          <w:szCs w:val="24"/>
        </w:rPr>
        <w:t>постоји</w:t>
      </w:r>
      <w:proofErr w:type="spellEnd"/>
      <w:r w:rsidRPr="00C37065">
        <w:rPr>
          <w:i/>
          <w:iCs/>
          <w:sz w:val="24"/>
          <w:szCs w:val="24"/>
        </w:rPr>
        <w:t xml:space="preserve"> </w:t>
      </w:r>
      <w:proofErr w:type="spellStart"/>
      <w:r w:rsidRPr="00C37065">
        <w:rPr>
          <w:i/>
          <w:iCs/>
          <w:sz w:val="24"/>
          <w:szCs w:val="24"/>
        </w:rPr>
        <w:t>неизвесност</w:t>
      </w:r>
      <w:proofErr w:type="spellEnd"/>
      <w:r w:rsidRPr="00C37065">
        <w:rPr>
          <w:i/>
          <w:iCs/>
          <w:sz w:val="24"/>
          <w:szCs w:val="24"/>
        </w:rPr>
        <w:t xml:space="preserve"> у </w:t>
      </w:r>
      <w:proofErr w:type="spellStart"/>
      <w:r w:rsidRPr="00C37065">
        <w:rPr>
          <w:i/>
          <w:iCs/>
          <w:sz w:val="24"/>
          <w:szCs w:val="24"/>
        </w:rPr>
        <w:t>погледу</w:t>
      </w:r>
      <w:proofErr w:type="spellEnd"/>
      <w:r w:rsidRPr="00C37065">
        <w:rPr>
          <w:i/>
          <w:iCs/>
          <w:sz w:val="24"/>
          <w:szCs w:val="24"/>
        </w:rPr>
        <w:t xml:space="preserve"> </w:t>
      </w:r>
      <w:proofErr w:type="spellStart"/>
      <w:r w:rsidRPr="00C37065">
        <w:rPr>
          <w:i/>
          <w:iCs/>
          <w:sz w:val="24"/>
          <w:szCs w:val="24"/>
        </w:rPr>
        <w:t>наставка</w:t>
      </w:r>
      <w:proofErr w:type="spellEnd"/>
      <w:r w:rsidRPr="00C37065">
        <w:rPr>
          <w:i/>
          <w:iCs/>
          <w:sz w:val="24"/>
          <w:szCs w:val="24"/>
        </w:rPr>
        <w:t xml:space="preserve"> </w:t>
      </w:r>
      <w:proofErr w:type="spellStart"/>
      <w:r w:rsidRPr="00C37065">
        <w:rPr>
          <w:i/>
          <w:iCs/>
          <w:sz w:val="24"/>
          <w:szCs w:val="24"/>
        </w:rPr>
        <w:t>пословања</w:t>
      </w:r>
      <w:proofErr w:type="spellEnd"/>
      <w:r w:rsidRPr="00C37065">
        <w:rPr>
          <w:i/>
          <w:iCs/>
          <w:sz w:val="24"/>
          <w:szCs w:val="24"/>
        </w:rPr>
        <w:t xml:space="preserve">, </w:t>
      </w:r>
      <w:proofErr w:type="spellStart"/>
      <w:r w:rsidRPr="00C37065">
        <w:rPr>
          <w:i/>
          <w:iCs/>
          <w:sz w:val="24"/>
          <w:szCs w:val="24"/>
        </w:rPr>
        <w:t>засновано</w:t>
      </w:r>
      <w:proofErr w:type="spellEnd"/>
      <w:r w:rsidRPr="00C37065">
        <w:rPr>
          <w:i/>
          <w:iCs/>
          <w:sz w:val="24"/>
          <w:szCs w:val="24"/>
        </w:rPr>
        <w:t xml:space="preserve"> </w:t>
      </w:r>
      <w:proofErr w:type="spellStart"/>
      <w:r w:rsidRPr="00C37065">
        <w:rPr>
          <w:i/>
          <w:iCs/>
          <w:sz w:val="24"/>
          <w:szCs w:val="24"/>
        </w:rPr>
        <w:t>на</w:t>
      </w:r>
      <w:proofErr w:type="spellEnd"/>
      <w:r w:rsidRPr="00C37065">
        <w:rPr>
          <w:i/>
          <w:iCs/>
          <w:sz w:val="24"/>
          <w:szCs w:val="24"/>
        </w:rPr>
        <w:t xml:space="preserve"> </w:t>
      </w:r>
      <w:proofErr w:type="spellStart"/>
      <w:r w:rsidRPr="00C37065">
        <w:rPr>
          <w:i/>
          <w:iCs/>
          <w:sz w:val="24"/>
          <w:szCs w:val="24"/>
        </w:rPr>
        <w:t>тренутној</w:t>
      </w:r>
      <w:proofErr w:type="spellEnd"/>
      <w:r w:rsidRPr="00C37065">
        <w:rPr>
          <w:i/>
          <w:iCs/>
          <w:sz w:val="24"/>
          <w:szCs w:val="24"/>
        </w:rPr>
        <w:t xml:space="preserve"> </w:t>
      </w:r>
      <w:proofErr w:type="spellStart"/>
      <w:r w:rsidRPr="00C37065">
        <w:rPr>
          <w:i/>
          <w:iCs/>
          <w:sz w:val="24"/>
          <w:szCs w:val="24"/>
        </w:rPr>
        <w:t>пословној</w:t>
      </w:r>
      <w:proofErr w:type="spellEnd"/>
      <w:r w:rsidRPr="00C37065">
        <w:rPr>
          <w:i/>
          <w:iCs/>
          <w:sz w:val="24"/>
          <w:szCs w:val="24"/>
        </w:rPr>
        <w:t xml:space="preserve"> </w:t>
      </w:r>
      <w:proofErr w:type="spellStart"/>
      <w:r w:rsidRPr="00C37065">
        <w:rPr>
          <w:i/>
          <w:iCs/>
          <w:sz w:val="24"/>
          <w:szCs w:val="24"/>
        </w:rPr>
        <w:t>ситуацији</w:t>
      </w:r>
      <w:proofErr w:type="spellEnd"/>
      <w:r w:rsidRPr="00C37065">
        <w:rPr>
          <w:i/>
          <w:iCs/>
          <w:sz w:val="24"/>
          <w:szCs w:val="24"/>
        </w:rPr>
        <w:t xml:space="preserve">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Циљ</w:t>
      </w:r>
      <w:proofErr w:type="spellEnd"/>
      <w:r w:rsidRPr="00C37065">
        <w:rPr>
          <w:i/>
          <w:iCs/>
          <w:sz w:val="24"/>
          <w:szCs w:val="24"/>
        </w:rPr>
        <w:t xml:space="preserve"> </w:t>
      </w:r>
      <w:proofErr w:type="spellStart"/>
      <w:r w:rsidRPr="00C37065">
        <w:rPr>
          <w:i/>
          <w:iCs/>
          <w:sz w:val="24"/>
          <w:szCs w:val="24"/>
        </w:rPr>
        <w:t>ове</w:t>
      </w:r>
      <w:proofErr w:type="spellEnd"/>
      <w:r w:rsidRPr="00C37065">
        <w:rPr>
          <w:i/>
          <w:iCs/>
          <w:sz w:val="24"/>
          <w:szCs w:val="24"/>
        </w:rPr>
        <w:t xml:space="preserve"> </w:t>
      </w:r>
      <w:proofErr w:type="spellStart"/>
      <w:r w:rsidRPr="00C37065">
        <w:rPr>
          <w:i/>
          <w:iCs/>
          <w:sz w:val="24"/>
          <w:szCs w:val="24"/>
        </w:rPr>
        <w:t>истраживачке</w:t>
      </w:r>
      <w:proofErr w:type="spellEnd"/>
      <w:r w:rsidRPr="00C37065">
        <w:rPr>
          <w:i/>
          <w:iCs/>
          <w:sz w:val="24"/>
          <w:szCs w:val="24"/>
        </w:rPr>
        <w:t xml:space="preserve"> </w:t>
      </w:r>
      <w:proofErr w:type="spellStart"/>
      <w:r w:rsidRPr="00C37065">
        <w:rPr>
          <w:i/>
          <w:iCs/>
          <w:sz w:val="24"/>
          <w:szCs w:val="24"/>
        </w:rPr>
        <w:t>студије</w:t>
      </w:r>
      <w:proofErr w:type="spellEnd"/>
      <w:r w:rsidRPr="00C37065">
        <w:rPr>
          <w:i/>
          <w:iCs/>
          <w:sz w:val="24"/>
          <w:szCs w:val="24"/>
        </w:rPr>
        <w:t xml:space="preserve"> </w:t>
      </w:r>
      <w:proofErr w:type="spellStart"/>
      <w:r w:rsidRPr="00C37065">
        <w:rPr>
          <w:i/>
          <w:iCs/>
          <w:sz w:val="24"/>
          <w:szCs w:val="24"/>
        </w:rPr>
        <w:t>је</w:t>
      </w:r>
      <w:proofErr w:type="spellEnd"/>
      <w:r w:rsidRPr="00C37065">
        <w:rPr>
          <w:i/>
          <w:iCs/>
          <w:sz w:val="24"/>
          <w:szCs w:val="24"/>
        </w:rPr>
        <w:t xml:space="preserve"> </w:t>
      </w:r>
      <w:proofErr w:type="spellStart"/>
      <w:r w:rsidRPr="00C37065">
        <w:rPr>
          <w:i/>
          <w:iCs/>
          <w:sz w:val="24"/>
          <w:szCs w:val="24"/>
        </w:rPr>
        <w:t>да</w:t>
      </w:r>
      <w:proofErr w:type="spellEnd"/>
      <w:r w:rsidRPr="00C37065">
        <w:rPr>
          <w:i/>
          <w:iCs/>
          <w:sz w:val="24"/>
          <w:szCs w:val="24"/>
        </w:rPr>
        <w:t xml:space="preserve"> </w:t>
      </w:r>
      <w:proofErr w:type="spellStart"/>
      <w:r w:rsidRPr="00C37065">
        <w:rPr>
          <w:i/>
          <w:iCs/>
          <w:sz w:val="24"/>
          <w:szCs w:val="24"/>
        </w:rPr>
        <w:t>идентификује</w:t>
      </w:r>
      <w:proofErr w:type="spellEnd"/>
      <w:r w:rsidRPr="00C37065">
        <w:rPr>
          <w:i/>
          <w:iCs/>
          <w:sz w:val="24"/>
          <w:szCs w:val="24"/>
        </w:rPr>
        <w:t xml:space="preserve"> и </w:t>
      </w:r>
      <w:proofErr w:type="spellStart"/>
      <w:r w:rsidRPr="00C37065">
        <w:rPr>
          <w:i/>
          <w:iCs/>
          <w:sz w:val="24"/>
          <w:szCs w:val="24"/>
        </w:rPr>
        <w:t>анализира</w:t>
      </w:r>
      <w:proofErr w:type="spellEnd"/>
      <w:r w:rsidRPr="00C37065">
        <w:rPr>
          <w:i/>
          <w:iCs/>
          <w:sz w:val="24"/>
          <w:szCs w:val="24"/>
        </w:rPr>
        <w:t xml:space="preserve"> </w:t>
      </w:r>
      <w:proofErr w:type="spellStart"/>
      <w:r w:rsidRPr="00C37065">
        <w:rPr>
          <w:i/>
          <w:iCs/>
          <w:sz w:val="24"/>
          <w:szCs w:val="24"/>
        </w:rPr>
        <w:t>факторе</w:t>
      </w:r>
      <w:proofErr w:type="spellEnd"/>
      <w:r w:rsidRPr="00C37065">
        <w:rPr>
          <w:i/>
          <w:iCs/>
          <w:sz w:val="24"/>
          <w:szCs w:val="24"/>
        </w:rPr>
        <w:t xml:space="preserve"> </w:t>
      </w:r>
      <w:proofErr w:type="spellStart"/>
      <w:r w:rsidRPr="00C37065">
        <w:rPr>
          <w:i/>
          <w:iCs/>
          <w:sz w:val="24"/>
          <w:szCs w:val="24"/>
        </w:rPr>
        <w:t>који</w:t>
      </w:r>
      <w:proofErr w:type="spellEnd"/>
      <w:r w:rsidRPr="00C37065">
        <w:rPr>
          <w:i/>
          <w:iCs/>
          <w:sz w:val="24"/>
          <w:szCs w:val="24"/>
        </w:rPr>
        <w:t xml:space="preserve"> </w:t>
      </w:r>
      <w:proofErr w:type="spellStart"/>
      <w:r w:rsidRPr="00C37065">
        <w:rPr>
          <w:i/>
          <w:iCs/>
          <w:sz w:val="24"/>
          <w:szCs w:val="24"/>
        </w:rPr>
        <w:t>условљавају</w:t>
      </w:r>
      <w:proofErr w:type="spellEnd"/>
      <w:r w:rsidRPr="00C37065">
        <w:rPr>
          <w:i/>
          <w:iCs/>
          <w:sz w:val="24"/>
          <w:szCs w:val="24"/>
        </w:rPr>
        <w:t xml:space="preserve"> </w:t>
      </w:r>
      <w:proofErr w:type="spellStart"/>
      <w:r w:rsidRPr="00C37065">
        <w:rPr>
          <w:i/>
          <w:iCs/>
          <w:sz w:val="24"/>
          <w:szCs w:val="24"/>
        </w:rPr>
        <w:t>формирање</w:t>
      </w:r>
      <w:proofErr w:type="spellEnd"/>
      <w:r w:rsidRPr="00C37065">
        <w:rPr>
          <w:i/>
          <w:iCs/>
          <w:sz w:val="24"/>
          <w:szCs w:val="24"/>
        </w:rPr>
        <w:t xml:space="preserve"> </w:t>
      </w:r>
      <w:proofErr w:type="spellStart"/>
      <w:r w:rsidRPr="00C37065">
        <w:rPr>
          <w:i/>
          <w:iCs/>
          <w:sz w:val="24"/>
          <w:szCs w:val="24"/>
        </w:rPr>
        <w:t>ревизорског</w:t>
      </w:r>
      <w:proofErr w:type="spellEnd"/>
      <w:r w:rsidRPr="00C37065">
        <w:rPr>
          <w:i/>
          <w:iCs/>
          <w:sz w:val="24"/>
          <w:szCs w:val="24"/>
        </w:rPr>
        <w:t xml:space="preserve"> </w:t>
      </w:r>
      <w:proofErr w:type="spellStart"/>
      <w:r w:rsidRPr="00C37065">
        <w:rPr>
          <w:i/>
          <w:iCs/>
          <w:sz w:val="24"/>
          <w:szCs w:val="24"/>
        </w:rPr>
        <w:t>мишљења</w:t>
      </w:r>
      <w:proofErr w:type="spellEnd"/>
      <w:r w:rsidRPr="00C37065">
        <w:rPr>
          <w:i/>
          <w:iCs/>
          <w:sz w:val="24"/>
          <w:szCs w:val="24"/>
        </w:rPr>
        <w:t xml:space="preserve"> у </w:t>
      </w:r>
      <w:proofErr w:type="spellStart"/>
      <w:r w:rsidRPr="00C37065">
        <w:rPr>
          <w:i/>
          <w:iCs/>
          <w:sz w:val="24"/>
          <w:szCs w:val="24"/>
        </w:rPr>
        <w:t>контексту</w:t>
      </w:r>
      <w:proofErr w:type="spellEnd"/>
      <w:r w:rsidRPr="00C37065">
        <w:rPr>
          <w:i/>
          <w:iCs/>
          <w:sz w:val="24"/>
          <w:szCs w:val="24"/>
        </w:rPr>
        <w:t xml:space="preserve"> </w:t>
      </w:r>
      <w:proofErr w:type="spellStart"/>
      <w:r w:rsidRPr="00C37065">
        <w:rPr>
          <w:i/>
          <w:iCs/>
          <w:sz w:val="24"/>
          <w:szCs w:val="24"/>
        </w:rPr>
        <w:t>процене</w:t>
      </w:r>
      <w:proofErr w:type="spellEnd"/>
      <w:r w:rsidRPr="00C37065">
        <w:rPr>
          <w:i/>
          <w:iCs/>
          <w:sz w:val="24"/>
          <w:szCs w:val="24"/>
        </w:rPr>
        <w:t xml:space="preserve"> </w:t>
      </w:r>
      <w:proofErr w:type="spellStart"/>
      <w:r w:rsidRPr="00C37065">
        <w:rPr>
          <w:i/>
          <w:iCs/>
          <w:sz w:val="24"/>
          <w:szCs w:val="24"/>
        </w:rPr>
        <w:t>континуитета</w:t>
      </w:r>
      <w:proofErr w:type="spellEnd"/>
      <w:r w:rsidRPr="00C37065">
        <w:rPr>
          <w:i/>
          <w:iCs/>
          <w:sz w:val="24"/>
          <w:szCs w:val="24"/>
        </w:rPr>
        <w:t xml:space="preserve"> </w:t>
      </w:r>
      <w:proofErr w:type="spellStart"/>
      <w:r w:rsidRPr="00C37065">
        <w:rPr>
          <w:i/>
          <w:iCs/>
          <w:sz w:val="24"/>
          <w:szCs w:val="24"/>
        </w:rPr>
        <w:t>пословања</w:t>
      </w:r>
      <w:proofErr w:type="spellEnd"/>
      <w:r w:rsidRPr="00C37065">
        <w:rPr>
          <w:i/>
          <w:iCs/>
          <w:sz w:val="24"/>
          <w:szCs w:val="24"/>
        </w:rPr>
        <w:t xml:space="preserve">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при</w:t>
      </w:r>
      <w:proofErr w:type="spellEnd"/>
      <w:r w:rsidRPr="00C37065">
        <w:rPr>
          <w:i/>
          <w:iCs/>
          <w:sz w:val="24"/>
          <w:szCs w:val="24"/>
        </w:rPr>
        <w:t xml:space="preserve"> </w:t>
      </w:r>
      <w:proofErr w:type="spellStart"/>
      <w:r w:rsidRPr="00C37065">
        <w:rPr>
          <w:i/>
          <w:iCs/>
          <w:sz w:val="24"/>
          <w:szCs w:val="24"/>
        </w:rPr>
        <w:t>чему</w:t>
      </w:r>
      <w:proofErr w:type="spellEnd"/>
      <w:r w:rsidRPr="00C37065">
        <w:rPr>
          <w:i/>
          <w:iCs/>
          <w:sz w:val="24"/>
          <w:szCs w:val="24"/>
        </w:rPr>
        <w:t xml:space="preserve"> </w:t>
      </w:r>
      <w:proofErr w:type="spellStart"/>
      <w:r w:rsidRPr="00C37065">
        <w:rPr>
          <w:i/>
          <w:iCs/>
          <w:sz w:val="24"/>
          <w:szCs w:val="24"/>
        </w:rPr>
        <w:t>се</w:t>
      </w:r>
      <w:proofErr w:type="spellEnd"/>
      <w:r w:rsidRPr="00C37065">
        <w:rPr>
          <w:i/>
          <w:iCs/>
          <w:sz w:val="24"/>
          <w:szCs w:val="24"/>
        </w:rPr>
        <w:t xml:space="preserve"> </w:t>
      </w:r>
      <w:proofErr w:type="spellStart"/>
      <w:r w:rsidRPr="00C37065">
        <w:rPr>
          <w:i/>
          <w:iCs/>
          <w:sz w:val="24"/>
          <w:szCs w:val="24"/>
        </w:rPr>
        <w:t>посебна</w:t>
      </w:r>
      <w:proofErr w:type="spellEnd"/>
      <w:r w:rsidRPr="00C37065">
        <w:rPr>
          <w:i/>
          <w:iCs/>
          <w:sz w:val="24"/>
          <w:szCs w:val="24"/>
        </w:rPr>
        <w:t xml:space="preserve"> </w:t>
      </w:r>
      <w:proofErr w:type="spellStart"/>
      <w:r w:rsidRPr="00C37065">
        <w:rPr>
          <w:i/>
          <w:iCs/>
          <w:sz w:val="24"/>
          <w:szCs w:val="24"/>
        </w:rPr>
        <w:t>пажња</w:t>
      </w:r>
      <w:proofErr w:type="spellEnd"/>
      <w:r w:rsidRPr="00C37065">
        <w:rPr>
          <w:i/>
          <w:iCs/>
          <w:sz w:val="24"/>
          <w:szCs w:val="24"/>
        </w:rPr>
        <w:t xml:space="preserve"> </w:t>
      </w:r>
      <w:proofErr w:type="spellStart"/>
      <w:r w:rsidRPr="00C37065">
        <w:rPr>
          <w:i/>
          <w:iCs/>
          <w:sz w:val="24"/>
          <w:szCs w:val="24"/>
        </w:rPr>
        <w:t>посвећује</w:t>
      </w:r>
      <w:proofErr w:type="spellEnd"/>
      <w:r w:rsidRPr="00C37065">
        <w:rPr>
          <w:i/>
          <w:iCs/>
          <w:sz w:val="24"/>
          <w:szCs w:val="24"/>
        </w:rPr>
        <w:t xml:space="preserve"> </w:t>
      </w:r>
      <w:proofErr w:type="spellStart"/>
      <w:r w:rsidRPr="00C37065">
        <w:rPr>
          <w:i/>
          <w:iCs/>
          <w:sz w:val="24"/>
          <w:szCs w:val="24"/>
        </w:rPr>
        <w:t>утицају</w:t>
      </w:r>
      <w:proofErr w:type="spellEnd"/>
      <w:r w:rsidRPr="00C37065">
        <w:rPr>
          <w:i/>
          <w:iCs/>
          <w:sz w:val="24"/>
          <w:szCs w:val="24"/>
        </w:rPr>
        <w:t xml:space="preserve"> </w:t>
      </w:r>
      <w:proofErr w:type="spellStart"/>
      <w:r w:rsidRPr="00C37065">
        <w:rPr>
          <w:i/>
          <w:iCs/>
          <w:sz w:val="24"/>
          <w:szCs w:val="24"/>
        </w:rPr>
        <w:t>финансијских</w:t>
      </w:r>
      <w:proofErr w:type="spellEnd"/>
      <w:r w:rsidRPr="00C37065">
        <w:rPr>
          <w:i/>
          <w:iCs/>
          <w:sz w:val="24"/>
          <w:szCs w:val="24"/>
        </w:rPr>
        <w:t xml:space="preserve"> и </w:t>
      </w:r>
      <w:proofErr w:type="spellStart"/>
      <w:r w:rsidRPr="00C37065">
        <w:rPr>
          <w:i/>
          <w:iCs/>
          <w:sz w:val="24"/>
          <w:szCs w:val="24"/>
        </w:rPr>
        <w:t>нефинансијских</w:t>
      </w:r>
      <w:proofErr w:type="spellEnd"/>
      <w:r w:rsidRPr="00C37065">
        <w:rPr>
          <w:i/>
          <w:iCs/>
          <w:sz w:val="24"/>
          <w:szCs w:val="24"/>
        </w:rPr>
        <w:t xml:space="preserve"> </w:t>
      </w:r>
      <w:proofErr w:type="spellStart"/>
      <w:r w:rsidRPr="00C37065">
        <w:rPr>
          <w:i/>
          <w:iCs/>
          <w:sz w:val="24"/>
          <w:szCs w:val="24"/>
        </w:rPr>
        <w:t>показатеља</w:t>
      </w:r>
      <w:proofErr w:type="spellEnd"/>
      <w:r w:rsidRPr="00C37065">
        <w:rPr>
          <w:i/>
          <w:iCs/>
          <w:sz w:val="24"/>
          <w:szCs w:val="24"/>
        </w:rPr>
        <w:t xml:space="preserve"> </w:t>
      </w:r>
      <w:proofErr w:type="spellStart"/>
      <w:r w:rsidRPr="00C37065">
        <w:rPr>
          <w:i/>
          <w:iCs/>
          <w:sz w:val="24"/>
          <w:szCs w:val="24"/>
        </w:rPr>
        <w:t>као</w:t>
      </w:r>
      <w:proofErr w:type="spellEnd"/>
      <w:r w:rsidRPr="00C37065">
        <w:rPr>
          <w:i/>
          <w:iCs/>
          <w:sz w:val="24"/>
          <w:szCs w:val="24"/>
        </w:rPr>
        <w:t xml:space="preserve"> </w:t>
      </w:r>
      <w:proofErr w:type="spellStart"/>
      <w:r w:rsidRPr="00C37065">
        <w:rPr>
          <w:i/>
          <w:iCs/>
          <w:sz w:val="24"/>
          <w:szCs w:val="24"/>
        </w:rPr>
        <w:t>што</w:t>
      </w:r>
      <w:proofErr w:type="spellEnd"/>
      <w:r w:rsidRPr="00C37065">
        <w:rPr>
          <w:i/>
          <w:iCs/>
          <w:sz w:val="24"/>
          <w:szCs w:val="24"/>
        </w:rPr>
        <w:t xml:space="preserve"> </w:t>
      </w:r>
      <w:proofErr w:type="spellStart"/>
      <w:r w:rsidRPr="00C37065">
        <w:rPr>
          <w:i/>
          <w:iCs/>
          <w:sz w:val="24"/>
          <w:szCs w:val="24"/>
        </w:rPr>
        <w:t>су</w:t>
      </w:r>
      <w:proofErr w:type="spellEnd"/>
      <w:r w:rsidRPr="00C37065">
        <w:rPr>
          <w:i/>
          <w:iCs/>
          <w:sz w:val="24"/>
          <w:szCs w:val="24"/>
        </w:rPr>
        <w:t xml:space="preserve"> </w:t>
      </w:r>
      <w:proofErr w:type="spellStart"/>
      <w:r w:rsidRPr="00C37065">
        <w:rPr>
          <w:i/>
          <w:iCs/>
          <w:sz w:val="24"/>
          <w:szCs w:val="24"/>
        </w:rPr>
        <w:t>степен</w:t>
      </w:r>
      <w:proofErr w:type="spellEnd"/>
      <w:r w:rsidRPr="00C37065">
        <w:rPr>
          <w:i/>
          <w:iCs/>
          <w:sz w:val="24"/>
          <w:szCs w:val="24"/>
        </w:rPr>
        <w:t xml:space="preserve"> </w:t>
      </w:r>
      <w:proofErr w:type="spellStart"/>
      <w:r w:rsidRPr="00C37065">
        <w:rPr>
          <w:i/>
          <w:iCs/>
          <w:sz w:val="24"/>
          <w:szCs w:val="24"/>
        </w:rPr>
        <w:t>задужености</w:t>
      </w:r>
      <w:proofErr w:type="spellEnd"/>
      <w:r w:rsidRPr="00C37065">
        <w:rPr>
          <w:i/>
          <w:iCs/>
          <w:sz w:val="24"/>
          <w:szCs w:val="24"/>
        </w:rPr>
        <w:t xml:space="preserve">, </w:t>
      </w:r>
      <w:proofErr w:type="spellStart"/>
      <w:r w:rsidRPr="00C37065">
        <w:rPr>
          <w:i/>
          <w:iCs/>
          <w:sz w:val="24"/>
          <w:szCs w:val="24"/>
        </w:rPr>
        <w:t>ликвидност</w:t>
      </w:r>
      <w:proofErr w:type="spellEnd"/>
      <w:r w:rsidRPr="00C37065">
        <w:rPr>
          <w:i/>
          <w:iCs/>
          <w:sz w:val="24"/>
          <w:szCs w:val="24"/>
        </w:rPr>
        <w:t xml:space="preserve">, </w:t>
      </w:r>
      <w:proofErr w:type="spellStart"/>
      <w:r w:rsidRPr="00C37065">
        <w:rPr>
          <w:i/>
          <w:iCs/>
          <w:sz w:val="24"/>
          <w:szCs w:val="24"/>
        </w:rPr>
        <w:t>величина</w:t>
      </w:r>
      <w:proofErr w:type="spellEnd"/>
      <w:r w:rsidRPr="00C37065">
        <w:rPr>
          <w:i/>
          <w:iCs/>
          <w:sz w:val="24"/>
          <w:szCs w:val="24"/>
        </w:rPr>
        <w:t xml:space="preserve">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профитабилност</w:t>
      </w:r>
      <w:proofErr w:type="spellEnd"/>
      <w:r w:rsidRPr="00C37065">
        <w:rPr>
          <w:i/>
          <w:iCs/>
          <w:sz w:val="24"/>
          <w:szCs w:val="24"/>
        </w:rPr>
        <w:t xml:space="preserve">, </w:t>
      </w:r>
      <w:proofErr w:type="spellStart"/>
      <w:r w:rsidRPr="00C37065">
        <w:rPr>
          <w:i/>
          <w:iCs/>
          <w:sz w:val="24"/>
          <w:szCs w:val="24"/>
        </w:rPr>
        <w:t>динамика</w:t>
      </w:r>
      <w:proofErr w:type="spellEnd"/>
      <w:r w:rsidRPr="00C37065">
        <w:rPr>
          <w:i/>
          <w:iCs/>
          <w:sz w:val="24"/>
          <w:szCs w:val="24"/>
        </w:rPr>
        <w:t xml:space="preserve"> </w:t>
      </w:r>
      <w:proofErr w:type="spellStart"/>
      <w:r w:rsidRPr="00C37065">
        <w:rPr>
          <w:i/>
          <w:iCs/>
          <w:sz w:val="24"/>
          <w:szCs w:val="24"/>
        </w:rPr>
        <w:t>раста</w:t>
      </w:r>
      <w:proofErr w:type="spellEnd"/>
      <w:r w:rsidRPr="00C37065">
        <w:rPr>
          <w:i/>
          <w:iCs/>
          <w:sz w:val="24"/>
          <w:szCs w:val="24"/>
        </w:rPr>
        <w:t xml:space="preserve"> </w:t>
      </w:r>
      <w:proofErr w:type="spellStart"/>
      <w:r w:rsidRPr="00C37065">
        <w:rPr>
          <w:i/>
          <w:iCs/>
          <w:sz w:val="24"/>
          <w:szCs w:val="24"/>
        </w:rPr>
        <w:t>прихода</w:t>
      </w:r>
      <w:proofErr w:type="spellEnd"/>
      <w:r w:rsidRPr="00C37065">
        <w:rPr>
          <w:i/>
          <w:iCs/>
          <w:sz w:val="24"/>
          <w:szCs w:val="24"/>
        </w:rPr>
        <w:t xml:space="preserve"> </w:t>
      </w:r>
      <w:proofErr w:type="spellStart"/>
      <w:r w:rsidRPr="00C37065">
        <w:rPr>
          <w:i/>
          <w:iCs/>
          <w:sz w:val="24"/>
          <w:szCs w:val="24"/>
        </w:rPr>
        <w:t>од</w:t>
      </w:r>
      <w:proofErr w:type="spellEnd"/>
      <w:r w:rsidRPr="00C37065">
        <w:rPr>
          <w:i/>
          <w:iCs/>
          <w:sz w:val="24"/>
          <w:szCs w:val="24"/>
        </w:rPr>
        <w:t xml:space="preserve"> </w:t>
      </w:r>
      <w:proofErr w:type="spellStart"/>
      <w:r w:rsidRPr="00C37065">
        <w:rPr>
          <w:i/>
          <w:iCs/>
          <w:sz w:val="24"/>
          <w:szCs w:val="24"/>
        </w:rPr>
        <w:t>продаје</w:t>
      </w:r>
      <w:proofErr w:type="spellEnd"/>
      <w:r w:rsidRPr="00C37065">
        <w:rPr>
          <w:i/>
          <w:iCs/>
          <w:sz w:val="24"/>
          <w:szCs w:val="24"/>
        </w:rPr>
        <w:t xml:space="preserve"> и </w:t>
      </w:r>
      <w:proofErr w:type="spellStart"/>
      <w:r w:rsidRPr="00C37065">
        <w:rPr>
          <w:i/>
          <w:iCs/>
          <w:sz w:val="24"/>
          <w:szCs w:val="24"/>
        </w:rPr>
        <w:t>квалитет</w:t>
      </w:r>
      <w:proofErr w:type="spellEnd"/>
      <w:r w:rsidRPr="00C37065">
        <w:rPr>
          <w:i/>
          <w:iCs/>
          <w:sz w:val="24"/>
          <w:szCs w:val="24"/>
        </w:rPr>
        <w:t xml:space="preserve"> </w:t>
      </w:r>
      <w:proofErr w:type="spellStart"/>
      <w:r w:rsidRPr="00C37065">
        <w:rPr>
          <w:i/>
          <w:iCs/>
          <w:sz w:val="24"/>
          <w:szCs w:val="24"/>
        </w:rPr>
        <w:t>ревизије</w:t>
      </w:r>
      <w:proofErr w:type="spellEnd"/>
      <w:r w:rsidRPr="00C37065">
        <w:rPr>
          <w:i/>
          <w:iCs/>
          <w:sz w:val="24"/>
          <w:szCs w:val="24"/>
        </w:rPr>
        <w:t xml:space="preserve">. </w:t>
      </w:r>
      <w:proofErr w:type="spellStart"/>
      <w:r w:rsidRPr="00C37065">
        <w:rPr>
          <w:i/>
          <w:iCs/>
          <w:sz w:val="24"/>
          <w:szCs w:val="24"/>
        </w:rPr>
        <w:t>Истраживање</w:t>
      </w:r>
      <w:proofErr w:type="spellEnd"/>
      <w:r w:rsidRPr="00C37065">
        <w:rPr>
          <w:i/>
          <w:iCs/>
          <w:sz w:val="24"/>
          <w:szCs w:val="24"/>
        </w:rPr>
        <w:t xml:space="preserve"> </w:t>
      </w:r>
      <w:proofErr w:type="spellStart"/>
      <w:r w:rsidRPr="00C37065">
        <w:rPr>
          <w:i/>
          <w:iCs/>
          <w:sz w:val="24"/>
          <w:szCs w:val="24"/>
        </w:rPr>
        <w:t>је</w:t>
      </w:r>
      <w:proofErr w:type="spellEnd"/>
      <w:r w:rsidRPr="00C37065">
        <w:rPr>
          <w:i/>
          <w:iCs/>
          <w:sz w:val="24"/>
          <w:szCs w:val="24"/>
        </w:rPr>
        <w:t xml:space="preserve"> </w:t>
      </w:r>
      <w:proofErr w:type="spellStart"/>
      <w:r w:rsidRPr="00C37065">
        <w:rPr>
          <w:i/>
          <w:iCs/>
          <w:sz w:val="24"/>
          <w:szCs w:val="24"/>
        </w:rPr>
        <w:t>спроведено</w:t>
      </w:r>
      <w:proofErr w:type="spellEnd"/>
      <w:r w:rsidRPr="00C37065">
        <w:rPr>
          <w:i/>
          <w:iCs/>
          <w:sz w:val="24"/>
          <w:szCs w:val="24"/>
        </w:rPr>
        <w:t xml:space="preserve"> </w:t>
      </w:r>
      <w:proofErr w:type="spellStart"/>
      <w:r w:rsidRPr="00C37065">
        <w:rPr>
          <w:i/>
          <w:iCs/>
          <w:sz w:val="24"/>
          <w:szCs w:val="24"/>
        </w:rPr>
        <w:t>применом</w:t>
      </w:r>
      <w:proofErr w:type="spellEnd"/>
      <w:r w:rsidRPr="00C37065">
        <w:rPr>
          <w:i/>
          <w:iCs/>
          <w:sz w:val="24"/>
          <w:szCs w:val="24"/>
        </w:rPr>
        <w:t xml:space="preserve"> </w:t>
      </w:r>
      <w:proofErr w:type="spellStart"/>
      <w:r w:rsidRPr="00C37065">
        <w:rPr>
          <w:i/>
          <w:iCs/>
          <w:sz w:val="24"/>
          <w:szCs w:val="24"/>
        </w:rPr>
        <w:t>метода</w:t>
      </w:r>
      <w:proofErr w:type="spellEnd"/>
      <w:r w:rsidRPr="00C37065">
        <w:rPr>
          <w:i/>
          <w:iCs/>
          <w:sz w:val="24"/>
          <w:szCs w:val="24"/>
        </w:rPr>
        <w:t xml:space="preserve"> </w:t>
      </w:r>
      <w:proofErr w:type="spellStart"/>
      <w:r w:rsidRPr="00C37065">
        <w:rPr>
          <w:i/>
          <w:iCs/>
          <w:sz w:val="24"/>
          <w:szCs w:val="24"/>
        </w:rPr>
        <w:t>вишеструке</w:t>
      </w:r>
      <w:proofErr w:type="spellEnd"/>
      <w:r w:rsidRPr="00C37065">
        <w:rPr>
          <w:i/>
          <w:iCs/>
          <w:sz w:val="24"/>
          <w:szCs w:val="24"/>
        </w:rPr>
        <w:t xml:space="preserve"> </w:t>
      </w:r>
      <w:proofErr w:type="spellStart"/>
      <w:r w:rsidRPr="00C37065">
        <w:rPr>
          <w:i/>
          <w:iCs/>
          <w:sz w:val="24"/>
          <w:szCs w:val="24"/>
        </w:rPr>
        <w:t>регресионе</w:t>
      </w:r>
      <w:proofErr w:type="spellEnd"/>
      <w:r w:rsidRPr="00C37065">
        <w:rPr>
          <w:i/>
          <w:iCs/>
          <w:sz w:val="24"/>
          <w:szCs w:val="24"/>
        </w:rPr>
        <w:t xml:space="preserve"> </w:t>
      </w:r>
      <w:proofErr w:type="spellStart"/>
      <w:r w:rsidRPr="00C37065">
        <w:rPr>
          <w:i/>
          <w:iCs/>
          <w:sz w:val="24"/>
          <w:szCs w:val="24"/>
        </w:rPr>
        <w:t>анализе</w:t>
      </w:r>
      <w:proofErr w:type="spellEnd"/>
      <w:r w:rsidRPr="00C37065">
        <w:rPr>
          <w:i/>
          <w:iCs/>
          <w:sz w:val="24"/>
          <w:szCs w:val="24"/>
        </w:rPr>
        <w:t xml:space="preserve"> </w:t>
      </w:r>
      <w:proofErr w:type="spellStart"/>
      <w:r w:rsidRPr="00C37065">
        <w:rPr>
          <w:i/>
          <w:iCs/>
          <w:sz w:val="24"/>
          <w:szCs w:val="24"/>
        </w:rPr>
        <w:t>на</w:t>
      </w:r>
      <w:proofErr w:type="spellEnd"/>
      <w:r w:rsidRPr="00C37065">
        <w:rPr>
          <w:i/>
          <w:iCs/>
          <w:sz w:val="24"/>
          <w:szCs w:val="24"/>
        </w:rPr>
        <w:t xml:space="preserve"> </w:t>
      </w:r>
      <w:proofErr w:type="spellStart"/>
      <w:r w:rsidRPr="00C37065">
        <w:rPr>
          <w:i/>
          <w:iCs/>
          <w:sz w:val="24"/>
          <w:szCs w:val="24"/>
        </w:rPr>
        <w:t>узорку</w:t>
      </w:r>
      <w:proofErr w:type="spellEnd"/>
      <w:r w:rsidRPr="00C37065">
        <w:rPr>
          <w:i/>
          <w:iCs/>
          <w:sz w:val="24"/>
          <w:szCs w:val="24"/>
        </w:rPr>
        <w:t xml:space="preserve"> </w:t>
      </w:r>
      <w:proofErr w:type="spellStart"/>
      <w:r w:rsidRPr="00C37065">
        <w:rPr>
          <w:i/>
          <w:iCs/>
          <w:sz w:val="24"/>
          <w:szCs w:val="24"/>
        </w:rPr>
        <w:t>од</w:t>
      </w:r>
      <w:proofErr w:type="spellEnd"/>
      <w:r w:rsidRPr="00C37065">
        <w:rPr>
          <w:i/>
          <w:iCs/>
          <w:sz w:val="24"/>
          <w:szCs w:val="24"/>
        </w:rPr>
        <w:t xml:space="preserve"> 56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регистрованих</w:t>
      </w:r>
      <w:proofErr w:type="spellEnd"/>
      <w:r w:rsidRPr="00C37065">
        <w:rPr>
          <w:i/>
          <w:iCs/>
          <w:sz w:val="24"/>
          <w:szCs w:val="24"/>
        </w:rPr>
        <w:t xml:space="preserve"> у </w:t>
      </w:r>
      <w:proofErr w:type="spellStart"/>
      <w:r w:rsidRPr="00C37065">
        <w:rPr>
          <w:i/>
          <w:iCs/>
          <w:sz w:val="24"/>
          <w:szCs w:val="24"/>
        </w:rPr>
        <w:t>Републици</w:t>
      </w:r>
      <w:proofErr w:type="spellEnd"/>
      <w:r w:rsidRPr="00C37065">
        <w:rPr>
          <w:i/>
          <w:iCs/>
          <w:sz w:val="24"/>
          <w:szCs w:val="24"/>
        </w:rPr>
        <w:t xml:space="preserve"> Србији, а </w:t>
      </w:r>
      <w:proofErr w:type="spellStart"/>
      <w:r w:rsidRPr="00C37065">
        <w:rPr>
          <w:i/>
          <w:iCs/>
          <w:sz w:val="24"/>
          <w:szCs w:val="24"/>
        </w:rPr>
        <w:t>анализирани</w:t>
      </w:r>
      <w:proofErr w:type="spellEnd"/>
      <w:r w:rsidRPr="00C37065">
        <w:rPr>
          <w:i/>
          <w:iCs/>
          <w:sz w:val="24"/>
          <w:szCs w:val="24"/>
        </w:rPr>
        <w:t xml:space="preserve"> </w:t>
      </w:r>
      <w:proofErr w:type="spellStart"/>
      <w:r w:rsidRPr="00C37065">
        <w:rPr>
          <w:i/>
          <w:iCs/>
          <w:sz w:val="24"/>
          <w:szCs w:val="24"/>
        </w:rPr>
        <w:t>су</w:t>
      </w:r>
      <w:proofErr w:type="spellEnd"/>
      <w:r w:rsidRPr="00C37065">
        <w:rPr>
          <w:i/>
          <w:iCs/>
          <w:sz w:val="24"/>
          <w:szCs w:val="24"/>
        </w:rPr>
        <w:t xml:space="preserve"> </w:t>
      </w:r>
      <w:proofErr w:type="spellStart"/>
      <w:r w:rsidRPr="00C37065">
        <w:rPr>
          <w:i/>
          <w:iCs/>
          <w:sz w:val="24"/>
          <w:szCs w:val="24"/>
        </w:rPr>
        <w:t>подаци</w:t>
      </w:r>
      <w:proofErr w:type="spellEnd"/>
      <w:r w:rsidRPr="00C37065">
        <w:rPr>
          <w:i/>
          <w:iCs/>
          <w:sz w:val="24"/>
          <w:szCs w:val="24"/>
        </w:rPr>
        <w:t xml:space="preserve"> </w:t>
      </w:r>
      <w:proofErr w:type="spellStart"/>
      <w:r w:rsidRPr="00C37065">
        <w:rPr>
          <w:i/>
          <w:iCs/>
          <w:sz w:val="24"/>
          <w:szCs w:val="24"/>
        </w:rPr>
        <w:t>за</w:t>
      </w:r>
      <w:proofErr w:type="spellEnd"/>
      <w:r w:rsidRPr="00C37065">
        <w:rPr>
          <w:i/>
          <w:iCs/>
          <w:sz w:val="24"/>
          <w:szCs w:val="24"/>
        </w:rPr>
        <w:t xml:space="preserve"> </w:t>
      </w:r>
      <w:proofErr w:type="spellStart"/>
      <w:r w:rsidRPr="00C37065">
        <w:rPr>
          <w:i/>
          <w:iCs/>
          <w:sz w:val="24"/>
          <w:szCs w:val="24"/>
        </w:rPr>
        <w:t>временски</w:t>
      </w:r>
      <w:proofErr w:type="spellEnd"/>
      <w:r w:rsidRPr="00C37065">
        <w:rPr>
          <w:i/>
          <w:iCs/>
          <w:sz w:val="24"/>
          <w:szCs w:val="24"/>
        </w:rPr>
        <w:t xml:space="preserve"> </w:t>
      </w:r>
      <w:proofErr w:type="spellStart"/>
      <w:r w:rsidRPr="00C37065">
        <w:rPr>
          <w:i/>
          <w:iCs/>
          <w:sz w:val="24"/>
          <w:szCs w:val="24"/>
        </w:rPr>
        <w:t>период</w:t>
      </w:r>
      <w:proofErr w:type="spellEnd"/>
      <w:r w:rsidRPr="00C37065">
        <w:rPr>
          <w:i/>
          <w:iCs/>
          <w:sz w:val="24"/>
          <w:szCs w:val="24"/>
        </w:rPr>
        <w:t xml:space="preserve"> </w:t>
      </w:r>
      <w:proofErr w:type="spellStart"/>
      <w:r w:rsidRPr="00C37065">
        <w:rPr>
          <w:i/>
          <w:iCs/>
          <w:sz w:val="24"/>
          <w:szCs w:val="24"/>
        </w:rPr>
        <w:t>од</w:t>
      </w:r>
      <w:proofErr w:type="spellEnd"/>
      <w:r w:rsidRPr="00C37065">
        <w:rPr>
          <w:i/>
          <w:iCs/>
          <w:sz w:val="24"/>
          <w:szCs w:val="24"/>
        </w:rPr>
        <w:t xml:space="preserve"> 2021. </w:t>
      </w:r>
      <w:proofErr w:type="spellStart"/>
      <w:r w:rsidRPr="00C37065">
        <w:rPr>
          <w:i/>
          <w:iCs/>
          <w:sz w:val="24"/>
          <w:szCs w:val="24"/>
        </w:rPr>
        <w:t>до</w:t>
      </w:r>
      <w:proofErr w:type="spellEnd"/>
      <w:r w:rsidRPr="00C37065">
        <w:rPr>
          <w:i/>
          <w:iCs/>
          <w:sz w:val="24"/>
          <w:szCs w:val="24"/>
        </w:rPr>
        <w:t xml:space="preserve"> 2023. </w:t>
      </w:r>
      <w:proofErr w:type="spellStart"/>
      <w:r w:rsidRPr="00C37065">
        <w:rPr>
          <w:i/>
          <w:iCs/>
          <w:sz w:val="24"/>
          <w:szCs w:val="24"/>
        </w:rPr>
        <w:t>године</w:t>
      </w:r>
      <w:proofErr w:type="spellEnd"/>
      <w:r w:rsidRPr="00C37065">
        <w:rPr>
          <w:i/>
          <w:iCs/>
          <w:sz w:val="24"/>
          <w:szCs w:val="24"/>
        </w:rPr>
        <w:t xml:space="preserve">. </w:t>
      </w:r>
      <w:proofErr w:type="spellStart"/>
      <w:r w:rsidRPr="00C37065">
        <w:rPr>
          <w:i/>
          <w:iCs/>
          <w:sz w:val="24"/>
          <w:szCs w:val="24"/>
        </w:rPr>
        <w:t>Добијени</w:t>
      </w:r>
      <w:proofErr w:type="spellEnd"/>
      <w:r w:rsidRPr="00C37065">
        <w:rPr>
          <w:i/>
          <w:iCs/>
          <w:sz w:val="24"/>
          <w:szCs w:val="24"/>
        </w:rPr>
        <w:t xml:space="preserve"> </w:t>
      </w:r>
      <w:proofErr w:type="spellStart"/>
      <w:r w:rsidRPr="00C37065">
        <w:rPr>
          <w:i/>
          <w:iCs/>
          <w:sz w:val="24"/>
          <w:szCs w:val="24"/>
        </w:rPr>
        <w:t>резултати</w:t>
      </w:r>
      <w:proofErr w:type="spellEnd"/>
      <w:r w:rsidRPr="00C37065">
        <w:rPr>
          <w:i/>
          <w:iCs/>
          <w:sz w:val="24"/>
          <w:szCs w:val="24"/>
        </w:rPr>
        <w:t xml:space="preserve"> </w:t>
      </w:r>
      <w:proofErr w:type="spellStart"/>
      <w:r w:rsidRPr="00C37065">
        <w:rPr>
          <w:i/>
          <w:iCs/>
          <w:sz w:val="24"/>
          <w:szCs w:val="24"/>
        </w:rPr>
        <w:t>указују</w:t>
      </w:r>
      <w:proofErr w:type="spellEnd"/>
      <w:r w:rsidRPr="00C37065">
        <w:rPr>
          <w:i/>
          <w:iCs/>
          <w:sz w:val="24"/>
          <w:szCs w:val="24"/>
        </w:rPr>
        <w:t xml:space="preserve"> </w:t>
      </w:r>
      <w:proofErr w:type="spellStart"/>
      <w:r w:rsidRPr="00C37065">
        <w:rPr>
          <w:i/>
          <w:iCs/>
          <w:sz w:val="24"/>
          <w:szCs w:val="24"/>
        </w:rPr>
        <w:t>на</w:t>
      </w:r>
      <w:proofErr w:type="spellEnd"/>
      <w:r w:rsidRPr="00C37065">
        <w:rPr>
          <w:i/>
          <w:iCs/>
          <w:sz w:val="24"/>
          <w:szCs w:val="24"/>
        </w:rPr>
        <w:t xml:space="preserve"> </w:t>
      </w:r>
      <w:proofErr w:type="spellStart"/>
      <w:r w:rsidRPr="00C37065">
        <w:rPr>
          <w:i/>
          <w:iCs/>
          <w:sz w:val="24"/>
          <w:szCs w:val="24"/>
        </w:rPr>
        <w:t>то</w:t>
      </w:r>
      <w:proofErr w:type="spellEnd"/>
      <w:r w:rsidRPr="00C37065">
        <w:rPr>
          <w:i/>
          <w:iCs/>
          <w:sz w:val="24"/>
          <w:szCs w:val="24"/>
        </w:rPr>
        <w:t xml:space="preserve"> </w:t>
      </w:r>
      <w:proofErr w:type="spellStart"/>
      <w:r w:rsidRPr="00C37065">
        <w:rPr>
          <w:i/>
          <w:iCs/>
          <w:sz w:val="24"/>
          <w:szCs w:val="24"/>
        </w:rPr>
        <w:t>да</w:t>
      </w:r>
      <w:proofErr w:type="spellEnd"/>
      <w:r w:rsidRPr="00C37065">
        <w:rPr>
          <w:i/>
          <w:iCs/>
          <w:sz w:val="24"/>
          <w:szCs w:val="24"/>
        </w:rPr>
        <w:t xml:space="preserve"> </w:t>
      </w:r>
      <w:proofErr w:type="spellStart"/>
      <w:r w:rsidRPr="00C37065">
        <w:rPr>
          <w:i/>
          <w:iCs/>
          <w:sz w:val="24"/>
          <w:szCs w:val="24"/>
        </w:rPr>
        <w:t>високи</w:t>
      </w:r>
      <w:proofErr w:type="spellEnd"/>
      <w:r w:rsidRPr="00C37065">
        <w:rPr>
          <w:i/>
          <w:iCs/>
          <w:sz w:val="24"/>
          <w:szCs w:val="24"/>
        </w:rPr>
        <w:t xml:space="preserve"> </w:t>
      </w:r>
      <w:proofErr w:type="spellStart"/>
      <w:r w:rsidRPr="00C37065">
        <w:rPr>
          <w:i/>
          <w:iCs/>
          <w:sz w:val="24"/>
          <w:szCs w:val="24"/>
        </w:rPr>
        <w:t>стандарди</w:t>
      </w:r>
      <w:proofErr w:type="spellEnd"/>
      <w:r w:rsidRPr="00C37065">
        <w:rPr>
          <w:i/>
          <w:iCs/>
          <w:sz w:val="24"/>
          <w:szCs w:val="24"/>
        </w:rPr>
        <w:t xml:space="preserve"> </w:t>
      </w:r>
      <w:proofErr w:type="spellStart"/>
      <w:r w:rsidRPr="00C37065">
        <w:rPr>
          <w:i/>
          <w:iCs/>
          <w:sz w:val="24"/>
          <w:szCs w:val="24"/>
        </w:rPr>
        <w:t>ревизорског</w:t>
      </w:r>
      <w:proofErr w:type="spellEnd"/>
      <w:r w:rsidRPr="00C37065">
        <w:rPr>
          <w:i/>
          <w:iCs/>
          <w:sz w:val="24"/>
          <w:szCs w:val="24"/>
        </w:rPr>
        <w:t xml:space="preserve"> </w:t>
      </w:r>
      <w:proofErr w:type="spellStart"/>
      <w:r w:rsidRPr="00C37065">
        <w:rPr>
          <w:i/>
          <w:iCs/>
          <w:sz w:val="24"/>
          <w:szCs w:val="24"/>
        </w:rPr>
        <w:t>квалитета</w:t>
      </w:r>
      <w:proofErr w:type="spellEnd"/>
      <w:r w:rsidRPr="00C37065">
        <w:rPr>
          <w:i/>
          <w:iCs/>
          <w:sz w:val="24"/>
          <w:szCs w:val="24"/>
        </w:rPr>
        <w:t xml:space="preserve">, </w:t>
      </w:r>
      <w:proofErr w:type="spellStart"/>
      <w:r w:rsidRPr="00C37065">
        <w:rPr>
          <w:i/>
          <w:iCs/>
          <w:sz w:val="24"/>
          <w:szCs w:val="24"/>
        </w:rPr>
        <w:t>стабилна</w:t>
      </w:r>
      <w:proofErr w:type="spellEnd"/>
      <w:r w:rsidRPr="00C37065">
        <w:rPr>
          <w:i/>
          <w:iCs/>
          <w:sz w:val="24"/>
          <w:szCs w:val="24"/>
        </w:rPr>
        <w:t xml:space="preserve"> </w:t>
      </w:r>
      <w:proofErr w:type="spellStart"/>
      <w:r w:rsidRPr="00C37065">
        <w:rPr>
          <w:i/>
          <w:iCs/>
          <w:sz w:val="24"/>
          <w:szCs w:val="24"/>
        </w:rPr>
        <w:t>ликвидност</w:t>
      </w:r>
      <w:proofErr w:type="spellEnd"/>
      <w:r w:rsidRPr="00C37065">
        <w:rPr>
          <w:i/>
          <w:iCs/>
          <w:sz w:val="24"/>
          <w:szCs w:val="24"/>
        </w:rPr>
        <w:t xml:space="preserve"> и </w:t>
      </w:r>
      <w:proofErr w:type="spellStart"/>
      <w:r w:rsidRPr="00C37065">
        <w:rPr>
          <w:i/>
          <w:iCs/>
          <w:sz w:val="24"/>
          <w:szCs w:val="24"/>
        </w:rPr>
        <w:t>профитабилност</w:t>
      </w:r>
      <w:proofErr w:type="spellEnd"/>
      <w:r w:rsidRPr="00C37065">
        <w:rPr>
          <w:i/>
          <w:iCs/>
          <w:sz w:val="24"/>
          <w:szCs w:val="24"/>
        </w:rPr>
        <w:t xml:space="preserve">, </w:t>
      </w:r>
      <w:proofErr w:type="spellStart"/>
      <w:r w:rsidRPr="00C37065">
        <w:rPr>
          <w:i/>
          <w:iCs/>
          <w:sz w:val="24"/>
          <w:szCs w:val="24"/>
        </w:rPr>
        <w:t>као</w:t>
      </w:r>
      <w:proofErr w:type="spellEnd"/>
      <w:r w:rsidRPr="00C37065">
        <w:rPr>
          <w:i/>
          <w:iCs/>
          <w:sz w:val="24"/>
          <w:szCs w:val="24"/>
        </w:rPr>
        <w:t xml:space="preserve"> и </w:t>
      </w:r>
      <w:proofErr w:type="spellStart"/>
      <w:r w:rsidRPr="00C37065">
        <w:rPr>
          <w:i/>
          <w:iCs/>
          <w:sz w:val="24"/>
          <w:szCs w:val="24"/>
        </w:rPr>
        <w:t>оптимално</w:t>
      </w:r>
      <w:proofErr w:type="spellEnd"/>
      <w:r w:rsidRPr="00C37065">
        <w:rPr>
          <w:i/>
          <w:iCs/>
          <w:sz w:val="24"/>
          <w:szCs w:val="24"/>
        </w:rPr>
        <w:t xml:space="preserve"> </w:t>
      </w:r>
      <w:proofErr w:type="spellStart"/>
      <w:r w:rsidRPr="00C37065">
        <w:rPr>
          <w:i/>
          <w:iCs/>
          <w:sz w:val="24"/>
          <w:szCs w:val="24"/>
        </w:rPr>
        <w:t>управљање</w:t>
      </w:r>
      <w:proofErr w:type="spellEnd"/>
      <w:r w:rsidRPr="00C37065">
        <w:rPr>
          <w:i/>
          <w:iCs/>
          <w:sz w:val="24"/>
          <w:szCs w:val="24"/>
        </w:rPr>
        <w:t xml:space="preserve"> </w:t>
      </w:r>
      <w:proofErr w:type="spellStart"/>
      <w:r w:rsidRPr="00C37065">
        <w:rPr>
          <w:i/>
          <w:iCs/>
          <w:sz w:val="24"/>
          <w:szCs w:val="24"/>
        </w:rPr>
        <w:t>обимом</w:t>
      </w:r>
      <w:proofErr w:type="spellEnd"/>
      <w:r w:rsidRPr="00C37065">
        <w:rPr>
          <w:i/>
          <w:iCs/>
          <w:sz w:val="24"/>
          <w:szCs w:val="24"/>
        </w:rPr>
        <w:t xml:space="preserve"> </w:t>
      </w:r>
      <w:proofErr w:type="spellStart"/>
      <w:r w:rsidRPr="00C37065">
        <w:rPr>
          <w:i/>
          <w:iCs/>
          <w:sz w:val="24"/>
          <w:szCs w:val="24"/>
        </w:rPr>
        <w:t>пословања</w:t>
      </w:r>
      <w:proofErr w:type="spellEnd"/>
      <w:r w:rsidRPr="00C37065">
        <w:rPr>
          <w:i/>
          <w:iCs/>
          <w:sz w:val="24"/>
          <w:szCs w:val="24"/>
        </w:rPr>
        <w:t xml:space="preserve">, </w:t>
      </w:r>
      <w:proofErr w:type="spellStart"/>
      <w:r w:rsidRPr="00C37065">
        <w:rPr>
          <w:i/>
          <w:iCs/>
          <w:sz w:val="24"/>
          <w:szCs w:val="24"/>
        </w:rPr>
        <w:t>представљају</w:t>
      </w:r>
      <w:proofErr w:type="spellEnd"/>
      <w:r w:rsidRPr="00C37065">
        <w:rPr>
          <w:i/>
          <w:iCs/>
          <w:sz w:val="24"/>
          <w:szCs w:val="24"/>
        </w:rPr>
        <w:t xml:space="preserve"> </w:t>
      </w:r>
      <w:proofErr w:type="spellStart"/>
      <w:r w:rsidRPr="00C37065">
        <w:rPr>
          <w:i/>
          <w:iCs/>
          <w:sz w:val="24"/>
          <w:szCs w:val="24"/>
        </w:rPr>
        <w:t>одлучујуће</w:t>
      </w:r>
      <w:proofErr w:type="spellEnd"/>
      <w:r w:rsidRPr="00C37065">
        <w:rPr>
          <w:i/>
          <w:iCs/>
          <w:sz w:val="24"/>
          <w:szCs w:val="24"/>
        </w:rPr>
        <w:t xml:space="preserve"> </w:t>
      </w:r>
      <w:proofErr w:type="spellStart"/>
      <w:r w:rsidRPr="00C37065">
        <w:rPr>
          <w:i/>
          <w:iCs/>
          <w:sz w:val="24"/>
          <w:szCs w:val="24"/>
        </w:rPr>
        <w:t>факторе</w:t>
      </w:r>
      <w:proofErr w:type="spellEnd"/>
      <w:r w:rsidRPr="00C37065">
        <w:rPr>
          <w:i/>
          <w:iCs/>
          <w:sz w:val="24"/>
          <w:szCs w:val="24"/>
        </w:rPr>
        <w:t xml:space="preserve"> у </w:t>
      </w:r>
      <w:proofErr w:type="spellStart"/>
      <w:r w:rsidRPr="00C37065">
        <w:rPr>
          <w:i/>
          <w:iCs/>
          <w:sz w:val="24"/>
          <w:szCs w:val="24"/>
        </w:rPr>
        <w:t>формулисању</w:t>
      </w:r>
      <w:proofErr w:type="spellEnd"/>
      <w:r w:rsidRPr="00C37065">
        <w:rPr>
          <w:i/>
          <w:iCs/>
          <w:sz w:val="24"/>
          <w:szCs w:val="24"/>
        </w:rPr>
        <w:t xml:space="preserve"> </w:t>
      </w:r>
      <w:proofErr w:type="spellStart"/>
      <w:r w:rsidRPr="00C37065">
        <w:rPr>
          <w:i/>
          <w:iCs/>
          <w:sz w:val="24"/>
          <w:szCs w:val="24"/>
        </w:rPr>
        <w:t>релевантних</w:t>
      </w:r>
      <w:proofErr w:type="spellEnd"/>
      <w:r w:rsidRPr="00C37065">
        <w:rPr>
          <w:i/>
          <w:iCs/>
          <w:sz w:val="24"/>
          <w:szCs w:val="24"/>
        </w:rPr>
        <w:t xml:space="preserve"> и </w:t>
      </w:r>
      <w:proofErr w:type="spellStart"/>
      <w:r w:rsidRPr="00C37065">
        <w:rPr>
          <w:i/>
          <w:iCs/>
          <w:sz w:val="24"/>
          <w:szCs w:val="24"/>
        </w:rPr>
        <w:t>поузданих</w:t>
      </w:r>
      <w:proofErr w:type="spellEnd"/>
      <w:r w:rsidRPr="00C37065">
        <w:rPr>
          <w:i/>
          <w:iCs/>
          <w:sz w:val="24"/>
          <w:szCs w:val="24"/>
        </w:rPr>
        <w:t xml:space="preserve"> </w:t>
      </w:r>
      <w:proofErr w:type="spellStart"/>
      <w:r w:rsidRPr="00C37065">
        <w:rPr>
          <w:i/>
          <w:iCs/>
          <w:sz w:val="24"/>
          <w:szCs w:val="24"/>
        </w:rPr>
        <w:t>процена</w:t>
      </w:r>
      <w:proofErr w:type="spellEnd"/>
      <w:r w:rsidRPr="00C37065">
        <w:rPr>
          <w:i/>
          <w:iCs/>
          <w:sz w:val="24"/>
          <w:szCs w:val="24"/>
        </w:rPr>
        <w:t xml:space="preserve"> о </w:t>
      </w:r>
      <w:proofErr w:type="spellStart"/>
      <w:r w:rsidRPr="00C37065">
        <w:rPr>
          <w:i/>
          <w:iCs/>
          <w:sz w:val="24"/>
          <w:szCs w:val="24"/>
        </w:rPr>
        <w:t>способности</w:t>
      </w:r>
      <w:proofErr w:type="spellEnd"/>
      <w:r w:rsidRPr="00C37065">
        <w:rPr>
          <w:i/>
          <w:iCs/>
          <w:sz w:val="24"/>
          <w:szCs w:val="24"/>
        </w:rPr>
        <w:t xml:space="preserve">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да</w:t>
      </w:r>
      <w:proofErr w:type="spellEnd"/>
      <w:r w:rsidRPr="00C37065">
        <w:rPr>
          <w:i/>
          <w:iCs/>
          <w:sz w:val="24"/>
          <w:szCs w:val="24"/>
        </w:rPr>
        <w:t xml:space="preserve"> </w:t>
      </w:r>
      <w:proofErr w:type="spellStart"/>
      <w:r w:rsidRPr="00C37065">
        <w:rPr>
          <w:i/>
          <w:iCs/>
          <w:sz w:val="24"/>
          <w:szCs w:val="24"/>
        </w:rPr>
        <w:t>одржи</w:t>
      </w:r>
      <w:proofErr w:type="spellEnd"/>
      <w:r w:rsidRPr="00C37065">
        <w:rPr>
          <w:i/>
          <w:iCs/>
          <w:sz w:val="24"/>
          <w:szCs w:val="24"/>
        </w:rPr>
        <w:t xml:space="preserve"> </w:t>
      </w:r>
      <w:proofErr w:type="spellStart"/>
      <w:r w:rsidRPr="00C37065">
        <w:rPr>
          <w:i/>
          <w:iCs/>
          <w:sz w:val="24"/>
          <w:szCs w:val="24"/>
        </w:rPr>
        <w:t>континуитет</w:t>
      </w:r>
      <w:proofErr w:type="spellEnd"/>
      <w:r w:rsidRPr="00C37065">
        <w:rPr>
          <w:i/>
          <w:iCs/>
          <w:sz w:val="24"/>
          <w:szCs w:val="24"/>
        </w:rPr>
        <w:t xml:space="preserve"> </w:t>
      </w:r>
      <w:proofErr w:type="spellStart"/>
      <w:r w:rsidRPr="00C37065">
        <w:rPr>
          <w:i/>
          <w:iCs/>
          <w:sz w:val="24"/>
          <w:szCs w:val="24"/>
        </w:rPr>
        <w:t>свог</w:t>
      </w:r>
      <w:proofErr w:type="spellEnd"/>
      <w:r w:rsidRPr="00C37065">
        <w:rPr>
          <w:i/>
          <w:iCs/>
          <w:sz w:val="24"/>
          <w:szCs w:val="24"/>
        </w:rPr>
        <w:t xml:space="preserve"> </w:t>
      </w:r>
      <w:proofErr w:type="spellStart"/>
      <w:r w:rsidRPr="00C37065">
        <w:rPr>
          <w:i/>
          <w:iCs/>
          <w:sz w:val="24"/>
          <w:szCs w:val="24"/>
        </w:rPr>
        <w:t>пословања</w:t>
      </w:r>
      <w:proofErr w:type="spellEnd"/>
      <w:r w:rsidRPr="00C37065">
        <w:rPr>
          <w:i/>
          <w:iCs/>
          <w:sz w:val="24"/>
          <w:szCs w:val="24"/>
        </w:rPr>
        <w:t xml:space="preserve">. </w:t>
      </w:r>
      <w:proofErr w:type="spellStart"/>
      <w:r w:rsidRPr="00C37065">
        <w:rPr>
          <w:i/>
          <w:iCs/>
          <w:sz w:val="24"/>
          <w:szCs w:val="24"/>
        </w:rPr>
        <w:t>Резултати</w:t>
      </w:r>
      <w:proofErr w:type="spellEnd"/>
      <w:r w:rsidRPr="00C37065">
        <w:rPr>
          <w:i/>
          <w:iCs/>
          <w:sz w:val="24"/>
          <w:szCs w:val="24"/>
        </w:rPr>
        <w:t xml:space="preserve"> </w:t>
      </w:r>
      <w:proofErr w:type="spellStart"/>
      <w:r w:rsidRPr="00C37065">
        <w:rPr>
          <w:i/>
          <w:iCs/>
          <w:sz w:val="24"/>
          <w:szCs w:val="24"/>
        </w:rPr>
        <w:t>истраживања</w:t>
      </w:r>
      <w:proofErr w:type="spellEnd"/>
      <w:r w:rsidRPr="00C37065">
        <w:rPr>
          <w:i/>
          <w:iCs/>
          <w:sz w:val="24"/>
          <w:szCs w:val="24"/>
        </w:rPr>
        <w:t xml:space="preserve"> </w:t>
      </w:r>
      <w:proofErr w:type="spellStart"/>
      <w:r w:rsidRPr="00C37065">
        <w:rPr>
          <w:i/>
          <w:iCs/>
          <w:sz w:val="24"/>
          <w:szCs w:val="24"/>
        </w:rPr>
        <w:t>пружају</w:t>
      </w:r>
      <w:proofErr w:type="spellEnd"/>
      <w:r w:rsidRPr="00C37065">
        <w:rPr>
          <w:i/>
          <w:iCs/>
          <w:sz w:val="24"/>
          <w:szCs w:val="24"/>
        </w:rPr>
        <w:t xml:space="preserve"> </w:t>
      </w:r>
      <w:proofErr w:type="spellStart"/>
      <w:r w:rsidRPr="00C37065">
        <w:rPr>
          <w:i/>
          <w:iCs/>
          <w:sz w:val="24"/>
          <w:szCs w:val="24"/>
        </w:rPr>
        <w:t>смернице</w:t>
      </w:r>
      <w:proofErr w:type="spellEnd"/>
      <w:r w:rsidRPr="00C37065">
        <w:rPr>
          <w:i/>
          <w:iCs/>
          <w:sz w:val="24"/>
          <w:szCs w:val="24"/>
        </w:rPr>
        <w:t xml:space="preserve"> </w:t>
      </w:r>
      <w:proofErr w:type="spellStart"/>
      <w:r w:rsidRPr="00C37065">
        <w:rPr>
          <w:i/>
          <w:iCs/>
          <w:sz w:val="24"/>
          <w:szCs w:val="24"/>
        </w:rPr>
        <w:t>доносиоцима</w:t>
      </w:r>
      <w:proofErr w:type="spellEnd"/>
      <w:r w:rsidRPr="00C37065">
        <w:rPr>
          <w:i/>
          <w:iCs/>
          <w:sz w:val="24"/>
          <w:szCs w:val="24"/>
        </w:rPr>
        <w:t xml:space="preserve"> </w:t>
      </w:r>
      <w:proofErr w:type="spellStart"/>
      <w:r w:rsidRPr="00C37065">
        <w:rPr>
          <w:i/>
          <w:iCs/>
          <w:sz w:val="24"/>
          <w:szCs w:val="24"/>
        </w:rPr>
        <w:t>одлука</w:t>
      </w:r>
      <w:proofErr w:type="spellEnd"/>
      <w:r w:rsidRPr="00C37065">
        <w:rPr>
          <w:i/>
          <w:iCs/>
          <w:sz w:val="24"/>
          <w:szCs w:val="24"/>
        </w:rPr>
        <w:t xml:space="preserve"> </w:t>
      </w:r>
      <w:proofErr w:type="spellStart"/>
      <w:r w:rsidRPr="00C37065">
        <w:rPr>
          <w:i/>
          <w:iCs/>
          <w:sz w:val="24"/>
          <w:szCs w:val="24"/>
        </w:rPr>
        <w:t>за</w:t>
      </w:r>
      <w:proofErr w:type="spellEnd"/>
      <w:r w:rsidRPr="00C37065">
        <w:rPr>
          <w:i/>
          <w:iCs/>
          <w:sz w:val="24"/>
          <w:szCs w:val="24"/>
        </w:rPr>
        <w:t xml:space="preserve"> </w:t>
      </w:r>
      <w:proofErr w:type="spellStart"/>
      <w:r w:rsidRPr="00C37065">
        <w:rPr>
          <w:i/>
          <w:iCs/>
          <w:sz w:val="24"/>
          <w:szCs w:val="24"/>
        </w:rPr>
        <w:t>ефикасније</w:t>
      </w:r>
      <w:proofErr w:type="spellEnd"/>
      <w:r w:rsidRPr="00C37065">
        <w:rPr>
          <w:i/>
          <w:iCs/>
          <w:sz w:val="24"/>
          <w:szCs w:val="24"/>
        </w:rPr>
        <w:t xml:space="preserve"> </w:t>
      </w:r>
      <w:proofErr w:type="spellStart"/>
      <w:r w:rsidRPr="00C37065">
        <w:rPr>
          <w:i/>
          <w:iCs/>
          <w:sz w:val="24"/>
          <w:szCs w:val="24"/>
        </w:rPr>
        <w:t>управљање</w:t>
      </w:r>
      <w:proofErr w:type="spellEnd"/>
      <w:r w:rsidRPr="00C37065">
        <w:rPr>
          <w:i/>
          <w:iCs/>
          <w:sz w:val="24"/>
          <w:szCs w:val="24"/>
        </w:rPr>
        <w:t xml:space="preserve"> </w:t>
      </w:r>
      <w:proofErr w:type="spellStart"/>
      <w:r w:rsidRPr="00C37065">
        <w:rPr>
          <w:i/>
          <w:iCs/>
          <w:sz w:val="24"/>
          <w:szCs w:val="24"/>
        </w:rPr>
        <w:t>факторима</w:t>
      </w:r>
      <w:proofErr w:type="spellEnd"/>
      <w:r w:rsidRPr="00C37065">
        <w:rPr>
          <w:i/>
          <w:iCs/>
          <w:sz w:val="24"/>
          <w:szCs w:val="24"/>
        </w:rPr>
        <w:t xml:space="preserve"> </w:t>
      </w:r>
      <w:proofErr w:type="spellStart"/>
      <w:r w:rsidRPr="00C37065">
        <w:rPr>
          <w:i/>
          <w:iCs/>
          <w:sz w:val="24"/>
          <w:szCs w:val="24"/>
        </w:rPr>
        <w:t>који</w:t>
      </w:r>
      <w:proofErr w:type="spellEnd"/>
      <w:r w:rsidRPr="00C37065">
        <w:rPr>
          <w:i/>
          <w:iCs/>
          <w:sz w:val="24"/>
          <w:szCs w:val="24"/>
        </w:rPr>
        <w:t xml:space="preserve"> </w:t>
      </w:r>
      <w:proofErr w:type="spellStart"/>
      <w:r w:rsidRPr="00C37065">
        <w:rPr>
          <w:i/>
          <w:iCs/>
          <w:sz w:val="24"/>
          <w:szCs w:val="24"/>
        </w:rPr>
        <w:t>утичу</w:t>
      </w:r>
      <w:proofErr w:type="spellEnd"/>
      <w:r w:rsidRPr="00C37065">
        <w:rPr>
          <w:i/>
          <w:iCs/>
          <w:sz w:val="24"/>
          <w:szCs w:val="24"/>
        </w:rPr>
        <w:t xml:space="preserve"> </w:t>
      </w:r>
      <w:proofErr w:type="spellStart"/>
      <w:r w:rsidRPr="00C37065">
        <w:rPr>
          <w:i/>
          <w:iCs/>
          <w:sz w:val="24"/>
          <w:szCs w:val="24"/>
        </w:rPr>
        <w:t>на</w:t>
      </w:r>
      <w:proofErr w:type="spellEnd"/>
      <w:r w:rsidRPr="00C37065">
        <w:rPr>
          <w:i/>
          <w:iCs/>
          <w:sz w:val="24"/>
          <w:szCs w:val="24"/>
        </w:rPr>
        <w:t xml:space="preserve"> </w:t>
      </w:r>
      <w:proofErr w:type="spellStart"/>
      <w:r w:rsidRPr="00C37065">
        <w:rPr>
          <w:i/>
          <w:iCs/>
          <w:sz w:val="24"/>
          <w:szCs w:val="24"/>
        </w:rPr>
        <w:t>формирање</w:t>
      </w:r>
      <w:proofErr w:type="spellEnd"/>
      <w:r w:rsidRPr="00C37065">
        <w:rPr>
          <w:i/>
          <w:iCs/>
          <w:sz w:val="24"/>
          <w:szCs w:val="24"/>
        </w:rPr>
        <w:t xml:space="preserve"> </w:t>
      </w:r>
      <w:proofErr w:type="spellStart"/>
      <w:r w:rsidRPr="00C37065">
        <w:rPr>
          <w:i/>
          <w:iCs/>
          <w:sz w:val="24"/>
          <w:szCs w:val="24"/>
        </w:rPr>
        <w:t>ревизорског</w:t>
      </w:r>
      <w:proofErr w:type="spellEnd"/>
      <w:r w:rsidRPr="00C37065">
        <w:rPr>
          <w:i/>
          <w:iCs/>
          <w:sz w:val="24"/>
          <w:szCs w:val="24"/>
        </w:rPr>
        <w:t xml:space="preserve"> </w:t>
      </w:r>
      <w:proofErr w:type="spellStart"/>
      <w:r w:rsidRPr="00C37065">
        <w:rPr>
          <w:i/>
          <w:iCs/>
          <w:sz w:val="24"/>
          <w:szCs w:val="24"/>
        </w:rPr>
        <w:t>мишљења</w:t>
      </w:r>
      <w:proofErr w:type="spellEnd"/>
      <w:r w:rsidRPr="00C37065">
        <w:rPr>
          <w:i/>
          <w:iCs/>
          <w:sz w:val="24"/>
          <w:szCs w:val="24"/>
        </w:rPr>
        <w:t xml:space="preserve"> о </w:t>
      </w:r>
      <w:proofErr w:type="spellStart"/>
      <w:r w:rsidRPr="00C37065">
        <w:rPr>
          <w:i/>
          <w:iCs/>
          <w:sz w:val="24"/>
          <w:szCs w:val="24"/>
        </w:rPr>
        <w:t>континуитету</w:t>
      </w:r>
      <w:proofErr w:type="spellEnd"/>
      <w:r w:rsidRPr="00C37065">
        <w:rPr>
          <w:i/>
          <w:iCs/>
          <w:sz w:val="24"/>
          <w:szCs w:val="24"/>
        </w:rPr>
        <w:t xml:space="preserve"> </w:t>
      </w:r>
      <w:proofErr w:type="spellStart"/>
      <w:r w:rsidRPr="00C37065">
        <w:rPr>
          <w:i/>
          <w:iCs/>
          <w:sz w:val="24"/>
          <w:szCs w:val="24"/>
        </w:rPr>
        <w:t>пословања</w:t>
      </w:r>
      <w:proofErr w:type="spellEnd"/>
      <w:r w:rsidRPr="00C37065">
        <w:rPr>
          <w:i/>
          <w:iCs/>
          <w:sz w:val="24"/>
          <w:szCs w:val="24"/>
        </w:rPr>
        <w:t xml:space="preserve">, </w:t>
      </w:r>
      <w:proofErr w:type="spellStart"/>
      <w:r w:rsidRPr="00C37065">
        <w:rPr>
          <w:i/>
          <w:iCs/>
          <w:sz w:val="24"/>
          <w:szCs w:val="24"/>
        </w:rPr>
        <w:t>чиме</w:t>
      </w:r>
      <w:proofErr w:type="spellEnd"/>
      <w:r w:rsidRPr="00C37065">
        <w:rPr>
          <w:i/>
          <w:iCs/>
          <w:sz w:val="24"/>
          <w:szCs w:val="24"/>
        </w:rPr>
        <w:t xml:space="preserve"> </w:t>
      </w:r>
      <w:proofErr w:type="spellStart"/>
      <w:r w:rsidRPr="00C37065">
        <w:rPr>
          <w:i/>
          <w:iCs/>
          <w:sz w:val="24"/>
          <w:szCs w:val="24"/>
        </w:rPr>
        <w:t>се</w:t>
      </w:r>
      <w:proofErr w:type="spellEnd"/>
      <w:r w:rsidRPr="00C37065">
        <w:rPr>
          <w:i/>
          <w:iCs/>
          <w:sz w:val="24"/>
          <w:szCs w:val="24"/>
        </w:rPr>
        <w:t xml:space="preserve"> </w:t>
      </w:r>
      <w:proofErr w:type="spellStart"/>
      <w:r w:rsidRPr="00C37065">
        <w:rPr>
          <w:i/>
          <w:iCs/>
          <w:sz w:val="24"/>
          <w:szCs w:val="24"/>
        </w:rPr>
        <w:t>подстиче</w:t>
      </w:r>
      <w:proofErr w:type="spellEnd"/>
      <w:r w:rsidRPr="00C37065">
        <w:rPr>
          <w:i/>
          <w:iCs/>
          <w:sz w:val="24"/>
          <w:szCs w:val="24"/>
        </w:rPr>
        <w:t xml:space="preserve"> </w:t>
      </w:r>
      <w:proofErr w:type="spellStart"/>
      <w:r w:rsidRPr="00C37065">
        <w:rPr>
          <w:i/>
          <w:iCs/>
          <w:sz w:val="24"/>
          <w:szCs w:val="24"/>
        </w:rPr>
        <w:t>дугорочна</w:t>
      </w:r>
      <w:proofErr w:type="spellEnd"/>
      <w:r w:rsidRPr="00C37065">
        <w:rPr>
          <w:i/>
          <w:iCs/>
          <w:sz w:val="24"/>
          <w:szCs w:val="24"/>
        </w:rPr>
        <w:t xml:space="preserve"> </w:t>
      </w:r>
      <w:proofErr w:type="spellStart"/>
      <w:r w:rsidRPr="00C37065">
        <w:rPr>
          <w:i/>
          <w:iCs/>
          <w:sz w:val="24"/>
          <w:szCs w:val="24"/>
        </w:rPr>
        <w:t>стабилност</w:t>
      </w:r>
      <w:proofErr w:type="spellEnd"/>
      <w:r w:rsidRPr="00C37065">
        <w:rPr>
          <w:i/>
          <w:iCs/>
          <w:sz w:val="24"/>
          <w:szCs w:val="24"/>
        </w:rPr>
        <w:t xml:space="preserve">. </w:t>
      </w:r>
      <w:proofErr w:type="spellStart"/>
      <w:r w:rsidRPr="00C37065">
        <w:rPr>
          <w:i/>
          <w:iCs/>
          <w:sz w:val="24"/>
          <w:szCs w:val="24"/>
        </w:rPr>
        <w:t>Принцип</w:t>
      </w:r>
      <w:proofErr w:type="spellEnd"/>
      <w:r w:rsidRPr="00C37065">
        <w:rPr>
          <w:i/>
          <w:iCs/>
          <w:sz w:val="24"/>
          <w:szCs w:val="24"/>
        </w:rPr>
        <w:t xml:space="preserve"> </w:t>
      </w:r>
      <w:proofErr w:type="spellStart"/>
      <w:r w:rsidRPr="00C37065">
        <w:rPr>
          <w:i/>
          <w:iCs/>
          <w:sz w:val="24"/>
          <w:szCs w:val="24"/>
        </w:rPr>
        <w:t>континуитета</w:t>
      </w:r>
      <w:proofErr w:type="spellEnd"/>
      <w:r w:rsidRPr="00C37065">
        <w:rPr>
          <w:i/>
          <w:iCs/>
          <w:sz w:val="24"/>
          <w:szCs w:val="24"/>
        </w:rPr>
        <w:t xml:space="preserve"> </w:t>
      </w:r>
      <w:proofErr w:type="spellStart"/>
      <w:r w:rsidRPr="00C37065">
        <w:rPr>
          <w:i/>
          <w:iCs/>
          <w:sz w:val="24"/>
          <w:szCs w:val="24"/>
        </w:rPr>
        <w:t>пословања</w:t>
      </w:r>
      <w:proofErr w:type="spellEnd"/>
      <w:r w:rsidRPr="00C37065">
        <w:rPr>
          <w:i/>
          <w:iCs/>
          <w:sz w:val="24"/>
          <w:szCs w:val="24"/>
        </w:rPr>
        <w:t xml:space="preserve"> </w:t>
      </w:r>
      <w:proofErr w:type="spellStart"/>
      <w:r w:rsidRPr="00C37065">
        <w:rPr>
          <w:i/>
          <w:iCs/>
          <w:sz w:val="24"/>
          <w:szCs w:val="24"/>
        </w:rPr>
        <w:t>има</w:t>
      </w:r>
      <w:proofErr w:type="spellEnd"/>
      <w:r w:rsidRPr="00C37065">
        <w:rPr>
          <w:i/>
          <w:iCs/>
          <w:sz w:val="24"/>
          <w:szCs w:val="24"/>
        </w:rPr>
        <w:t xml:space="preserve"> </w:t>
      </w:r>
      <w:proofErr w:type="spellStart"/>
      <w:r w:rsidRPr="00C37065">
        <w:rPr>
          <w:i/>
          <w:iCs/>
          <w:sz w:val="24"/>
          <w:szCs w:val="24"/>
        </w:rPr>
        <w:t>посебан</w:t>
      </w:r>
      <w:proofErr w:type="spellEnd"/>
      <w:r w:rsidRPr="00C37065">
        <w:rPr>
          <w:i/>
          <w:iCs/>
          <w:sz w:val="24"/>
          <w:szCs w:val="24"/>
        </w:rPr>
        <w:t xml:space="preserve"> </w:t>
      </w:r>
      <w:proofErr w:type="spellStart"/>
      <w:r w:rsidRPr="00C37065">
        <w:rPr>
          <w:i/>
          <w:iCs/>
          <w:sz w:val="24"/>
          <w:szCs w:val="24"/>
        </w:rPr>
        <w:t>значај</w:t>
      </w:r>
      <w:proofErr w:type="spellEnd"/>
      <w:r w:rsidRPr="00C37065">
        <w:rPr>
          <w:i/>
          <w:iCs/>
          <w:sz w:val="24"/>
          <w:szCs w:val="24"/>
        </w:rPr>
        <w:t xml:space="preserve"> </w:t>
      </w:r>
      <w:proofErr w:type="spellStart"/>
      <w:r w:rsidRPr="00C37065">
        <w:rPr>
          <w:i/>
          <w:iCs/>
          <w:sz w:val="24"/>
          <w:szCs w:val="24"/>
        </w:rPr>
        <w:t>за</w:t>
      </w:r>
      <w:proofErr w:type="spellEnd"/>
      <w:r w:rsidRPr="00C37065">
        <w:rPr>
          <w:i/>
          <w:iCs/>
          <w:sz w:val="24"/>
          <w:szCs w:val="24"/>
        </w:rPr>
        <w:t xml:space="preserve"> </w:t>
      </w:r>
      <w:proofErr w:type="spellStart"/>
      <w:r w:rsidRPr="00C37065">
        <w:rPr>
          <w:i/>
          <w:iCs/>
          <w:sz w:val="24"/>
          <w:szCs w:val="24"/>
        </w:rPr>
        <w:t>инвеститоре</w:t>
      </w:r>
      <w:proofErr w:type="spellEnd"/>
      <w:r w:rsidRPr="00C37065">
        <w:rPr>
          <w:i/>
          <w:iCs/>
          <w:sz w:val="24"/>
          <w:szCs w:val="24"/>
        </w:rPr>
        <w:t xml:space="preserve">, </w:t>
      </w:r>
      <w:proofErr w:type="spellStart"/>
      <w:r w:rsidRPr="00C37065">
        <w:rPr>
          <w:i/>
          <w:iCs/>
          <w:sz w:val="24"/>
          <w:szCs w:val="24"/>
        </w:rPr>
        <w:t>омогућавајући</w:t>
      </w:r>
      <w:proofErr w:type="spellEnd"/>
      <w:r w:rsidRPr="00C37065">
        <w:rPr>
          <w:i/>
          <w:iCs/>
          <w:sz w:val="24"/>
          <w:szCs w:val="24"/>
        </w:rPr>
        <w:t xml:space="preserve"> </w:t>
      </w:r>
      <w:proofErr w:type="spellStart"/>
      <w:r w:rsidRPr="00C37065">
        <w:rPr>
          <w:i/>
          <w:iCs/>
          <w:sz w:val="24"/>
          <w:szCs w:val="24"/>
        </w:rPr>
        <w:t>им</w:t>
      </w:r>
      <w:proofErr w:type="spellEnd"/>
      <w:r w:rsidRPr="00C37065">
        <w:rPr>
          <w:i/>
          <w:iCs/>
          <w:sz w:val="24"/>
          <w:szCs w:val="24"/>
        </w:rPr>
        <w:t xml:space="preserve"> </w:t>
      </w:r>
      <w:proofErr w:type="spellStart"/>
      <w:r w:rsidRPr="00C37065">
        <w:rPr>
          <w:i/>
          <w:iCs/>
          <w:sz w:val="24"/>
          <w:szCs w:val="24"/>
        </w:rPr>
        <w:t>да</w:t>
      </w:r>
      <w:proofErr w:type="spellEnd"/>
      <w:r w:rsidRPr="00C37065">
        <w:rPr>
          <w:i/>
          <w:iCs/>
          <w:sz w:val="24"/>
          <w:szCs w:val="24"/>
        </w:rPr>
        <w:t xml:space="preserve"> </w:t>
      </w:r>
      <w:proofErr w:type="spellStart"/>
      <w:r w:rsidRPr="00C37065">
        <w:rPr>
          <w:i/>
          <w:iCs/>
          <w:sz w:val="24"/>
          <w:szCs w:val="24"/>
        </w:rPr>
        <w:t>идентификују</w:t>
      </w:r>
      <w:proofErr w:type="spellEnd"/>
      <w:r w:rsidRPr="00C37065">
        <w:rPr>
          <w:i/>
          <w:iCs/>
          <w:sz w:val="24"/>
          <w:szCs w:val="24"/>
        </w:rPr>
        <w:t xml:space="preserve">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без</w:t>
      </w:r>
      <w:proofErr w:type="spellEnd"/>
      <w:r w:rsidRPr="00C37065">
        <w:rPr>
          <w:i/>
          <w:iCs/>
          <w:sz w:val="24"/>
          <w:szCs w:val="24"/>
        </w:rPr>
        <w:t xml:space="preserve"> </w:t>
      </w:r>
      <w:proofErr w:type="spellStart"/>
      <w:r w:rsidRPr="00C37065">
        <w:rPr>
          <w:i/>
          <w:iCs/>
          <w:sz w:val="24"/>
          <w:szCs w:val="24"/>
        </w:rPr>
        <w:t>знакова</w:t>
      </w:r>
      <w:proofErr w:type="spellEnd"/>
      <w:r w:rsidRPr="00C37065">
        <w:rPr>
          <w:i/>
          <w:iCs/>
          <w:sz w:val="24"/>
          <w:szCs w:val="24"/>
        </w:rPr>
        <w:t xml:space="preserve"> </w:t>
      </w:r>
      <w:proofErr w:type="spellStart"/>
      <w:r w:rsidRPr="00C37065">
        <w:rPr>
          <w:i/>
          <w:iCs/>
          <w:sz w:val="24"/>
          <w:szCs w:val="24"/>
        </w:rPr>
        <w:t>финансијске</w:t>
      </w:r>
      <w:proofErr w:type="spellEnd"/>
      <w:r w:rsidRPr="00C37065">
        <w:rPr>
          <w:i/>
          <w:iCs/>
          <w:sz w:val="24"/>
          <w:szCs w:val="24"/>
        </w:rPr>
        <w:t xml:space="preserve"> </w:t>
      </w:r>
      <w:proofErr w:type="spellStart"/>
      <w:r w:rsidRPr="00C37065">
        <w:rPr>
          <w:i/>
          <w:iCs/>
          <w:sz w:val="24"/>
          <w:szCs w:val="24"/>
        </w:rPr>
        <w:t>угрожености</w:t>
      </w:r>
      <w:proofErr w:type="spellEnd"/>
      <w:r w:rsidRPr="00C37065">
        <w:rPr>
          <w:i/>
          <w:iCs/>
          <w:sz w:val="24"/>
          <w:szCs w:val="24"/>
        </w:rPr>
        <w:t xml:space="preserve">, </w:t>
      </w:r>
      <w:proofErr w:type="spellStart"/>
      <w:r w:rsidRPr="00C37065">
        <w:rPr>
          <w:i/>
          <w:iCs/>
          <w:sz w:val="24"/>
          <w:szCs w:val="24"/>
        </w:rPr>
        <w:t>као</w:t>
      </w:r>
      <w:proofErr w:type="spellEnd"/>
      <w:r w:rsidRPr="00C37065">
        <w:rPr>
          <w:i/>
          <w:iCs/>
          <w:sz w:val="24"/>
          <w:szCs w:val="24"/>
        </w:rPr>
        <w:t xml:space="preserve"> и </w:t>
      </w:r>
      <w:proofErr w:type="spellStart"/>
      <w:r w:rsidRPr="00C37065">
        <w:rPr>
          <w:i/>
          <w:iCs/>
          <w:sz w:val="24"/>
          <w:szCs w:val="24"/>
        </w:rPr>
        <w:t>за</w:t>
      </w:r>
      <w:proofErr w:type="spellEnd"/>
      <w:r w:rsidRPr="00C37065">
        <w:rPr>
          <w:i/>
          <w:iCs/>
          <w:sz w:val="24"/>
          <w:szCs w:val="24"/>
        </w:rPr>
        <w:t xml:space="preserve"> </w:t>
      </w:r>
      <w:proofErr w:type="spellStart"/>
      <w:r w:rsidRPr="00C37065">
        <w:rPr>
          <w:i/>
          <w:iCs/>
          <w:sz w:val="24"/>
          <w:szCs w:val="24"/>
        </w:rPr>
        <w:t>повериоце</w:t>
      </w:r>
      <w:proofErr w:type="spellEnd"/>
      <w:r w:rsidRPr="00C37065">
        <w:rPr>
          <w:i/>
          <w:iCs/>
          <w:sz w:val="24"/>
          <w:szCs w:val="24"/>
        </w:rPr>
        <w:t xml:space="preserve"> </w:t>
      </w:r>
      <w:proofErr w:type="spellStart"/>
      <w:r w:rsidRPr="00C37065">
        <w:rPr>
          <w:i/>
          <w:iCs/>
          <w:sz w:val="24"/>
          <w:szCs w:val="24"/>
        </w:rPr>
        <w:t>приликом</w:t>
      </w:r>
      <w:proofErr w:type="spellEnd"/>
      <w:r w:rsidRPr="00C37065">
        <w:rPr>
          <w:i/>
          <w:iCs/>
          <w:sz w:val="24"/>
          <w:szCs w:val="24"/>
        </w:rPr>
        <w:t xml:space="preserve"> </w:t>
      </w:r>
      <w:proofErr w:type="spellStart"/>
      <w:r w:rsidRPr="00C37065">
        <w:rPr>
          <w:i/>
          <w:iCs/>
          <w:sz w:val="24"/>
          <w:szCs w:val="24"/>
        </w:rPr>
        <w:t>доношења</w:t>
      </w:r>
      <w:proofErr w:type="spellEnd"/>
      <w:r w:rsidRPr="00C37065">
        <w:rPr>
          <w:i/>
          <w:iCs/>
          <w:sz w:val="24"/>
          <w:szCs w:val="24"/>
        </w:rPr>
        <w:t xml:space="preserve"> </w:t>
      </w:r>
      <w:proofErr w:type="spellStart"/>
      <w:r w:rsidRPr="00C37065">
        <w:rPr>
          <w:i/>
          <w:iCs/>
          <w:sz w:val="24"/>
          <w:szCs w:val="24"/>
        </w:rPr>
        <w:t>кредитних</w:t>
      </w:r>
      <w:proofErr w:type="spellEnd"/>
      <w:r w:rsidRPr="00C37065">
        <w:rPr>
          <w:i/>
          <w:iCs/>
          <w:sz w:val="24"/>
          <w:szCs w:val="24"/>
        </w:rPr>
        <w:t xml:space="preserve"> </w:t>
      </w:r>
      <w:proofErr w:type="spellStart"/>
      <w:r w:rsidRPr="00C37065">
        <w:rPr>
          <w:i/>
          <w:iCs/>
          <w:sz w:val="24"/>
          <w:szCs w:val="24"/>
        </w:rPr>
        <w:t>одлука</w:t>
      </w:r>
      <w:proofErr w:type="spellEnd"/>
      <w:r w:rsidRPr="00C37065">
        <w:rPr>
          <w:i/>
          <w:iCs/>
          <w:sz w:val="24"/>
          <w:szCs w:val="24"/>
        </w:rPr>
        <w:t xml:space="preserve">. </w:t>
      </w:r>
      <w:proofErr w:type="spellStart"/>
      <w:r w:rsidRPr="00C37065">
        <w:rPr>
          <w:i/>
          <w:iCs/>
          <w:sz w:val="24"/>
          <w:szCs w:val="24"/>
        </w:rPr>
        <w:t>Корисници</w:t>
      </w:r>
      <w:proofErr w:type="spellEnd"/>
      <w:r w:rsidRPr="00C37065">
        <w:rPr>
          <w:i/>
          <w:iCs/>
          <w:sz w:val="24"/>
          <w:szCs w:val="24"/>
        </w:rPr>
        <w:t xml:space="preserve"> </w:t>
      </w:r>
      <w:proofErr w:type="spellStart"/>
      <w:r w:rsidRPr="00C37065">
        <w:rPr>
          <w:i/>
          <w:iCs/>
          <w:sz w:val="24"/>
          <w:szCs w:val="24"/>
        </w:rPr>
        <w:t>финансијских</w:t>
      </w:r>
      <w:proofErr w:type="spellEnd"/>
      <w:r w:rsidRPr="00C37065">
        <w:rPr>
          <w:i/>
          <w:iCs/>
          <w:sz w:val="24"/>
          <w:szCs w:val="24"/>
        </w:rPr>
        <w:t xml:space="preserve"> </w:t>
      </w:r>
      <w:proofErr w:type="spellStart"/>
      <w:r w:rsidRPr="00C37065">
        <w:rPr>
          <w:i/>
          <w:iCs/>
          <w:sz w:val="24"/>
          <w:szCs w:val="24"/>
        </w:rPr>
        <w:t>извештаја</w:t>
      </w:r>
      <w:proofErr w:type="spellEnd"/>
      <w:r w:rsidRPr="00C37065">
        <w:rPr>
          <w:i/>
          <w:iCs/>
          <w:sz w:val="24"/>
          <w:szCs w:val="24"/>
        </w:rPr>
        <w:t xml:space="preserve"> </w:t>
      </w:r>
      <w:proofErr w:type="spellStart"/>
      <w:r w:rsidRPr="00C37065">
        <w:rPr>
          <w:i/>
          <w:iCs/>
          <w:sz w:val="24"/>
          <w:szCs w:val="24"/>
        </w:rPr>
        <w:t>ослањају</w:t>
      </w:r>
      <w:proofErr w:type="spellEnd"/>
      <w:r w:rsidRPr="00C37065">
        <w:rPr>
          <w:i/>
          <w:iCs/>
          <w:sz w:val="24"/>
          <w:szCs w:val="24"/>
        </w:rPr>
        <w:t xml:space="preserve"> </w:t>
      </w:r>
      <w:proofErr w:type="spellStart"/>
      <w:r w:rsidRPr="00C37065">
        <w:rPr>
          <w:i/>
          <w:iCs/>
          <w:sz w:val="24"/>
          <w:szCs w:val="24"/>
        </w:rPr>
        <w:t>се</w:t>
      </w:r>
      <w:proofErr w:type="spellEnd"/>
      <w:r w:rsidRPr="00C37065">
        <w:rPr>
          <w:i/>
          <w:iCs/>
          <w:sz w:val="24"/>
          <w:szCs w:val="24"/>
        </w:rPr>
        <w:t xml:space="preserve"> </w:t>
      </w:r>
      <w:proofErr w:type="spellStart"/>
      <w:r w:rsidRPr="00C37065">
        <w:rPr>
          <w:i/>
          <w:iCs/>
          <w:sz w:val="24"/>
          <w:szCs w:val="24"/>
        </w:rPr>
        <w:t>на</w:t>
      </w:r>
      <w:proofErr w:type="spellEnd"/>
      <w:r w:rsidRPr="00C37065">
        <w:rPr>
          <w:i/>
          <w:iCs/>
          <w:sz w:val="24"/>
          <w:szCs w:val="24"/>
        </w:rPr>
        <w:t xml:space="preserve"> </w:t>
      </w:r>
      <w:proofErr w:type="spellStart"/>
      <w:r w:rsidRPr="00C37065">
        <w:rPr>
          <w:i/>
          <w:iCs/>
          <w:sz w:val="24"/>
          <w:szCs w:val="24"/>
        </w:rPr>
        <w:t>ревизорску</w:t>
      </w:r>
      <w:proofErr w:type="spellEnd"/>
      <w:r w:rsidRPr="00C37065">
        <w:rPr>
          <w:i/>
          <w:iCs/>
          <w:sz w:val="24"/>
          <w:szCs w:val="24"/>
        </w:rPr>
        <w:t xml:space="preserve"> </w:t>
      </w:r>
      <w:proofErr w:type="spellStart"/>
      <w:r w:rsidRPr="00C37065">
        <w:rPr>
          <w:i/>
          <w:iCs/>
          <w:sz w:val="24"/>
          <w:szCs w:val="24"/>
        </w:rPr>
        <w:t>процену</w:t>
      </w:r>
      <w:proofErr w:type="spellEnd"/>
      <w:r w:rsidRPr="00C37065">
        <w:rPr>
          <w:i/>
          <w:iCs/>
          <w:sz w:val="24"/>
          <w:szCs w:val="24"/>
        </w:rPr>
        <w:t xml:space="preserve"> </w:t>
      </w:r>
      <w:proofErr w:type="spellStart"/>
      <w:r w:rsidRPr="00C37065">
        <w:rPr>
          <w:i/>
          <w:iCs/>
          <w:sz w:val="24"/>
          <w:szCs w:val="24"/>
        </w:rPr>
        <w:t>примене</w:t>
      </w:r>
      <w:proofErr w:type="spellEnd"/>
      <w:r w:rsidRPr="00C37065">
        <w:rPr>
          <w:i/>
          <w:iCs/>
          <w:sz w:val="24"/>
          <w:szCs w:val="24"/>
        </w:rPr>
        <w:t xml:space="preserve"> </w:t>
      </w:r>
      <w:proofErr w:type="spellStart"/>
      <w:r w:rsidRPr="00C37065">
        <w:rPr>
          <w:i/>
          <w:iCs/>
          <w:sz w:val="24"/>
          <w:szCs w:val="24"/>
        </w:rPr>
        <w:t>овог</w:t>
      </w:r>
      <w:proofErr w:type="spellEnd"/>
      <w:r w:rsidRPr="00C37065">
        <w:rPr>
          <w:i/>
          <w:iCs/>
          <w:sz w:val="24"/>
          <w:szCs w:val="24"/>
        </w:rPr>
        <w:t xml:space="preserve"> </w:t>
      </w:r>
      <w:proofErr w:type="spellStart"/>
      <w:r w:rsidRPr="00C37065">
        <w:rPr>
          <w:i/>
          <w:iCs/>
          <w:sz w:val="24"/>
          <w:szCs w:val="24"/>
        </w:rPr>
        <w:t>принципа</w:t>
      </w:r>
      <w:proofErr w:type="spellEnd"/>
      <w:r w:rsidRPr="00C37065">
        <w:rPr>
          <w:i/>
          <w:iCs/>
          <w:sz w:val="24"/>
          <w:szCs w:val="24"/>
        </w:rPr>
        <w:t xml:space="preserve">, </w:t>
      </w:r>
      <w:proofErr w:type="spellStart"/>
      <w:r w:rsidRPr="00C37065">
        <w:rPr>
          <w:i/>
          <w:iCs/>
          <w:sz w:val="24"/>
          <w:szCs w:val="24"/>
        </w:rPr>
        <w:t>који</w:t>
      </w:r>
      <w:proofErr w:type="spellEnd"/>
      <w:r w:rsidRPr="00C37065">
        <w:rPr>
          <w:i/>
          <w:iCs/>
          <w:sz w:val="24"/>
          <w:szCs w:val="24"/>
        </w:rPr>
        <w:t xml:space="preserve"> </w:t>
      </w:r>
      <w:proofErr w:type="spellStart"/>
      <w:r w:rsidRPr="00C37065">
        <w:rPr>
          <w:i/>
          <w:iCs/>
          <w:sz w:val="24"/>
          <w:szCs w:val="24"/>
        </w:rPr>
        <w:t>указује</w:t>
      </w:r>
      <w:proofErr w:type="spellEnd"/>
      <w:r w:rsidRPr="00C37065">
        <w:rPr>
          <w:i/>
          <w:iCs/>
          <w:sz w:val="24"/>
          <w:szCs w:val="24"/>
        </w:rPr>
        <w:t xml:space="preserve"> </w:t>
      </w:r>
      <w:proofErr w:type="spellStart"/>
      <w:r w:rsidRPr="00C37065">
        <w:rPr>
          <w:i/>
          <w:iCs/>
          <w:sz w:val="24"/>
          <w:szCs w:val="24"/>
        </w:rPr>
        <w:t>на</w:t>
      </w:r>
      <w:proofErr w:type="spellEnd"/>
      <w:r w:rsidRPr="00C37065">
        <w:rPr>
          <w:i/>
          <w:iCs/>
          <w:sz w:val="24"/>
          <w:szCs w:val="24"/>
        </w:rPr>
        <w:t xml:space="preserve"> </w:t>
      </w:r>
      <w:proofErr w:type="spellStart"/>
      <w:r w:rsidRPr="00C37065">
        <w:rPr>
          <w:i/>
          <w:iCs/>
          <w:sz w:val="24"/>
          <w:szCs w:val="24"/>
        </w:rPr>
        <w:t>потенцијалне</w:t>
      </w:r>
      <w:proofErr w:type="spellEnd"/>
      <w:r w:rsidRPr="00C37065">
        <w:rPr>
          <w:i/>
          <w:iCs/>
          <w:sz w:val="24"/>
          <w:szCs w:val="24"/>
        </w:rPr>
        <w:t xml:space="preserve"> </w:t>
      </w:r>
      <w:proofErr w:type="spellStart"/>
      <w:r w:rsidRPr="00C37065">
        <w:rPr>
          <w:i/>
          <w:iCs/>
          <w:sz w:val="24"/>
          <w:szCs w:val="24"/>
        </w:rPr>
        <w:t>ризике</w:t>
      </w:r>
      <w:proofErr w:type="spellEnd"/>
      <w:r w:rsidRPr="00C37065">
        <w:rPr>
          <w:i/>
          <w:iCs/>
          <w:sz w:val="24"/>
          <w:szCs w:val="24"/>
        </w:rPr>
        <w:t xml:space="preserve"> и </w:t>
      </w:r>
      <w:proofErr w:type="spellStart"/>
      <w:r w:rsidRPr="00C37065">
        <w:rPr>
          <w:i/>
          <w:iCs/>
          <w:sz w:val="24"/>
          <w:szCs w:val="24"/>
        </w:rPr>
        <w:t>неизвесности</w:t>
      </w:r>
      <w:proofErr w:type="spellEnd"/>
      <w:r w:rsidRPr="00C37065">
        <w:rPr>
          <w:i/>
          <w:iCs/>
          <w:sz w:val="24"/>
          <w:szCs w:val="24"/>
        </w:rPr>
        <w:t xml:space="preserve">, </w:t>
      </w:r>
      <w:proofErr w:type="spellStart"/>
      <w:r w:rsidRPr="00C37065">
        <w:rPr>
          <w:i/>
          <w:iCs/>
          <w:sz w:val="24"/>
          <w:szCs w:val="24"/>
        </w:rPr>
        <w:t>укључујући</w:t>
      </w:r>
      <w:proofErr w:type="spellEnd"/>
      <w:r w:rsidRPr="00C37065">
        <w:rPr>
          <w:i/>
          <w:iCs/>
          <w:sz w:val="24"/>
          <w:szCs w:val="24"/>
        </w:rPr>
        <w:t xml:space="preserve"> </w:t>
      </w:r>
      <w:proofErr w:type="spellStart"/>
      <w:r w:rsidRPr="00C37065">
        <w:rPr>
          <w:i/>
          <w:iCs/>
          <w:sz w:val="24"/>
          <w:szCs w:val="24"/>
        </w:rPr>
        <w:t>могућност</w:t>
      </w:r>
      <w:proofErr w:type="spellEnd"/>
      <w:r w:rsidRPr="00C37065">
        <w:rPr>
          <w:i/>
          <w:iCs/>
          <w:sz w:val="24"/>
          <w:szCs w:val="24"/>
        </w:rPr>
        <w:t xml:space="preserve"> </w:t>
      </w:r>
      <w:proofErr w:type="spellStart"/>
      <w:r w:rsidRPr="00C37065">
        <w:rPr>
          <w:i/>
          <w:iCs/>
          <w:sz w:val="24"/>
          <w:szCs w:val="24"/>
        </w:rPr>
        <w:t>банкрота</w:t>
      </w:r>
      <w:proofErr w:type="spellEnd"/>
      <w:r w:rsidRPr="00C37065">
        <w:rPr>
          <w:i/>
          <w:iCs/>
          <w:sz w:val="24"/>
          <w:szCs w:val="24"/>
        </w:rPr>
        <w:t xml:space="preserve">. </w:t>
      </w:r>
      <w:proofErr w:type="spellStart"/>
      <w:r w:rsidRPr="00C37065">
        <w:rPr>
          <w:i/>
          <w:iCs/>
          <w:sz w:val="24"/>
          <w:szCs w:val="24"/>
        </w:rPr>
        <w:t>Студија</w:t>
      </w:r>
      <w:proofErr w:type="spellEnd"/>
      <w:r w:rsidRPr="00C37065">
        <w:rPr>
          <w:i/>
          <w:iCs/>
          <w:sz w:val="24"/>
          <w:szCs w:val="24"/>
        </w:rPr>
        <w:t xml:space="preserve"> </w:t>
      </w:r>
      <w:proofErr w:type="spellStart"/>
      <w:r w:rsidRPr="00C37065">
        <w:rPr>
          <w:i/>
          <w:iCs/>
          <w:sz w:val="24"/>
          <w:szCs w:val="24"/>
        </w:rPr>
        <w:t>доприноси</w:t>
      </w:r>
      <w:proofErr w:type="spellEnd"/>
      <w:r w:rsidRPr="00C37065">
        <w:rPr>
          <w:i/>
          <w:iCs/>
          <w:sz w:val="24"/>
          <w:szCs w:val="24"/>
        </w:rPr>
        <w:t xml:space="preserve"> </w:t>
      </w:r>
      <w:proofErr w:type="spellStart"/>
      <w:r w:rsidRPr="00C37065">
        <w:rPr>
          <w:i/>
          <w:iCs/>
          <w:sz w:val="24"/>
          <w:szCs w:val="24"/>
        </w:rPr>
        <w:t>унапређењу</w:t>
      </w:r>
      <w:proofErr w:type="spellEnd"/>
      <w:r w:rsidRPr="00C37065">
        <w:rPr>
          <w:i/>
          <w:iCs/>
          <w:sz w:val="24"/>
          <w:szCs w:val="24"/>
        </w:rPr>
        <w:t xml:space="preserve"> </w:t>
      </w:r>
      <w:proofErr w:type="spellStart"/>
      <w:r w:rsidRPr="00C37065">
        <w:rPr>
          <w:i/>
          <w:iCs/>
          <w:sz w:val="24"/>
          <w:szCs w:val="24"/>
        </w:rPr>
        <w:t>ревизорских</w:t>
      </w:r>
      <w:proofErr w:type="spellEnd"/>
      <w:r w:rsidRPr="00C37065">
        <w:rPr>
          <w:i/>
          <w:iCs/>
          <w:sz w:val="24"/>
          <w:szCs w:val="24"/>
        </w:rPr>
        <w:t xml:space="preserve"> </w:t>
      </w:r>
      <w:proofErr w:type="spellStart"/>
      <w:r w:rsidRPr="00C37065">
        <w:rPr>
          <w:i/>
          <w:iCs/>
          <w:sz w:val="24"/>
          <w:szCs w:val="24"/>
        </w:rPr>
        <w:t>процедура</w:t>
      </w:r>
      <w:proofErr w:type="spellEnd"/>
      <w:r w:rsidRPr="00C37065">
        <w:rPr>
          <w:i/>
          <w:iCs/>
          <w:sz w:val="24"/>
          <w:szCs w:val="24"/>
        </w:rPr>
        <w:t xml:space="preserve"> и </w:t>
      </w:r>
      <w:proofErr w:type="spellStart"/>
      <w:r w:rsidRPr="00C37065">
        <w:rPr>
          <w:i/>
          <w:iCs/>
          <w:sz w:val="24"/>
          <w:szCs w:val="24"/>
        </w:rPr>
        <w:t>процеса</w:t>
      </w:r>
      <w:proofErr w:type="spellEnd"/>
      <w:r w:rsidRPr="00C37065">
        <w:rPr>
          <w:i/>
          <w:iCs/>
          <w:sz w:val="24"/>
          <w:szCs w:val="24"/>
        </w:rPr>
        <w:t xml:space="preserve"> </w:t>
      </w:r>
      <w:proofErr w:type="spellStart"/>
      <w:r w:rsidRPr="00C37065">
        <w:rPr>
          <w:i/>
          <w:iCs/>
          <w:sz w:val="24"/>
          <w:szCs w:val="24"/>
        </w:rPr>
        <w:t>стратешког</w:t>
      </w:r>
      <w:proofErr w:type="spellEnd"/>
      <w:r w:rsidRPr="00C37065">
        <w:rPr>
          <w:i/>
          <w:iCs/>
          <w:sz w:val="24"/>
          <w:szCs w:val="24"/>
        </w:rPr>
        <w:t xml:space="preserve"> </w:t>
      </w:r>
      <w:proofErr w:type="spellStart"/>
      <w:r w:rsidRPr="00C37065">
        <w:rPr>
          <w:i/>
          <w:iCs/>
          <w:sz w:val="24"/>
          <w:szCs w:val="24"/>
        </w:rPr>
        <w:t>одлучивања</w:t>
      </w:r>
      <w:proofErr w:type="spellEnd"/>
      <w:r w:rsidRPr="00C37065">
        <w:rPr>
          <w:i/>
          <w:iCs/>
          <w:sz w:val="24"/>
          <w:szCs w:val="24"/>
        </w:rPr>
        <w:t xml:space="preserve">, </w:t>
      </w:r>
      <w:proofErr w:type="spellStart"/>
      <w:r w:rsidRPr="00C37065">
        <w:rPr>
          <w:i/>
          <w:iCs/>
          <w:sz w:val="24"/>
          <w:szCs w:val="24"/>
        </w:rPr>
        <w:t>јачајући</w:t>
      </w:r>
      <w:proofErr w:type="spellEnd"/>
      <w:r w:rsidRPr="00C37065">
        <w:rPr>
          <w:i/>
          <w:iCs/>
          <w:sz w:val="24"/>
          <w:szCs w:val="24"/>
        </w:rPr>
        <w:t xml:space="preserve"> </w:t>
      </w:r>
      <w:proofErr w:type="spellStart"/>
      <w:r w:rsidRPr="00C37065">
        <w:rPr>
          <w:i/>
          <w:iCs/>
          <w:sz w:val="24"/>
          <w:szCs w:val="24"/>
        </w:rPr>
        <w:t>поузданост</w:t>
      </w:r>
      <w:proofErr w:type="spellEnd"/>
      <w:r w:rsidRPr="00C37065">
        <w:rPr>
          <w:i/>
          <w:iCs/>
          <w:sz w:val="24"/>
          <w:szCs w:val="24"/>
        </w:rPr>
        <w:t xml:space="preserve"> </w:t>
      </w:r>
      <w:proofErr w:type="spellStart"/>
      <w:r w:rsidRPr="00C37065">
        <w:rPr>
          <w:i/>
          <w:iCs/>
          <w:sz w:val="24"/>
          <w:szCs w:val="24"/>
        </w:rPr>
        <w:lastRenderedPageBreak/>
        <w:t>финансијског</w:t>
      </w:r>
      <w:proofErr w:type="spellEnd"/>
      <w:r w:rsidRPr="00C37065">
        <w:rPr>
          <w:i/>
          <w:iCs/>
          <w:sz w:val="24"/>
          <w:szCs w:val="24"/>
        </w:rPr>
        <w:t xml:space="preserve"> </w:t>
      </w:r>
      <w:proofErr w:type="spellStart"/>
      <w:r w:rsidRPr="00C37065">
        <w:rPr>
          <w:i/>
          <w:iCs/>
          <w:sz w:val="24"/>
          <w:szCs w:val="24"/>
        </w:rPr>
        <w:t>извештавања</w:t>
      </w:r>
      <w:proofErr w:type="spellEnd"/>
      <w:r w:rsidRPr="00C37065">
        <w:rPr>
          <w:i/>
          <w:iCs/>
          <w:sz w:val="24"/>
          <w:szCs w:val="24"/>
        </w:rPr>
        <w:t xml:space="preserve"> и </w:t>
      </w:r>
      <w:proofErr w:type="spellStart"/>
      <w:r w:rsidRPr="00C37065">
        <w:rPr>
          <w:i/>
          <w:iCs/>
          <w:sz w:val="24"/>
          <w:szCs w:val="24"/>
        </w:rPr>
        <w:t>корпоративног</w:t>
      </w:r>
      <w:proofErr w:type="spellEnd"/>
      <w:r w:rsidRPr="00C37065">
        <w:rPr>
          <w:i/>
          <w:iCs/>
          <w:sz w:val="24"/>
          <w:szCs w:val="24"/>
        </w:rPr>
        <w:t xml:space="preserve"> </w:t>
      </w:r>
      <w:proofErr w:type="spellStart"/>
      <w:r w:rsidRPr="00C37065">
        <w:rPr>
          <w:i/>
          <w:iCs/>
          <w:sz w:val="24"/>
          <w:szCs w:val="24"/>
        </w:rPr>
        <w:t>управљања</w:t>
      </w:r>
      <w:proofErr w:type="spellEnd"/>
      <w:r w:rsidRPr="00C37065">
        <w:rPr>
          <w:i/>
          <w:iCs/>
          <w:sz w:val="24"/>
          <w:szCs w:val="24"/>
        </w:rPr>
        <w:t xml:space="preserve">. </w:t>
      </w:r>
    </w:p>
    <w:p w14:paraId="2649B65E" w14:textId="73690D6B" w:rsidR="00AC561B" w:rsidRPr="00AC561B" w:rsidRDefault="00AC561B" w:rsidP="00FC3F72">
      <w:pPr>
        <w:ind w:right="1128"/>
        <w:rPr>
          <w:b/>
          <w:bCs/>
          <w:sz w:val="24"/>
          <w:szCs w:val="24"/>
        </w:rPr>
        <w:sectPr w:rsidR="00AC561B" w:rsidRPr="00AC561B" w:rsidSect="005B399F">
          <w:pgSz w:w="11910" w:h="16850"/>
          <w:pgMar w:top="1418" w:right="1418" w:bottom="1418" w:left="1418" w:header="2546" w:footer="0" w:gutter="0"/>
          <w:pgNumType w:start="702"/>
          <w:cols w:space="720"/>
        </w:sectPr>
      </w:pPr>
    </w:p>
    <w:p w14:paraId="49D1C793" w14:textId="4E8E885B" w:rsidR="00FF29CF" w:rsidRPr="005B399F" w:rsidRDefault="00FF29CF" w:rsidP="00FC3F72">
      <w:pPr>
        <w:tabs>
          <w:tab w:val="left" w:pos="2279"/>
        </w:tabs>
        <w:rPr>
          <w:sz w:val="24"/>
          <w:szCs w:val="24"/>
          <w:lang w:val="sr-Latn-RS"/>
        </w:rPr>
      </w:pPr>
    </w:p>
    <w:sectPr w:rsidR="00FF29CF" w:rsidRPr="005B399F" w:rsidSect="005B399F">
      <w:headerReference w:type="default" r:id="rId10"/>
      <w:footerReference w:type="default" r:id="rId11"/>
      <w:pgSz w:w="11910" w:h="16850"/>
      <w:pgMar w:top="1418" w:right="1418" w:bottom="1418" w:left="1418" w:header="254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3EE28" w14:textId="77777777" w:rsidR="00ED6EB9" w:rsidRDefault="00ED6EB9">
      <w:r>
        <w:separator/>
      </w:r>
    </w:p>
  </w:endnote>
  <w:endnote w:type="continuationSeparator" w:id="0">
    <w:p w14:paraId="741B38EF" w14:textId="77777777" w:rsidR="00ED6EB9" w:rsidRDefault="00ED6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B98A" w14:textId="77777777" w:rsidR="00C37065" w:rsidRDefault="00C370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9E4E6" w14:textId="77777777" w:rsidR="00ED6EB9" w:rsidRDefault="00ED6EB9">
      <w:r>
        <w:separator/>
      </w:r>
    </w:p>
  </w:footnote>
  <w:footnote w:type="continuationSeparator" w:id="0">
    <w:p w14:paraId="7BF738F2" w14:textId="77777777" w:rsidR="00ED6EB9" w:rsidRDefault="00ED6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B079" w14:textId="77777777" w:rsidR="00FF29CF" w:rsidRDefault="00FF29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7DB0"/>
    <w:multiLevelType w:val="hybridMultilevel"/>
    <w:tmpl w:val="4112BCC6"/>
    <w:lvl w:ilvl="0" w:tplc="66D8C7D6">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02F83480">
      <w:numFmt w:val="bullet"/>
      <w:lvlText w:val="•"/>
      <w:lvlJc w:val="left"/>
      <w:pPr>
        <w:ind w:left="458" w:hanging="144"/>
      </w:pPr>
      <w:rPr>
        <w:rFonts w:hint="default"/>
        <w:lang w:val="en-US" w:eastAsia="en-US" w:bidi="ar-SA"/>
      </w:rPr>
    </w:lvl>
    <w:lvl w:ilvl="2" w:tplc="68282136">
      <w:numFmt w:val="bullet"/>
      <w:lvlText w:val="•"/>
      <w:lvlJc w:val="left"/>
      <w:pPr>
        <w:ind w:left="657" w:hanging="144"/>
      </w:pPr>
      <w:rPr>
        <w:rFonts w:hint="default"/>
        <w:lang w:val="en-US" w:eastAsia="en-US" w:bidi="ar-SA"/>
      </w:rPr>
    </w:lvl>
    <w:lvl w:ilvl="3" w:tplc="575CFCC8">
      <w:numFmt w:val="bullet"/>
      <w:lvlText w:val="•"/>
      <w:lvlJc w:val="left"/>
      <w:pPr>
        <w:ind w:left="855" w:hanging="144"/>
      </w:pPr>
      <w:rPr>
        <w:rFonts w:hint="default"/>
        <w:lang w:val="en-US" w:eastAsia="en-US" w:bidi="ar-SA"/>
      </w:rPr>
    </w:lvl>
    <w:lvl w:ilvl="4" w:tplc="153E71EC">
      <w:numFmt w:val="bullet"/>
      <w:lvlText w:val="•"/>
      <w:lvlJc w:val="left"/>
      <w:pPr>
        <w:ind w:left="1054" w:hanging="144"/>
      </w:pPr>
      <w:rPr>
        <w:rFonts w:hint="default"/>
        <w:lang w:val="en-US" w:eastAsia="en-US" w:bidi="ar-SA"/>
      </w:rPr>
    </w:lvl>
    <w:lvl w:ilvl="5" w:tplc="EECEDDB6">
      <w:numFmt w:val="bullet"/>
      <w:lvlText w:val="•"/>
      <w:lvlJc w:val="left"/>
      <w:pPr>
        <w:ind w:left="1252" w:hanging="144"/>
      </w:pPr>
      <w:rPr>
        <w:rFonts w:hint="default"/>
        <w:lang w:val="en-US" w:eastAsia="en-US" w:bidi="ar-SA"/>
      </w:rPr>
    </w:lvl>
    <w:lvl w:ilvl="6" w:tplc="0D864266">
      <w:numFmt w:val="bullet"/>
      <w:lvlText w:val="•"/>
      <w:lvlJc w:val="left"/>
      <w:pPr>
        <w:ind w:left="1451" w:hanging="144"/>
      </w:pPr>
      <w:rPr>
        <w:rFonts w:hint="default"/>
        <w:lang w:val="en-US" w:eastAsia="en-US" w:bidi="ar-SA"/>
      </w:rPr>
    </w:lvl>
    <w:lvl w:ilvl="7" w:tplc="9560FD24">
      <w:numFmt w:val="bullet"/>
      <w:lvlText w:val="•"/>
      <w:lvlJc w:val="left"/>
      <w:pPr>
        <w:ind w:left="1649" w:hanging="144"/>
      </w:pPr>
      <w:rPr>
        <w:rFonts w:hint="default"/>
        <w:lang w:val="en-US" w:eastAsia="en-US" w:bidi="ar-SA"/>
      </w:rPr>
    </w:lvl>
    <w:lvl w:ilvl="8" w:tplc="DED66F9E">
      <w:numFmt w:val="bullet"/>
      <w:lvlText w:val="•"/>
      <w:lvlJc w:val="left"/>
      <w:pPr>
        <w:ind w:left="1848" w:hanging="144"/>
      </w:pPr>
      <w:rPr>
        <w:rFonts w:hint="default"/>
        <w:lang w:val="en-US" w:eastAsia="en-US" w:bidi="ar-SA"/>
      </w:rPr>
    </w:lvl>
  </w:abstractNum>
  <w:abstractNum w:abstractNumId="1" w15:restartNumberingAfterBreak="0">
    <w:nsid w:val="01EB3D23"/>
    <w:multiLevelType w:val="hybridMultilevel"/>
    <w:tmpl w:val="6E04EF32"/>
    <w:lvl w:ilvl="0" w:tplc="E1C03738">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E56E36A6">
      <w:numFmt w:val="bullet"/>
      <w:lvlText w:val="•"/>
      <w:lvlJc w:val="left"/>
      <w:pPr>
        <w:ind w:left="458" w:hanging="144"/>
      </w:pPr>
      <w:rPr>
        <w:rFonts w:hint="default"/>
        <w:lang w:val="en-US" w:eastAsia="en-US" w:bidi="ar-SA"/>
      </w:rPr>
    </w:lvl>
    <w:lvl w:ilvl="2" w:tplc="ED5C7AEC">
      <w:numFmt w:val="bullet"/>
      <w:lvlText w:val="•"/>
      <w:lvlJc w:val="left"/>
      <w:pPr>
        <w:ind w:left="657" w:hanging="144"/>
      </w:pPr>
      <w:rPr>
        <w:rFonts w:hint="default"/>
        <w:lang w:val="en-US" w:eastAsia="en-US" w:bidi="ar-SA"/>
      </w:rPr>
    </w:lvl>
    <w:lvl w:ilvl="3" w:tplc="50BC92D2">
      <w:numFmt w:val="bullet"/>
      <w:lvlText w:val="•"/>
      <w:lvlJc w:val="left"/>
      <w:pPr>
        <w:ind w:left="855" w:hanging="144"/>
      </w:pPr>
      <w:rPr>
        <w:rFonts w:hint="default"/>
        <w:lang w:val="en-US" w:eastAsia="en-US" w:bidi="ar-SA"/>
      </w:rPr>
    </w:lvl>
    <w:lvl w:ilvl="4" w:tplc="0BFAD082">
      <w:numFmt w:val="bullet"/>
      <w:lvlText w:val="•"/>
      <w:lvlJc w:val="left"/>
      <w:pPr>
        <w:ind w:left="1054" w:hanging="144"/>
      </w:pPr>
      <w:rPr>
        <w:rFonts w:hint="default"/>
        <w:lang w:val="en-US" w:eastAsia="en-US" w:bidi="ar-SA"/>
      </w:rPr>
    </w:lvl>
    <w:lvl w:ilvl="5" w:tplc="96EEBC9E">
      <w:numFmt w:val="bullet"/>
      <w:lvlText w:val="•"/>
      <w:lvlJc w:val="left"/>
      <w:pPr>
        <w:ind w:left="1252" w:hanging="144"/>
      </w:pPr>
      <w:rPr>
        <w:rFonts w:hint="default"/>
        <w:lang w:val="en-US" w:eastAsia="en-US" w:bidi="ar-SA"/>
      </w:rPr>
    </w:lvl>
    <w:lvl w:ilvl="6" w:tplc="90A47D06">
      <w:numFmt w:val="bullet"/>
      <w:lvlText w:val="•"/>
      <w:lvlJc w:val="left"/>
      <w:pPr>
        <w:ind w:left="1451" w:hanging="144"/>
      </w:pPr>
      <w:rPr>
        <w:rFonts w:hint="default"/>
        <w:lang w:val="en-US" w:eastAsia="en-US" w:bidi="ar-SA"/>
      </w:rPr>
    </w:lvl>
    <w:lvl w:ilvl="7" w:tplc="B37A073C">
      <w:numFmt w:val="bullet"/>
      <w:lvlText w:val="•"/>
      <w:lvlJc w:val="left"/>
      <w:pPr>
        <w:ind w:left="1649" w:hanging="144"/>
      </w:pPr>
      <w:rPr>
        <w:rFonts w:hint="default"/>
        <w:lang w:val="en-US" w:eastAsia="en-US" w:bidi="ar-SA"/>
      </w:rPr>
    </w:lvl>
    <w:lvl w:ilvl="8" w:tplc="029696DA">
      <w:numFmt w:val="bullet"/>
      <w:lvlText w:val="•"/>
      <w:lvlJc w:val="left"/>
      <w:pPr>
        <w:ind w:left="1848" w:hanging="144"/>
      </w:pPr>
      <w:rPr>
        <w:rFonts w:hint="default"/>
        <w:lang w:val="en-US" w:eastAsia="en-US" w:bidi="ar-SA"/>
      </w:rPr>
    </w:lvl>
  </w:abstractNum>
  <w:abstractNum w:abstractNumId="2" w15:restartNumberingAfterBreak="0">
    <w:nsid w:val="027A22A7"/>
    <w:multiLevelType w:val="hybridMultilevel"/>
    <w:tmpl w:val="57EEAD28"/>
    <w:lvl w:ilvl="0" w:tplc="693810B6">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5AEA60FA">
      <w:numFmt w:val="bullet"/>
      <w:lvlText w:val="•"/>
      <w:lvlJc w:val="left"/>
      <w:pPr>
        <w:ind w:left="458" w:hanging="144"/>
      </w:pPr>
      <w:rPr>
        <w:rFonts w:hint="default"/>
        <w:lang w:val="en-US" w:eastAsia="en-US" w:bidi="ar-SA"/>
      </w:rPr>
    </w:lvl>
    <w:lvl w:ilvl="2" w:tplc="C1043610">
      <w:numFmt w:val="bullet"/>
      <w:lvlText w:val="•"/>
      <w:lvlJc w:val="left"/>
      <w:pPr>
        <w:ind w:left="657" w:hanging="144"/>
      </w:pPr>
      <w:rPr>
        <w:rFonts w:hint="default"/>
        <w:lang w:val="en-US" w:eastAsia="en-US" w:bidi="ar-SA"/>
      </w:rPr>
    </w:lvl>
    <w:lvl w:ilvl="3" w:tplc="752C89C2">
      <w:numFmt w:val="bullet"/>
      <w:lvlText w:val="•"/>
      <w:lvlJc w:val="left"/>
      <w:pPr>
        <w:ind w:left="855" w:hanging="144"/>
      </w:pPr>
      <w:rPr>
        <w:rFonts w:hint="default"/>
        <w:lang w:val="en-US" w:eastAsia="en-US" w:bidi="ar-SA"/>
      </w:rPr>
    </w:lvl>
    <w:lvl w:ilvl="4" w:tplc="6362096A">
      <w:numFmt w:val="bullet"/>
      <w:lvlText w:val="•"/>
      <w:lvlJc w:val="left"/>
      <w:pPr>
        <w:ind w:left="1054" w:hanging="144"/>
      </w:pPr>
      <w:rPr>
        <w:rFonts w:hint="default"/>
        <w:lang w:val="en-US" w:eastAsia="en-US" w:bidi="ar-SA"/>
      </w:rPr>
    </w:lvl>
    <w:lvl w:ilvl="5" w:tplc="70D2B940">
      <w:numFmt w:val="bullet"/>
      <w:lvlText w:val="•"/>
      <w:lvlJc w:val="left"/>
      <w:pPr>
        <w:ind w:left="1252" w:hanging="144"/>
      </w:pPr>
      <w:rPr>
        <w:rFonts w:hint="default"/>
        <w:lang w:val="en-US" w:eastAsia="en-US" w:bidi="ar-SA"/>
      </w:rPr>
    </w:lvl>
    <w:lvl w:ilvl="6" w:tplc="69A41BD8">
      <w:numFmt w:val="bullet"/>
      <w:lvlText w:val="•"/>
      <w:lvlJc w:val="left"/>
      <w:pPr>
        <w:ind w:left="1451" w:hanging="144"/>
      </w:pPr>
      <w:rPr>
        <w:rFonts w:hint="default"/>
        <w:lang w:val="en-US" w:eastAsia="en-US" w:bidi="ar-SA"/>
      </w:rPr>
    </w:lvl>
    <w:lvl w:ilvl="7" w:tplc="AD6CA5B6">
      <w:numFmt w:val="bullet"/>
      <w:lvlText w:val="•"/>
      <w:lvlJc w:val="left"/>
      <w:pPr>
        <w:ind w:left="1649" w:hanging="144"/>
      </w:pPr>
      <w:rPr>
        <w:rFonts w:hint="default"/>
        <w:lang w:val="en-US" w:eastAsia="en-US" w:bidi="ar-SA"/>
      </w:rPr>
    </w:lvl>
    <w:lvl w:ilvl="8" w:tplc="B660EE5E">
      <w:numFmt w:val="bullet"/>
      <w:lvlText w:val="•"/>
      <w:lvlJc w:val="left"/>
      <w:pPr>
        <w:ind w:left="1848" w:hanging="144"/>
      </w:pPr>
      <w:rPr>
        <w:rFonts w:hint="default"/>
        <w:lang w:val="en-US" w:eastAsia="en-US" w:bidi="ar-SA"/>
      </w:rPr>
    </w:lvl>
  </w:abstractNum>
  <w:abstractNum w:abstractNumId="3" w15:restartNumberingAfterBreak="0">
    <w:nsid w:val="1F15319B"/>
    <w:multiLevelType w:val="hybridMultilevel"/>
    <w:tmpl w:val="9E6ABD5E"/>
    <w:lvl w:ilvl="0" w:tplc="627A50D6">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71066D1C">
      <w:numFmt w:val="bullet"/>
      <w:lvlText w:val="•"/>
      <w:lvlJc w:val="left"/>
      <w:pPr>
        <w:ind w:left="458" w:hanging="144"/>
      </w:pPr>
      <w:rPr>
        <w:rFonts w:hint="default"/>
        <w:lang w:val="en-US" w:eastAsia="en-US" w:bidi="ar-SA"/>
      </w:rPr>
    </w:lvl>
    <w:lvl w:ilvl="2" w:tplc="540E05C4">
      <w:numFmt w:val="bullet"/>
      <w:lvlText w:val="•"/>
      <w:lvlJc w:val="left"/>
      <w:pPr>
        <w:ind w:left="657" w:hanging="144"/>
      </w:pPr>
      <w:rPr>
        <w:rFonts w:hint="default"/>
        <w:lang w:val="en-US" w:eastAsia="en-US" w:bidi="ar-SA"/>
      </w:rPr>
    </w:lvl>
    <w:lvl w:ilvl="3" w:tplc="891A5292">
      <w:numFmt w:val="bullet"/>
      <w:lvlText w:val="•"/>
      <w:lvlJc w:val="left"/>
      <w:pPr>
        <w:ind w:left="855" w:hanging="144"/>
      </w:pPr>
      <w:rPr>
        <w:rFonts w:hint="default"/>
        <w:lang w:val="en-US" w:eastAsia="en-US" w:bidi="ar-SA"/>
      </w:rPr>
    </w:lvl>
    <w:lvl w:ilvl="4" w:tplc="218EBC0C">
      <w:numFmt w:val="bullet"/>
      <w:lvlText w:val="•"/>
      <w:lvlJc w:val="left"/>
      <w:pPr>
        <w:ind w:left="1054" w:hanging="144"/>
      </w:pPr>
      <w:rPr>
        <w:rFonts w:hint="default"/>
        <w:lang w:val="en-US" w:eastAsia="en-US" w:bidi="ar-SA"/>
      </w:rPr>
    </w:lvl>
    <w:lvl w:ilvl="5" w:tplc="9FDC628E">
      <w:numFmt w:val="bullet"/>
      <w:lvlText w:val="•"/>
      <w:lvlJc w:val="left"/>
      <w:pPr>
        <w:ind w:left="1252" w:hanging="144"/>
      </w:pPr>
      <w:rPr>
        <w:rFonts w:hint="default"/>
        <w:lang w:val="en-US" w:eastAsia="en-US" w:bidi="ar-SA"/>
      </w:rPr>
    </w:lvl>
    <w:lvl w:ilvl="6" w:tplc="376CA24E">
      <w:numFmt w:val="bullet"/>
      <w:lvlText w:val="•"/>
      <w:lvlJc w:val="left"/>
      <w:pPr>
        <w:ind w:left="1451" w:hanging="144"/>
      </w:pPr>
      <w:rPr>
        <w:rFonts w:hint="default"/>
        <w:lang w:val="en-US" w:eastAsia="en-US" w:bidi="ar-SA"/>
      </w:rPr>
    </w:lvl>
    <w:lvl w:ilvl="7" w:tplc="2AC07A98">
      <w:numFmt w:val="bullet"/>
      <w:lvlText w:val="•"/>
      <w:lvlJc w:val="left"/>
      <w:pPr>
        <w:ind w:left="1649" w:hanging="144"/>
      </w:pPr>
      <w:rPr>
        <w:rFonts w:hint="default"/>
        <w:lang w:val="en-US" w:eastAsia="en-US" w:bidi="ar-SA"/>
      </w:rPr>
    </w:lvl>
    <w:lvl w:ilvl="8" w:tplc="948660AC">
      <w:numFmt w:val="bullet"/>
      <w:lvlText w:val="•"/>
      <w:lvlJc w:val="left"/>
      <w:pPr>
        <w:ind w:left="1848" w:hanging="144"/>
      </w:pPr>
      <w:rPr>
        <w:rFonts w:hint="default"/>
        <w:lang w:val="en-US" w:eastAsia="en-US" w:bidi="ar-SA"/>
      </w:rPr>
    </w:lvl>
  </w:abstractNum>
  <w:abstractNum w:abstractNumId="4" w15:restartNumberingAfterBreak="0">
    <w:nsid w:val="4E832B22"/>
    <w:multiLevelType w:val="hybridMultilevel"/>
    <w:tmpl w:val="E6EA65B6"/>
    <w:lvl w:ilvl="0" w:tplc="95BE34F8">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579A1732">
      <w:numFmt w:val="bullet"/>
      <w:lvlText w:val="•"/>
      <w:lvlJc w:val="left"/>
      <w:pPr>
        <w:ind w:left="458" w:hanging="144"/>
      </w:pPr>
      <w:rPr>
        <w:rFonts w:hint="default"/>
        <w:lang w:val="en-US" w:eastAsia="en-US" w:bidi="ar-SA"/>
      </w:rPr>
    </w:lvl>
    <w:lvl w:ilvl="2" w:tplc="516CEC14">
      <w:numFmt w:val="bullet"/>
      <w:lvlText w:val="•"/>
      <w:lvlJc w:val="left"/>
      <w:pPr>
        <w:ind w:left="657" w:hanging="144"/>
      </w:pPr>
      <w:rPr>
        <w:rFonts w:hint="default"/>
        <w:lang w:val="en-US" w:eastAsia="en-US" w:bidi="ar-SA"/>
      </w:rPr>
    </w:lvl>
    <w:lvl w:ilvl="3" w:tplc="7BDC4DA0">
      <w:numFmt w:val="bullet"/>
      <w:lvlText w:val="•"/>
      <w:lvlJc w:val="left"/>
      <w:pPr>
        <w:ind w:left="855" w:hanging="144"/>
      </w:pPr>
      <w:rPr>
        <w:rFonts w:hint="default"/>
        <w:lang w:val="en-US" w:eastAsia="en-US" w:bidi="ar-SA"/>
      </w:rPr>
    </w:lvl>
    <w:lvl w:ilvl="4" w:tplc="581C8984">
      <w:numFmt w:val="bullet"/>
      <w:lvlText w:val="•"/>
      <w:lvlJc w:val="left"/>
      <w:pPr>
        <w:ind w:left="1054" w:hanging="144"/>
      </w:pPr>
      <w:rPr>
        <w:rFonts w:hint="default"/>
        <w:lang w:val="en-US" w:eastAsia="en-US" w:bidi="ar-SA"/>
      </w:rPr>
    </w:lvl>
    <w:lvl w:ilvl="5" w:tplc="2B8E2E8C">
      <w:numFmt w:val="bullet"/>
      <w:lvlText w:val="•"/>
      <w:lvlJc w:val="left"/>
      <w:pPr>
        <w:ind w:left="1252" w:hanging="144"/>
      </w:pPr>
      <w:rPr>
        <w:rFonts w:hint="default"/>
        <w:lang w:val="en-US" w:eastAsia="en-US" w:bidi="ar-SA"/>
      </w:rPr>
    </w:lvl>
    <w:lvl w:ilvl="6" w:tplc="0764E466">
      <w:numFmt w:val="bullet"/>
      <w:lvlText w:val="•"/>
      <w:lvlJc w:val="left"/>
      <w:pPr>
        <w:ind w:left="1451" w:hanging="144"/>
      </w:pPr>
      <w:rPr>
        <w:rFonts w:hint="default"/>
        <w:lang w:val="en-US" w:eastAsia="en-US" w:bidi="ar-SA"/>
      </w:rPr>
    </w:lvl>
    <w:lvl w:ilvl="7" w:tplc="A0383650">
      <w:numFmt w:val="bullet"/>
      <w:lvlText w:val="•"/>
      <w:lvlJc w:val="left"/>
      <w:pPr>
        <w:ind w:left="1649" w:hanging="144"/>
      </w:pPr>
      <w:rPr>
        <w:rFonts w:hint="default"/>
        <w:lang w:val="en-US" w:eastAsia="en-US" w:bidi="ar-SA"/>
      </w:rPr>
    </w:lvl>
    <w:lvl w:ilvl="8" w:tplc="E320C982">
      <w:numFmt w:val="bullet"/>
      <w:lvlText w:val="•"/>
      <w:lvlJc w:val="left"/>
      <w:pPr>
        <w:ind w:left="1848" w:hanging="144"/>
      </w:pPr>
      <w:rPr>
        <w:rFonts w:hint="default"/>
        <w:lang w:val="en-US" w:eastAsia="en-US" w:bidi="ar-SA"/>
      </w:rPr>
    </w:lvl>
  </w:abstractNum>
  <w:abstractNum w:abstractNumId="5" w15:restartNumberingAfterBreak="0">
    <w:nsid w:val="6122306B"/>
    <w:multiLevelType w:val="hybridMultilevel"/>
    <w:tmpl w:val="545493CE"/>
    <w:lvl w:ilvl="0" w:tplc="DE7014F8">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C9CE92C2">
      <w:numFmt w:val="bullet"/>
      <w:lvlText w:val="•"/>
      <w:lvlJc w:val="left"/>
      <w:pPr>
        <w:ind w:left="458" w:hanging="144"/>
      </w:pPr>
      <w:rPr>
        <w:rFonts w:hint="default"/>
        <w:lang w:val="en-US" w:eastAsia="en-US" w:bidi="ar-SA"/>
      </w:rPr>
    </w:lvl>
    <w:lvl w:ilvl="2" w:tplc="C212E5FC">
      <w:numFmt w:val="bullet"/>
      <w:lvlText w:val="•"/>
      <w:lvlJc w:val="left"/>
      <w:pPr>
        <w:ind w:left="657" w:hanging="144"/>
      </w:pPr>
      <w:rPr>
        <w:rFonts w:hint="default"/>
        <w:lang w:val="en-US" w:eastAsia="en-US" w:bidi="ar-SA"/>
      </w:rPr>
    </w:lvl>
    <w:lvl w:ilvl="3" w:tplc="88EE9030">
      <w:numFmt w:val="bullet"/>
      <w:lvlText w:val="•"/>
      <w:lvlJc w:val="left"/>
      <w:pPr>
        <w:ind w:left="855" w:hanging="144"/>
      </w:pPr>
      <w:rPr>
        <w:rFonts w:hint="default"/>
        <w:lang w:val="en-US" w:eastAsia="en-US" w:bidi="ar-SA"/>
      </w:rPr>
    </w:lvl>
    <w:lvl w:ilvl="4" w:tplc="EC806D0A">
      <w:numFmt w:val="bullet"/>
      <w:lvlText w:val="•"/>
      <w:lvlJc w:val="left"/>
      <w:pPr>
        <w:ind w:left="1054" w:hanging="144"/>
      </w:pPr>
      <w:rPr>
        <w:rFonts w:hint="default"/>
        <w:lang w:val="en-US" w:eastAsia="en-US" w:bidi="ar-SA"/>
      </w:rPr>
    </w:lvl>
    <w:lvl w:ilvl="5" w:tplc="74CAE222">
      <w:numFmt w:val="bullet"/>
      <w:lvlText w:val="•"/>
      <w:lvlJc w:val="left"/>
      <w:pPr>
        <w:ind w:left="1252" w:hanging="144"/>
      </w:pPr>
      <w:rPr>
        <w:rFonts w:hint="default"/>
        <w:lang w:val="en-US" w:eastAsia="en-US" w:bidi="ar-SA"/>
      </w:rPr>
    </w:lvl>
    <w:lvl w:ilvl="6" w:tplc="DE9CCBC0">
      <w:numFmt w:val="bullet"/>
      <w:lvlText w:val="•"/>
      <w:lvlJc w:val="left"/>
      <w:pPr>
        <w:ind w:left="1451" w:hanging="144"/>
      </w:pPr>
      <w:rPr>
        <w:rFonts w:hint="default"/>
        <w:lang w:val="en-US" w:eastAsia="en-US" w:bidi="ar-SA"/>
      </w:rPr>
    </w:lvl>
    <w:lvl w:ilvl="7" w:tplc="033EC162">
      <w:numFmt w:val="bullet"/>
      <w:lvlText w:val="•"/>
      <w:lvlJc w:val="left"/>
      <w:pPr>
        <w:ind w:left="1649" w:hanging="144"/>
      </w:pPr>
      <w:rPr>
        <w:rFonts w:hint="default"/>
        <w:lang w:val="en-US" w:eastAsia="en-US" w:bidi="ar-SA"/>
      </w:rPr>
    </w:lvl>
    <w:lvl w:ilvl="8" w:tplc="5728EDC8">
      <w:numFmt w:val="bullet"/>
      <w:lvlText w:val="•"/>
      <w:lvlJc w:val="left"/>
      <w:pPr>
        <w:ind w:left="1848" w:hanging="144"/>
      </w:pPr>
      <w:rPr>
        <w:rFonts w:hint="default"/>
        <w:lang w:val="en-US" w:eastAsia="en-US" w:bidi="ar-SA"/>
      </w:rPr>
    </w:lvl>
  </w:abstractNum>
  <w:abstractNum w:abstractNumId="6" w15:restartNumberingAfterBreak="0">
    <w:nsid w:val="7097238F"/>
    <w:multiLevelType w:val="hybridMultilevel"/>
    <w:tmpl w:val="BC708430"/>
    <w:lvl w:ilvl="0" w:tplc="BD1A305E">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05BC3CDE">
      <w:numFmt w:val="bullet"/>
      <w:lvlText w:val="•"/>
      <w:lvlJc w:val="left"/>
      <w:pPr>
        <w:ind w:left="458" w:hanging="144"/>
      </w:pPr>
      <w:rPr>
        <w:rFonts w:hint="default"/>
        <w:lang w:val="en-US" w:eastAsia="en-US" w:bidi="ar-SA"/>
      </w:rPr>
    </w:lvl>
    <w:lvl w:ilvl="2" w:tplc="68564710">
      <w:numFmt w:val="bullet"/>
      <w:lvlText w:val="•"/>
      <w:lvlJc w:val="left"/>
      <w:pPr>
        <w:ind w:left="657" w:hanging="144"/>
      </w:pPr>
      <w:rPr>
        <w:rFonts w:hint="default"/>
        <w:lang w:val="en-US" w:eastAsia="en-US" w:bidi="ar-SA"/>
      </w:rPr>
    </w:lvl>
    <w:lvl w:ilvl="3" w:tplc="A8EE5566">
      <w:numFmt w:val="bullet"/>
      <w:lvlText w:val="•"/>
      <w:lvlJc w:val="left"/>
      <w:pPr>
        <w:ind w:left="855" w:hanging="144"/>
      </w:pPr>
      <w:rPr>
        <w:rFonts w:hint="default"/>
        <w:lang w:val="en-US" w:eastAsia="en-US" w:bidi="ar-SA"/>
      </w:rPr>
    </w:lvl>
    <w:lvl w:ilvl="4" w:tplc="A3986E3E">
      <w:numFmt w:val="bullet"/>
      <w:lvlText w:val="•"/>
      <w:lvlJc w:val="left"/>
      <w:pPr>
        <w:ind w:left="1054" w:hanging="144"/>
      </w:pPr>
      <w:rPr>
        <w:rFonts w:hint="default"/>
        <w:lang w:val="en-US" w:eastAsia="en-US" w:bidi="ar-SA"/>
      </w:rPr>
    </w:lvl>
    <w:lvl w:ilvl="5" w:tplc="A7F8690E">
      <w:numFmt w:val="bullet"/>
      <w:lvlText w:val="•"/>
      <w:lvlJc w:val="left"/>
      <w:pPr>
        <w:ind w:left="1252" w:hanging="144"/>
      </w:pPr>
      <w:rPr>
        <w:rFonts w:hint="default"/>
        <w:lang w:val="en-US" w:eastAsia="en-US" w:bidi="ar-SA"/>
      </w:rPr>
    </w:lvl>
    <w:lvl w:ilvl="6" w:tplc="C0224B92">
      <w:numFmt w:val="bullet"/>
      <w:lvlText w:val="•"/>
      <w:lvlJc w:val="left"/>
      <w:pPr>
        <w:ind w:left="1451" w:hanging="144"/>
      </w:pPr>
      <w:rPr>
        <w:rFonts w:hint="default"/>
        <w:lang w:val="en-US" w:eastAsia="en-US" w:bidi="ar-SA"/>
      </w:rPr>
    </w:lvl>
    <w:lvl w:ilvl="7" w:tplc="799E2D26">
      <w:numFmt w:val="bullet"/>
      <w:lvlText w:val="•"/>
      <w:lvlJc w:val="left"/>
      <w:pPr>
        <w:ind w:left="1649" w:hanging="144"/>
      </w:pPr>
      <w:rPr>
        <w:rFonts w:hint="default"/>
        <w:lang w:val="en-US" w:eastAsia="en-US" w:bidi="ar-SA"/>
      </w:rPr>
    </w:lvl>
    <w:lvl w:ilvl="8" w:tplc="5AE8C8AA">
      <w:numFmt w:val="bullet"/>
      <w:lvlText w:val="•"/>
      <w:lvlJc w:val="left"/>
      <w:pPr>
        <w:ind w:left="1848" w:hanging="144"/>
      </w:pPr>
      <w:rPr>
        <w:rFonts w:hint="default"/>
        <w:lang w:val="en-US" w:eastAsia="en-US" w:bidi="ar-SA"/>
      </w:rPr>
    </w:lvl>
  </w:abstractNum>
  <w:num w:numId="1" w16cid:durableId="57748437">
    <w:abstractNumId w:val="3"/>
  </w:num>
  <w:num w:numId="2" w16cid:durableId="1206524635">
    <w:abstractNumId w:val="6"/>
  </w:num>
  <w:num w:numId="3" w16cid:durableId="645672392">
    <w:abstractNumId w:val="2"/>
  </w:num>
  <w:num w:numId="4" w16cid:durableId="590285675">
    <w:abstractNumId w:val="1"/>
  </w:num>
  <w:num w:numId="5" w16cid:durableId="227231060">
    <w:abstractNumId w:val="4"/>
  </w:num>
  <w:num w:numId="6" w16cid:durableId="1428383686">
    <w:abstractNumId w:val="0"/>
  </w:num>
  <w:num w:numId="7" w16cid:durableId="3891600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EA5"/>
    <w:rsid w:val="0000090E"/>
    <w:rsid w:val="000035D0"/>
    <w:rsid w:val="00004FA1"/>
    <w:rsid w:val="0000658E"/>
    <w:rsid w:val="000124B5"/>
    <w:rsid w:val="00015F2D"/>
    <w:rsid w:val="00020763"/>
    <w:rsid w:val="000208AA"/>
    <w:rsid w:val="000250DC"/>
    <w:rsid w:val="000303D1"/>
    <w:rsid w:val="00033EF6"/>
    <w:rsid w:val="000369A4"/>
    <w:rsid w:val="00040399"/>
    <w:rsid w:val="0004293C"/>
    <w:rsid w:val="00043B51"/>
    <w:rsid w:val="00044B4A"/>
    <w:rsid w:val="000517F0"/>
    <w:rsid w:val="00057028"/>
    <w:rsid w:val="000623E9"/>
    <w:rsid w:val="000633FE"/>
    <w:rsid w:val="00064DAB"/>
    <w:rsid w:val="00072501"/>
    <w:rsid w:val="00072D50"/>
    <w:rsid w:val="00073B33"/>
    <w:rsid w:val="000752CA"/>
    <w:rsid w:val="00077E53"/>
    <w:rsid w:val="00097DD1"/>
    <w:rsid w:val="000A0443"/>
    <w:rsid w:val="000A27D9"/>
    <w:rsid w:val="000A42E6"/>
    <w:rsid w:val="000A501B"/>
    <w:rsid w:val="000B0BBA"/>
    <w:rsid w:val="000B46F0"/>
    <w:rsid w:val="000C1A76"/>
    <w:rsid w:val="000F09D6"/>
    <w:rsid w:val="000F1252"/>
    <w:rsid w:val="000F43C3"/>
    <w:rsid w:val="000F597F"/>
    <w:rsid w:val="000F5B1A"/>
    <w:rsid w:val="000F7048"/>
    <w:rsid w:val="00106A08"/>
    <w:rsid w:val="00111CA8"/>
    <w:rsid w:val="00115412"/>
    <w:rsid w:val="001156DD"/>
    <w:rsid w:val="00120EDA"/>
    <w:rsid w:val="0012162B"/>
    <w:rsid w:val="00121BE2"/>
    <w:rsid w:val="001220F8"/>
    <w:rsid w:val="0013106B"/>
    <w:rsid w:val="00142211"/>
    <w:rsid w:val="001519EB"/>
    <w:rsid w:val="00154C7D"/>
    <w:rsid w:val="00166B20"/>
    <w:rsid w:val="001675FC"/>
    <w:rsid w:val="0018056E"/>
    <w:rsid w:val="001805E7"/>
    <w:rsid w:val="00183920"/>
    <w:rsid w:val="00184B1F"/>
    <w:rsid w:val="00186AC2"/>
    <w:rsid w:val="00196C44"/>
    <w:rsid w:val="001A409A"/>
    <w:rsid w:val="001A4BBD"/>
    <w:rsid w:val="001A5322"/>
    <w:rsid w:val="001B5827"/>
    <w:rsid w:val="001B75A6"/>
    <w:rsid w:val="001C2A76"/>
    <w:rsid w:val="001C7E98"/>
    <w:rsid w:val="001D1488"/>
    <w:rsid w:val="001D2419"/>
    <w:rsid w:val="001D49D0"/>
    <w:rsid w:val="001D53E3"/>
    <w:rsid w:val="001E199C"/>
    <w:rsid w:val="001E4E86"/>
    <w:rsid w:val="001E659F"/>
    <w:rsid w:val="001F18CA"/>
    <w:rsid w:val="001F4CB9"/>
    <w:rsid w:val="001F4EE4"/>
    <w:rsid w:val="001F681D"/>
    <w:rsid w:val="001F7BAD"/>
    <w:rsid w:val="00202BF0"/>
    <w:rsid w:val="00207128"/>
    <w:rsid w:val="0020731A"/>
    <w:rsid w:val="00210BAE"/>
    <w:rsid w:val="0023569B"/>
    <w:rsid w:val="002413DD"/>
    <w:rsid w:val="0024537E"/>
    <w:rsid w:val="00252702"/>
    <w:rsid w:val="00252762"/>
    <w:rsid w:val="00255DAE"/>
    <w:rsid w:val="00260089"/>
    <w:rsid w:val="0026637C"/>
    <w:rsid w:val="002713EA"/>
    <w:rsid w:val="002715CE"/>
    <w:rsid w:val="00282A5E"/>
    <w:rsid w:val="00284E6F"/>
    <w:rsid w:val="00285282"/>
    <w:rsid w:val="002879B5"/>
    <w:rsid w:val="00290982"/>
    <w:rsid w:val="00291BBB"/>
    <w:rsid w:val="002A19B2"/>
    <w:rsid w:val="002A68CE"/>
    <w:rsid w:val="002A72BC"/>
    <w:rsid w:val="002B03E8"/>
    <w:rsid w:val="002B043B"/>
    <w:rsid w:val="002B2E96"/>
    <w:rsid w:val="002B3C4E"/>
    <w:rsid w:val="002B75D4"/>
    <w:rsid w:val="002C39A5"/>
    <w:rsid w:val="002C73D5"/>
    <w:rsid w:val="002D354D"/>
    <w:rsid w:val="002D3988"/>
    <w:rsid w:val="002D57AC"/>
    <w:rsid w:val="002E0A44"/>
    <w:rsid w:val="003057C1"/>
    <w:rsid w:val="00314099"/>
    <w:rsid w:val="003149F8"/>
    <w:rsid w:val="0032372B"/>
    <w:rsid w:val="00327BA9"/>
    <w:rsid w:val="00340126"/>
    <w:rsid w:val="00340329"/>
    <w:rsid w:val="003430B4"/>
    <w:rsid w:val="00360FDE"/>
    <w:rsid w:val="0037182B"/>
    <w:rsid w:val="00375242"/>
    <w:rsid w:val="003778E4"/>
    <w:rsid w:val="0038013B"/>
    <w:rsid w:val="00381621"/>
    <w:rsid w:val="003847B9"/>
    <w:rsid w:val="0038683B"/>
    <w:rsid w:val="00390631"/>
    <w:rsid w:val="00392978"/>
    <w:rsid w:val="003A3791"/>
    <w:rsid w:val="003A487F"/>
    <w:rsid w:val="003B43D3"/>
    <w:rsid w:val="003B5D37"/>
    <w:rsid w:val="003C4682"/>
    <w:rsid w:val="003C5FC2"/>
    <w:rsid w:val="003D0FA8"/>
    <w:rsid w:val="003D3549"/>
    <w:rsid w:val="003E15F6"/>
    <w:rsid w:val="003E352B"/>
    <w:rsid w:val="003E41D3"/>
    <w:rsid w:val="003E5A26"/>
    <w:rsid w:val="003E6DFF"/>
    <w:rsid w:val="003E70F1"/>
    <w:rsid w:val="003F2D38"/>
    <w:rsid w:val="003F58A6"/>
    <w:rsid w:val="003F7B93"/>
    <w:rsid w:val="004044C4"/>
    <w:rsid w:val="00404D8B"/>
    <w:rsid w:val="00412998"/>
    <w:rsid w:val="004174CE"/>
    <w:rsid w:val="00424FD4"/>
    <w:rsid w:val="004304C4"/>
    <w:rsid w:val="00432FA7"/>
    <w:rsid w:val="00434F5D"/>
    <w:rsid w:val="00443A7E"/>
    <w:rsid w:val="00444062"/>
    <w:rsid w:val="00451648"/>
    <w:rsid w:val="00455B46"/>
    <w:rsid w:val="004569D8"/>
    <w:rsid w:val="00456A8F"/>
    <w:rsid w:val="004648CB"/>
    <w:rsid w:val="004729A7"/>
    <w:rsid w:val="0047349E"/>
    <w:rsid w:val="004743F3"/>
    <w:rsid w:val="004776C6"/>
    <w:rsid w:val="004851C4"/>
    <w:rsid w:val="00486F69"/>
    <w:rsid w:val="004875A1"/>
    <w:rsid w:val="00492A18"/>
    <w:rsid w:val="0049404A"/>
    <w:rsid w:val="0049477F"/>
    <w:rsid w:val="004A5ABF"/>
    <w:rsid w:val="004B12C1"/>
    <w:rsid w:val="004B59BF"/>
    <w:rsid w:val="004C2ECE"/>
    <w:rsid w:val="004C61B0"/>
    <w:rsid w:val="004C7120"/>
    <w:rsid w:val="004D0D95"/>
    <w:rsid w:val="004D0F61"/>
    <w:rsid w:val="004E6BD8"/>
    <w:rsid w:val="004F6C9B"/>
    <w:rsid w:val="0050255A"/>
    <w:rsid w:val="005033FD"/>
    <w:rsid w:val="00504FF2"/>
    <w:rsid w:val="00520731"/>
    <w:rsid w:val="005210E7"/>
    <w:rsid w:val="00522774"/>
    <w:rsid w:val="005312A9"/>
    <w:rsid w:val="005339B6"/>
    <w:rsid w:val="005349F6"/>
    <w:rsid w:val="00535750"/>
    <w:rsid w:val="00544525"/>
    <w:rsid w:val="00556578"/>
    <w:rsid w:val="005574CD"/>
    <w:rsid w:val="005631B4"/>
    <w:rsid w:val="005704D6"/>
    <w:rsid w:val="00590C2B"/>
    <w:rsid w:val="00594D37"/>
    <w:rsid w:val="005A029F"/>
    <w:rsid w:val="005A0B91"/>
    <w:rsid w:val="005A240D"/>
    <w:rsid w:val="005A3BC2"/>
    <w:rsid w:val="005A6F08"/>
    <w:rsid w:val="005B399F"/>
    <w:rsid w:val="005B6B99"/>
    <w:rsid w:val="005F1DC7"/>
    <w:rsid w:val="005F24E2"/>
    <w:rsid w:val="005F6287"/>
    <w:rsid w:val="005F7E8C"/>
    <w:rsid w:val="006055C4"/>
    <w:rsid w:val="0060686D"/>
    <w:rsid w:val="00615033"/>
    <w:rsid w:val="00616AA8"/>
    <w:rsid w:val="0062432D"/>
    <w:rsid w:val="00625466"/>
    <w:rsid w:val="00644166"/>
    <w:rsid w:val="0066355E"/>
    <w:rsid w:val="00663EA5"/>
    <w:rsid w:val="00675AE4"/>
    <w:rsid w:val="00675F3C"/>
    <w:rsid w:val="00682B84"/>
    <w:rsid w:val="00685CC5"/>
    <w:rsid w:val="006936BB"/>
    <w:rsid w:val="00693AB5"/>
    <w:rsid w:val="006A2B4A"/>
    <w:rsid w:val="006A6D2C"/>
    <w:rsid w:val="006B7C99"/>
    <w:rsid w:val="006B7DD5"/>
    <w:rsid w:val="006C0AE7"/>
    <w:rsid w:val="006C2218"/>
    <w:rsid w:val="006D5C0E"/>
    <w:rsid w:val="006E1BB6"/>
    <w:rsid w:val="006F0DC7"/>
    <w:rsid w:val="006F1E89"/>
    <w:rsid w:val="006F25FA"/>
    <w:rsid w:val="006F44EA"/>
    <w:rsid w:val="007010B8"/>
    <w:rsid w:val="00711E19"/>
    <w:rsid w:val="00712710"/>
    <w:rsid w:val="007249D9"/>
    <w:rsid w:val="00726A04"/>
    <w:rsid w:val="007315DB"/>
    <w:rsid w:val="007340AF"/>
    <w:rsid w:val="007438C7"/>
    <w:rsid w:val="007443B9"/>
    <w:rsid w:val="0075214A"/>
    <w:rsid w:val="007659C2"/>
    <w:rsid w:val="00766E07"/>
    <w:rsid w:val="00776019"/>
    <w:rsid w:val="0078393A"/>
    <w:rsid w:val="007852E9"/>
    <w:rsid w:val="007A4653"/>
    <w:rsid w:val="007A51DD"/>
    <w:rsid w:val="007A63B5"/>
    <w:rsid w:val="007B7811"/>
    <w:rsid w:val="007C3FDC"/>
    <w:rsid w:val="007D5BFB"/>
    <w:rsid w:val="007D615C"/>
    <w:rsid w:val="007E2746"/>
    <w:rsid w:val="007E72C4"/>
    <w:rsid w:val="00805384"/>
    <w:rsid w:val="008071D3"/>
    <w:rsid w:val="00810399"/>
    <w:rsid w:val="00810831"/>
    <w:rsid w:val="00812D8D"/>
    <w:rsid w:val="0082181C"/>
    <w:rsid w:val="00841AEA"/>
    <w:rsid w:val="0085038B"/>
    <w:rsid w:val="00853D29"/>
    <w:rsid w:val="00860320"/>
    <w:rsid w:val="00860CFC"/>
    <w:rsid w:val="008679FF"/>
    <w:rsid w:val="00867DEC"/>
    <w:rsid w:val="00875068"/>
    <w:rsid w:val="00876D5E"/>
    <w:rsid w:val="00877130"/>
    <w:rsid w:val="00880930"/>
    <w:rsid w:val="00884314"/>
    <w:rsid w:val="00887EC0"/>
    <w:rsid w:val="0089037A"/>
    <w:rsid w:val="00890AD8"/>
    <w:rsid w:val="00891C4D"/>
    <w:rsid w:val="00894CA0"/>
    <w:rsid w:val="008967F9"/>
    <w:rsid w:val="008A4985"/>
    <w:rsid w:val="008B1448"/>
    <w:rsid w:val="008B28AC"/>
    <w:rsid w:val="008B798F"/>
    <w:rsid w:val="008C4468"/>
    <w:rsid w:val="008D1F2F"/>
    <w:rsid w:val="008E1357"/>
    <w:rsid w:val="008E21AD"/>
    <w:rsid w:val="008F39FD"/>
    <w:rsid w:val="009016CE"/>
    <w:rsid w:val="00903C43"/>
    <w:rsid w:val="00904DA4"/>
    <w:rsid w:val="0090563D"/>
    <w:rsid w:val="00911F08"/>
    <w:rsid w:val="00915404"/>
    <w:rsid w:val="009173C6"/>
    <w:rsid w:val="009249F0"/>
    <w:rsid w:val="009327CA"/>
    <w:rsid w:val="00932E05"/>
    <w:rsid w:val="009417A1"/>
    <w:rsid w:val="00941FC2"/>
    <w:rsid w:val="009428A1"/>
    <w:rsid w:val="00942906"/>
    <w:rsid w:val="00946231"/>
    <w:rsid w:val="00960327"/>
    <w:rsid w:val="00963EDD"/>
    <w:rsid w:val="00973A83"/>
    <w:rsid w:val="00977346"/>
    <w:rsid w:val="00982077"/>
    <w:rsid w:val="009835F7"/>
    <w:rsid w:val="00985B64"/>
    <w:rsid w:val="009877B7"/>
    <w:rsid w:val="00992DFF"/>
    <w:rsid w:val="00995FAC"/>
    <w:rsid w:val="00996537"/>
    <w:rsid w:val="009A286A"/>
    <w:rsid w:val="009A3671"/>
    <w:rsid w:val="009B325C"/>
    <w:rsid w:val="009B39DD"/>
    <w:rsid w:val="009B55A4"/>
    <w:rsid w:val="009B5DDD"/>
    <w:rsid w:val="009D0FC7"/>
    <w:rsid w:val="009D5A58"/>
    <w:rsid w:val="009D65C9"/>
    <w:rsid w:val="009D7002"/>
    <w:rsid w:val="009D71C1"/>
    <w:rsid w:val="009D785A"/>
    <w:rsid w:val="009E1D47"/>
    <w:rsid w:val="009E4650"/>
    <w:rsid w:val="009E4FAD"/>
    <w:rsid w:val="009F473F"/>
    <w:rsid w:val="009F7831"/>
    <w:rsid w:val="009F78D0"/>
    <w:rsid w:val="00A05135"/>
    <w:rsid w:val="00A10C09"/>
    <w:rsid w:val="00A2054D"/>
    <w:rsid w:val="00A41E7E"/>
    <w:rsid w:val="00A4443E"/>
    <w:rsid w:val="00A45677"/>
    <w:rsid w:val="00A6094F"/>
    <w:rsid w:val="00A6146E"/>
    <w:rsid w:val="00A64FDA"/>
    <w:rsid w:val="00A651FD"/>
    <w:rsid w:val="00A657A8"/>
    <w:rsid w:val="00A707FA"/>
    <w:rsid w:val="00A71E80"/>
    <w:rsid w:val="00A74117"/>
    <w:rsid w:val="00A82456"/>
    <w:rsid w:val="00A82524"/>
    <w:rsid w:val="00A826EB"/>
    <w:rsid w:val="00A83DE7"/>
    <w:rsid w:val="00A86711"/>
    <w:rsid w:val="00A900B4"/>
    <w:rsid w:val="00A956DD"/>
    <w:rsid w:val="00A9754C"/>
    <w:rsid w:val="00A976C6"/>
    <w:rsid w:val="00AA14E3"/>
    <w:rsid w:val="00AA2A84"/>
    <w:rsid w:val="00AA2DFF"/>
    <w:rsid w:val="00AA5E0C"/>
    <w:rsid w:val="00AB4B70"/>
    <w:rsid w:val="00AC4E5B"/>
    <w:rsid w:val="00AC561B"/>
    <w:rsid w:val="00AD2657"/>
    <w:rsid w:val="00AD3F0D"/>
    <w:rsid w:val="00AD4ADB"/>
    <w:rsid w:val="00AD755E"/>
    <w:rsid w:val="00AE2616"/>
    <w:rsid w:val="00AF1ACE"/>
    <w:rsid w:val="00AF5B97"/>
    <w:rsid w:val="00AF6ACA"/>
    <w:rsid w:val="00B05829"/>
    <w:rsid w:val="00B05A93"/>
    <w:rsid w:val="00B06342"/>
    <w:rsid w:val="00B1264F"/>
    <w:rsid w:val="00B12C15"/>
    <w:rsid w:val="00B149C2"/>
    <w:rsid w:val="00B15042"/>
    <w:rsid w:val="00B279B8"/>
    <w:rsid w:val="00B316F6"/>
    <w:rsid w:val="00B32E56"/>
    <w:rsid w:val="00B37273"/>
    <w:rsid w:val="00B46B02"/>
    <w:rsid w:val="00B46D30"/>
    <w:rsid w:val="00B51D46"/>
    <w:rsid w:val="00B55A4B"/>
    <w:rsid w:val="00B57CEF"/>
    <w:rsid w:val="00B60B25"/>
    <w:rsid w:val="00B61184"/>
    <w:rsid w:val="00B632AF"/>
    <w:rsid w:val="00B7048A"/>
    <w:rsid w:val="00B70F4A"/>
    <w:rsid w:val="00B719BA"/>
    <w:rsid w:val="00B8120C"/>
    <w:rsid w:val="00BA0682"/>
    <w:rsid w:val="00BA2E87"/>
    <w:rsid w:val="00BA3F2D"/>
    <w:rsid w:val="00BA598F"/>
    <w:rsid w:val="00BB0D91"/>
    <w:rsid w:val="00BB1154"/>
    <w:rsid w:val="00BB183D"/>
    <w:rsid w:val="00BC11EA"/>
    <w:rsid w:val="00BC2C41"/>
    <w:rsid w:val="00BC3541"/>
    <w:rsid w:val="00BC6F5D"/>
    <w:rsid w:val="00BD39BB"/>
    <w:rsid w:val="00BE0643"/>
    <w:rsid w:val="00BE09DD"/>
    <w:rsid w:val="00BE17C4"/>
    <w:rsid w:val="00BF442E"/>
    <w:rsid w:val="00BF47BF"/>
    <w:rsid w:val="00C00FA8"/>
    <w:rsid w:val="00C1678E"/>
    <w:rsid w:val="00C203AB"/>
    <w:rsid w:val="00C26CED"/>
    <w:rsid w:val="00C30C82"/>
    <w:rsid w:val="00C31455"/>
    <w:rsid w:val="00C347E4"/>
    <w:rsid w:val="00C37065"/>
    <w:rsid w:val="00C44053"/>
    <w:rsid w:val="00C46A20"/>
    <w:rsid w:val="00C55B94"/>
    <w:rsid w:val="00C565FE"/>
    <w:rsid w:val="00C5730C"/>
    <w:rsid w:val="00C6794E"/>
    <w:rsid w:val="00C814CA"/>
    <w:rsid w:val="00C85640"/>
    <w:rsid w:val="00C91216"/>
    <w:rsid w:val="00C9632F"/>
    <w:rsid w:val="00CA1210"/>
    <w:rsid w:val="00CB4DF4"/>
    <w:rsid w:val="00CB7B2E"/>
    <w:rsid w:val="00CC67A5"/>
    <w:rsid w:val="00CC7021"/>
    <w:rsid w:val="00CC7828"/>
    <w:rsid w:val="00CD572A"/>
    <w:rsid w:val="00CE1402"/>
    <w:rsid w:val="00CE3674"/>
    <w:rsid w:val="00CE7AF2"/>
    <w:rsid w:val="00CF4B69"/>
    <w:rsid w:val="00D113B0"/>
    <w:rsid w:val="00D14F42"/>
    <w:rsid w:val="00D47808"/>
    <w:rsid w:val="00D51970"/>
    <w:rsid w:val="00D573CC"/>
    <w:rsid w:val="00D6074F"/>
    <w:rsid w:val="00D61E03"/>
    <w:rsid w:val="00D70458"/>
    <w:rsid w:val="00D813B6"/>
    <w:rsid w:val="00D81FC6"/>
    <w:rsid w:val="00D82077"/>
    <w:rsid w:val="00D8430B"/>
    <w:rsid w:val="00D924AE"/>
    <w:rsid w:val="00DA1389"/>
    <w:rsid w:val="00DA789D"/>
    <w:rsid w:val="00DB3AAE"/>
    <w:rsid w:val="00DC26B9"/>
    <w:rsid w:val="00DD2AAF"/>
    <w:rsid w:val="00DF158F"/>
    <w:rsid w:val="00DF731A"/>
    <w:rsid w:val="00E021A5"/>
    <w:rsid w:val="00E031AF"/>
    <w:rsid w:val="00E1676F"/>
    <w:rsid w:val="00E176E5"/>
    <w:rsid w:val="00E240E2"/>
    <w:rsid w:val="00E26354"/>
    <w:rsid w:val="00E308BD"/>
    <w:rsid w:val="00E3254E"/>
    <w:rsid w:val="00E367A6"/>
    <w:rsid w:val="00E47923"/>
    <w:rsid w:val="00E550BD"/>
    <w:rsid w:val="00E551EF"/>
    <w:rsid w:val="00E636DA"/>
    <w:rsid w:val="00E65BB7"/>
    <w:rsid w:val="00E7269A"/>
    <w:rsid w:val="00E73DB1"/>
    <w:rsid w:val="00E86904"/>
    <w:rsid w:val="00E87AA3"/>
    <w:rsid w:val="00E9037A"/>
    <w:rsid w:val="00E9127F"/>
    <w:rsid w:val="00EA3930"/>
    <w:rsid w:val="00EA5E5C"/>
    <w:rsid w:val="00EC122F"/>
    <w:rsid w:val="00ED0598"/>
    <w:rsid w:val="00ED6EB9"/>
    <w:rsid w:val="00EE3EEA"/>
    <w:rsid w:val="00EE4107"/>
    <w:rsid w:val="00EE6C20"/>
    <w:rsid w:val="00EF3531"/>
    <w:rsid w:val="00EF4E05"/>
    <w:rsid w:val="00EF7C1F"/>
    <w:rsid w:val="00F0181A"/>
    <w:rsid w:val="00F01CBD"/>
    <w:rsid w:val="00F0600C"/>
    <w:rsid w:val="00F076C0"/>
    <w:rsid w:val="00F133CE"/>
    <w:rsid w:val="00F22005"/>
    <w:rsid w:val="00F23EAF"/>
    <w:rsid w:val="00F24089"/>
    <w:rsid w:val="00F25582"/>
    <w:rsid w:val="00F262D9"/>
    <w:rsid w:val="00F263C9"/>
    <w:rsid w:val="00F27673"/>
    <w:rsid w:val="00F31105"/>
    <w:rsid w:val="00F445CA"/>
    <w:rsid w:val="00F5158F"/>
    <w:rsid w:val="00F61C7E"/>
    <w:rsid w:val="00F63778"/>
    <w:rsid w:val="00F6650A"/>
    <w:rsid w:val="00F70C7C"/>
    <w:rsid w:val="00F74944"/>
    <w:rsid w:val="00F7536C"/>
    <w:rsid w:val="00F77369"/>
    <w:rsid w:val="00F8065A"/>
    <w:rsid w:val="00F82A1A"/>
    <w:rsid w:val="00F85310"/>
    <w:rsid w:val="00F87318"/>
    <w:rsid w:val="00F92997"/>
    <w:rsid w:val="00F934A4"/>
    <w:rsid w:val="00F96BC7"/>
    <w:rsid w:val="00FA58BD"/>
    <w:rsid w:val="00FA77D2"/>
    <w:rsid w:val="00FB2652"/>
    <w:rsid w:val="00FB74E8"/>
    <w:rsid w:val="00FB7D6E"/>
    <w:rsid w:val="00FC3F72"/>
    <w:rsid w:val="00FC43BC"/>
    <w:rsid w:val="00FC5746"/>
    <w:rsid w:val="00FC62AD"/>
    <w:rsid w:val="00FD2C2A"/>
    <w:rsid w:val="00FD33A7"/>
    <w:rsid w:val="00FE1151"/>
    <w:rsid w:val="00FE1348"/>
    <w:rsid w:val="00FE3D67"/>
    <w:rsid w:val="00FF2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95C67"/>
  <w15:docId w15:val="{861E2492-D801-455E-92A9-6A6C772E1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137" w:right="1133"/>
      <w:jc w:val="center"/>
      <w:outlineLvl w:val="0"/>
    </w:pPr>
    <w:rPr>
      <w:b/>
      <w:bCs/>
      <w:sz w:val="23"/>
      <w:szCs w:val="23"/>
    </w:rPr>
  </w:style>
  <w:style w:type="paragraph" w:styleId="Heading2">
    <w:name w:val="heading 2"/>
    <w:basedOn w:val="Normal"/>
    <w:uiPriority w:val="9"/>
    <w:unhideWhenUsed/>
    <w:qFormat/>
    <w:pPr>
      <w:jc w:val="center"/>
      <w:outlineLvl w:val="1"/>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60CFC"/>
    <w:pPr>
      <w:tabs>
        <w:tab w:val="center" w:pos="4680"/>
        <w:tab w:val="right" w:pos="9360"/>
      </w:tabs>
    </w:pPr>
  </w:style>
  <w:style w:type="character" w:customStyle="1" w:styleId="HeaderChar">
    <w:name w:val="Header Char"/>
    <w:basedOn w:val="DefaultParagraphFont"/>
    <w:link w:val="Header"/>
    <w:uiPriority w:val="99"/>
    <w:rsid w:val="00860CFC"/>
    <w:rPr>
      <w:rFonts w:ascii="Times New Roman" w:eastAsia="Times New Roman" w:hAnsi="Times New Roman" w:cs="Times New Roman"/>
    </w:rPr>
  </w:style>
  <w:style w:type="paragraph" w:styleId="Footer">
    <w:name w:val="footer"/>
    <w:basedOn w:val="Normal"/>
    <w:link w:val="FooterChar"/>
    <w:uiPriority w:val="99"/>
    <w:unhideWhenUsed/>
    <w:rsid w:val="00860CFC"/>
    <w:pPr>
      <w:tabs>
        <w:tab w:val="center" w:pos="4680"/>
        <w:tab w:val="right" w:pos="9360"/>
      </w:tabs>
    </w:pPr>
  </w:style>
  <w:style w:type="character" w:customStyle="1" w:styleId="FooterChar">
    <w:name w:val="Footer Char"/>
    <w:basedOn w:val="DefaultParagraphFont"/>
    <w:link w:val="Footer"/>
    <w:uiPriority w:val="99"/>
    <w:rsid w:val="00860CFC"/>
    <w:rPr>
      <w:rFonts w:ascii="Times New Roman" w:eastAsia="Times New Roman" w:hAnsi="Times New Roman" w:cs="Times New Roman"/>
    </w:rPr>
  </w:style>
  <w:style w:type="table" w:styleId="TableGrid">
    <w:name w:val="Table Grid"/>
    <w:basedOn w:val="TableNormal"/>
    <w:uiPriority w:val="39"/>
    <w:rsid w:val="00EA5E5C"/>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52E9"/>
    <w:rPr>
      <w:color w:val="0000FF" w:themeColor="hyperlink"/>
      <w:u w:val="single"/>
    </w:rPr>
  </w:style>
  <w:style w:type="character" w:styleId="UnresolvedMention">
    <w:name w:val="Unresolved Mention"/>
    <w:basedOn w:val="DefaultParagraphFont"/>
    <w:uiPriority w:val="99"/>
    <w:semiHidden/>
    <w:unhideWhenUsed/>
    <w:rsid w:val="007852E9"/>
    <w:rPr>
      <w:color w:val="605E5C"/>
      <w:shd w:val="clear" w:color="auto" w:fill="E1DFDD"/>
    </w:rPr>
  </w:style>
  <w:style w:type="character" w:customStyle="1" w:styleId="BodyTextChar">
    <w:name w:val="Body Text Char"/>
    <w:basedOn w:val="DefaultParagraphFont"/>
    <w:link w:val="BodyText"/>
    <w:uiPriority w:val="1"/>
    <w:rsid w:val="005631B4"/>
    <w:rPr>
      <w:rFonts w:ascii="Times New Roman" w:eastAsia="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52403/ijrr.2022012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515/hjbpa-2017-0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A8FDB-A7DA-412F-9AC7-C70D80B54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16</Pages>
  <Words>5584</Words>
  <Characters>31831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1790</vt:lpstr>
    </vt:vector>
  </TitlesOfParts>
  <Company/>
  <LinksUpToDate>false</LinksUpToDate>
  <CharactersWithSpaces>37341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1790</dc:title>
  <dc:subject>1826</dc:subject>
  <dc:creator>Mile Randjelovic</dc:creator>
  <cp:lastModifiedBy>Бојана Вуковић</cp:lastModifiedBy>
  <cp:revision>767</cp:revision>
  <dcterms:created xsi:type="dcterms:W3CDTF">2025-09-01T08:33:00Z</dcterms:created>
  <dcterms:modified xsi:type="dcterms:W3CDTF">2025-09-03T13:05:00Z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2024-11-28T00:00:00Z</vt:filetime>
  </property>
  <property fmtid="{D5CDD505-2E9C-101B-9397-08002B2CF9AE}" pid="3" name="Creator">
    <vt:lpwstr>Microsoft® Word for Microsoft 365</vt:lpwstr>
  </property>
  <property fmtid="{D5CDD505-2E9C-101B-9397-08002B2CF9AE}" pid="4" name="LastSaved">
    <vt:filetime>2025-05-07T00:00:00Z</vt:filetime>
  </property>
  <property fmtid="{D5CDD505-2E9C-101B-9397-08002B2CF9AE}" pid="5" name="Producer">
    <vt:lpwstr>Microsoft® Word for Microsoft 365</vt:lpwstr>
  </property>
</Properties>
</file>