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14BB" w:rsidRPr="00F54925" w:rsidRDefault="005614BB" w:rsidP="00107CD8">
      <w:pPr>
        <w:spacing w:after="0" w:line="360" w:lineRule="auto"/>
        <w:jc w:val="center"/>
        <w:rPr>
          <w:rFonts w:ascii="Times New Roman" w:hAnsi="Times New Roman" w:cs="Times New Roman"/>
          <w:b/>
          <w:bCs/>
          <w:sz w:val="24"/>
          <w:szCs w:val="24"/>
          <w:lang/>
        </w:rPr>
      </w:pPr>
      <w:bookmarkStart w:id="0" w:name="_Toc521701237"/>
      <w:r w:rsidRPr="00F54925">
        <w:rPr>
          <w:rFonts w:ascii="Times New Roman" w:hAnsi="Times New Roman" w:cs="Times New Roman"/>
          <w:b/>
          <w:bCs/>
          <w:sz w:val="24"/>
          <w:szCs w:val="24"/>
          <w:lang/>
        </w:rPr>
        <w:t>PROFIT SHIFTING TO EUROPEAN TAX HAVENS: THE CASE OF SUBSIDIARIES OF MULTINATIONAL COMPANIES IN SERBIA</w:t>
      </w:r>
    </w:p>
    <w:p w:rsidR="00107CD8" w:rsidRPr="00F54925" w:rsidRDefault="00107CD8" w:rsidP="00107CD8">
      <w:pPr>
        <w:spacing w:after="0" w:line="360" w:lineRule="auto"/>
        <w:jc w:val="center"/>
        <w:rPr>
          <w:rFonts w:ascii="Times New Roman" w:hAnsi="Times New Roman" w:cs="Times New Roman"/>
          <w:sz w:val="24"/>
          <w:szCs w:val="24"/>
          <w:lang/>
        </w:rPr>
      </w:pPr>
    </w:p>
    <w:p w:rsidR="00107CD8" w:rsidRPr="00F54925" w:rsidRDefault="00107CD8" w:rsidP="00107CD8">
      <w:pPr>
        <w:spacing w:after="0" w:line="360" w:lineRule="auto"/>
        <w:jc w:val="center"/>
        <w:rPr>
          <w:rFonts w:ascii="Times New Roman" w:hAnsi="Times New Roman" w:cs="Times New Roman"/>
          <w:b/>
          <w:bCs/>
          <w:sz w:val="24"/>
          <w:szCs w:val="24"/>
          <w:lang/>
        </w:rPr>
      </w:pPr>
      <w:r w:rsidRPr="00F54925">
        <w:rPr>
          <w:rFonts w:ascii="Times New Roman" w:hAnsi="Times New Roman" w:cs="Times New Roman"/>
          <w:b/>
          <w:bCs/>
          <w:sz w:val="24"/>
          <w:szCs w:val="24"/>
          <w:lang/>
        </w:rPr>
        <w:t>Abstract</w:t>
      </w:r>
    </w:p>
    <w:p w:rsidR="003F3724" w:rsidRPr="00F54925" w:rsidRDefault="003F3724" w:rsidP="00107CD8">
      <w:pPr>
        <w:spacing w:after="0" w:line="360" w:lineRule="auto"/>
        <w:ind w:firstLine="567"/>
        <w:jc w:val="both"/>
        <w:rPr>
          <w:rFonts w:ascii="Times New Roman" w:hAnsi="Times New Roman" w:cs="Times New Roman"/>
          <w:sz w:val="24"/>
          <w:szCs w:val="24"/>
          <w:lang/>
        </w:rPr>
      </w:pPr>
      <w:r w:rsidRPr="00F54925">
        <w:rPr>
          <w:rFonts w:ascii="Times New Roman" w:hAnsi="Times New Roman" w:cs="Times New Roman"/>
          <w:sz w:val="24"/>
          <w:szCs w:val="24"/>
          <w:lang/>
        </w:rPr>
        <w:t>Due to the presence in a number of countries, multinational companies</w:t>
      </w:r>
      <w:r w:rsidR="00471DA0" w:rsidRPr="00F54925">
        <w:rPr>
          <w:rFonts w:ascii="Times New Roman" w:hAnsi="Times New Roman" w:cs="Times New Roman"/>
          <w:sz w:val="24"/>
          <w:szCs w:val="24"/>
          <w:lang/>
        </w:rPr>
        <w:t xml:space="preserve"> (MNCs)</w:t>
      </w:r>
      <w:r w:rsidRPr="00F54925">
        <w:rPr>
          <w:rFonts w:ascii="Times New Roman" w:hAnsi="Times New Roman" w:cs="Times New Roman"/>
          <w:sz w:val="24"/>
          <w:szCs w:val="24"/>
          <w:lang/>
        </w:rPr>
        <w:t xml:space="preserve"> are in position to register considerable part of pre-tax profit in countries with preferential tax regime</w:t>
      </w:r>
      <w:r w:rsidR="0018768E" w:rsidRPr="00F54925">
        <w:rPr>
          <w:rFonts w:ascii="Times New Roman" w:hAnsi="Times New Roman" w:cs="Times New Roman"/>
          <w:sz w:val="24"/>
          <w:szCs w:val="24"/>
          <w:lang/>
        </w:rPr>
        <w:t xml:space="preserve"> in order to avoid paying taxes at high rates</w:t>
      </w:r>
      <w:r w:rsidRPr="00F54925">
        <w:rPr>
          <w:rFonts w:ascii="Times New Roman" w:hAnsi="Times New Roman" w:cs="Times New Roman"/>
          <w:sz w:val="24"/>
          <w:szCs w:val="24"/>
          <w:lang/>
        </w:rPr>
        <w:t xml:space="preserve">. In other words, </w:t>
      </w:r>
      <w:r w:rsidR="00471DA0" w:rsidRPr="00F54925">
        <w:rPr>
          <w:rFonts w:ascii="Times New Roman" w:hAnsi="Times New Roman" w:cs="Times New Roman"/>
          <w:sz w:val="24"/>
          <w:szCs w:val="24"/>
          <w:lang/>
        </w:rPr>
        <w:t>MNCs</w:t>
      </w:r>
      <w:r w:rsidRPr="00F54925">
        <w:rPr>
          <w:rFonts w:ascii="Times New Roman" w:hAnsi="Times New Roman" w:cs="Times New Roman"/>
          <w:sz w:val="24"/>
          <w:szCs w:val="24"/>
          <w:lang/>
        </w:rPr>
        <w:t xml:space="preserve"> are able to shift profit from countries with high tax burden to countries with low tax burden. In this paper is examined whether Serbian subsidiaries of </w:t>
      </w:r>
      <w:r w:rsidR="00471DA0" w:rsidRPr="00F54925">
        <w:rPr>
          <w:rFonts w:ascii="Times New Roman" w:hAnsi="Times New Roman" w:cs="Times New Roman"/>
          <w:sz w:val="24"/>
          <w:szCs w:val="24"/>
          <w:lang/>
        </w:rPr>
        <w:t>MNCs</w:t>
      </w:r>
      <w:r w:rsidRPr="00F54925">
        <w:rPr>
          <w:rFonts w:ascii="Times New Roman" w:hAnsi="Times New Roman" w:cs="Times New Roman"/>
          <w:sz w:val="24"/>
          <w:szCs w:val="24"/>
          <w:lang/>
        </w:rPr>
        <w:t>, directly owned by European tax haven entities, more intensively shift profit to tax havens relative to other subsidiaries.</w:t>
      </w:r>
      <w:r w:rsidR="00EA01CE" w:rsidRPr="00F54925">
        <w:rPr>
          <w:rFonts w:ascii="Times New Roman" w:hAnsi="Times New Roman" w:cs="Times New Roman"/>
          <w:sz w:val="24"/>
          <w:szCs w:val="24"/>
          <w:lang/>
        </w:rPr>
        <w:t xml:space="preserve"> Following a list of ta</w:t>
      </w:r>
      <w:r w:rsidR="006A1BC3" w:rsidRPr="00F54925">
        <w:rPr>
          <w:rFonts w:ascii="Times New Roman" w:hAnsi="Times New Roman" w:cs="Times New Roman"/>
          <w:sz w:val="24"/>
          <w:szCs w:val="24"/>
          <w:lang/>
        </w:rPr>
        <w:t xml:space="preserve">x havens published by Oxfam, as </w:t>
      </w:r>
      <w:r w:rsidR="00EA01CE" w:rsidRPr="00F54925">
        <w:rPr>
          <w:rFonts w:ascii="Times New Roman" w:hAnsi="Times New Roman" w:cs="Times New Roman"/>
          <w:sz w:val="24"/>
          <w:szCs w:val="24"/>
          <w:lang/>
        </w:rPr>
        <w:t xml:space="preserve">relevant European tax havens are </w:t>
      </w:r>
      <w:r w:rsidR="0092635A" w:rsidRPr="00F54925">
        <w:rPr>
          <w:rFonts w:ascii="Times New Roman" w:hAnsi="Times New Roman" w:cs="Times New Roman"/>
          <w:sz w:val="24"/>
          <w:szCs w:val="24"/>
          <w:lang/>
        </w:rPr>
        <w:t>considered</w:t>
      </w:r>
      <w:r w:rsidR="00EA01CE" w:rsidRPr="00F54925">
        <w:rPr>
          <w:rFonts w:ascii="Times New Roman" w:hAnsi="Times New Roman" w:cs="Times New Roman"/>
          <w:sz w:val="24"/>
          <w:szCs w:val="24"/>
          <w:lang/>
        </w:rPr>
        <w:t xml:space="preserve"> Netherlands, Switzerland,</w:t>
      </w:r>
      <w:r w:rsidR="0092635A" w:rsidRPr="00F54925">
        <w:rPr>
          <w:rFonts w:ascii="Times New Roman" w:hAnsi="Times New Roman" w:cs="Times New Roman"/>
          <w:sz w:val="24"/>
          <w:szCs w:val="24"/>
          <w:lang/>
        </w:rPr>
        <w:t xml:space="preserve"> Republic of Ireland, Luxembourg, Cyprus and Jersey. </w:t>
      </w:r>
      <w:r w:rsidR="00FF46EE" w:rsidRPr="00F54925">
        <w:rPr>
          <w:rFonts w:ascii="Times New Roman" w:hAnsi="Times New Roman" w:cs="Times New Roman"/>
          <w:sz w:val="24"/>
          <w:szCs w:val="24"/>
          <w:lang/>
        </w:rPr>
        <w:t>S</w:t>
      </w:r>
      <w:r w:rsidRPr="00F54925">
        <w:rPr>
          <w:rFonts w:ascii="Times New Roman" w:hAnsi="Times New Roman" w:cs="Times New Roman"/>
          <w:sz w:val="24"/>
          <w:szCs w:val="24"/>
          <w:lang/>
        </w:rPr>
        <w:t>tatistical tests</w:t>
      </w:r>
      <w:r w:rsidR="00FF46EE" w:rsidRPr="00F54925">
        <w:rPr>
          <w:rFonts w:ascii="Times New Roman" w:hAnsi="Times New Roman" w:cs="Times New Roman"/>
          <w:sz w:val="24"/>
          <w:szCs w:val="24"/>
          <w:lang/>
        </w:rPr>
        <w:t xml:space="preserve"> outcomes</w:t>
      </w:r>
      <w:r w:rsidRPr="00F54925">
        <w:rPr>
          <w:rFonts w:ascii="Times New Roman" w:hAnsi="Times New Roman" w:cs="Times New Roman"/>
          <w:sz w:val="24"/>
          <w:szCs w:val="24"/>
          <w:lang/>
        </w:rPr>
        <w:t xml:space="preserve"> showed that there is no significant difference in profit shifting to tax havens between two me</w:t>
      </w:r>
      <w:r w:rsidR="002E3C3C" w:rsidRPr="00F54925">
        <w:rPr>
          <w:rFonts w:ascii="Times New Roman" w:hAnsi="Times New Roman" w:cs="Times New Roman"/>
          <w:sz w:val="24"/>
          <w:szCs w:val="24"/>
          <w:lang/>
        </w:rPr>
        <w:t>ntioned groups of subsidiaries.</w:t>
      </w:r>
      <w:r w:rsidR="00EF0875" w:rsidRPr="00F54925">
        <w:rPr>
          <w:rFonts w:ascii="Times New Roman" w:hAnsi="Times New Roman" w:cs="Times New Roman"/>
          <w:sz w:val="24"/>
          <w:szCs w:val="24"/>
          <w:lang/>
        </w:rPr>
        <w:t xml:space="preserve"> </w:t>
      </w:r>
      <w:r w:rsidR="00A31C69" w:rsidRPr="00F54925">
        <w:rPr>
          <w:rFonts w:ascii="Times New Roman" w:hAnsi="Times New Roman" w:cs="Times New Roman"/>
          <w:sz w:val="24"/>
          <w:szCs w:val="24"/>
          <w:lang/>
        </w:rPr>
        <w:t>Therefore</w:t>
      </w:r>
      <w:r w:rsidRPr="00F54925">
        <w:rPr>
          <w:rFonts w:ascii="Times New Roman" w:hAnsi="Times New Roman" w:cs="Times New Roman"/>
          <w:sz w:val="24"/>
          <w:szCs w:val="24"/>
          <w:lang/>
        </w:rPr>
        <w:t>, it i</w:t>
      </w:r>
      <w:r w:rsidR="00E91BD7" w:rsidRPr="00F54925">
        <w:rPr>
          <w:rFonts w:ascii="Times New Roman" w:hAnsi="Times New Roman" w:cs="Times New Roman"/>
          <w:sz w:val="24"/>
          <w:szCs w:val="24"/>
          <w:lang/>
        </w:rPr>
        <w:t>s</w:t>
      </w:r>
      <w:r w:rsidRPr="00F54925">
        <w:rPr>
          <w:rFonts w:ascii="Times New Roman" w:hAnsi="Times New Roman" w:cs="Times New Roman"/>
          <w:sz w:val="24"/>
          <w:szCs w:val="24"/>
          <w:lang/>
        </w:rPr>
        <w:t xml:space="preserve"> possible that </w:t>
      </w:r>
      <w:r w:rsidR="00471DA0" w:rsidRPr="00F54925">
        <w:rPr>
          <w:rFonts w:ascii="Times New Roman" w:hAnsi="Times New Roman" w:cs="Times New Roman"/>
          <w:sz w:val="24"/>
          <w:szCs w:val="24"/>
          <w:lang/>
        </w:rPr>
        <w:t>MNCs</w:t>
      </w:r>
      <w:r w:rsidRPr="00F54925">
        <w:rPr>
          <w:rFonts w:ascii="Times New Roman" w:hAnsi="Times New Roman" w:cs="Times New Roman"/>
          <w:sz w:val="24"/>
          <w:szCs w:val="24"/>
          <w:lang/>
        </w:rPr>
        <w:t xml:space="preserve"> consider Serbia as a country with preferential tax regime due to relatively low statutory and effective corporate income tax rates. However, for purposes of detailed analysis, national tax authorities should insist on public disclosure of compan</w:t>
      </w:r>
      <w:r w:rsidR="0085237F" w:rsidRPr="00F54925">
        <w:rPr>
          <w:rFonts w:ascii="Times New Roman" w:hAnsi="Times New Roman" w:cs="Times New Roman"/>
          <w:sz w:val="24"/>
          <w:szCs w:val="24"/>
          <w:lang/>
        </w:rPr>
        <w:t>y</w:t>
      </w:r>
      <w:r w:rsidRPr="00F54925">
        <w:rPr>
          <w:rFonts w:ascii="Times New Roman" w:hAnsi="Times New Roman" w:cs="Times New Roman"/>
          <w:sz w:val="24"/>
          <w:szCs w:val="24"/>
          <w:lang/>
        </w:rPr>
        <w:t xml:space="preserve"> tax reports</w:t>
      </w:r>
      <w:r w:rsidR="00E91BD7" w:rsidRPr="00F54925">
        <w:rPr>
          <w:rFonts w:ascii="Times New Roman" w:hAnsi="Times New Roman" w:cs="Times New Roman"/>
          <w:sz w:val="24"/>
          <w:szCs w:val="24"/>
          <w:lang/>
        </w:rPr>
        <w:t xml:space="preserve"> </w:t>
      </w:r>
      <w:r w:rsidRPr="00F54925">
        <w:rPr>
          <w:rFonts w:ascii="Times New Roman" w:hAnsi="Times New Roman" w:cs="Times New Roman"/>
          <w:sz w:val="24"/>
          <w:szCs w:val="24"/>
          <w:lang/>
        </w:rPr>
        <w:t xml:space="preserve">to make tax practices of </w:t>
      </w:r>
      <w:r w:rsidR="00471DA0" w:rsidRPr="00F54925">
        <w:rPr>
          <w:rFonts w:ascii="Times New Roman" w:hAnsi="Times New Roman" w:cs="Times New Roman"/>
          <w:sz w:val="24"/>
          <w:szCs w:val="24"/>
          <w:lang/>
        </w:rPr>
        <w:t>MNCs</w:t>
      </w:r>
      <w:r w:rsidRPr="00F54925">
        <w:rPr>
          <w:rFonts w:ascii="Times New Roman" w:hAnsi="Times New Roman" w:cs="Times New Roman"/>
          <w:sz w:val="24"/>
          <w:szCs w:val="24"/>
          <w:lang/>
        </w:rPr>
        <w:t xml:space="preserve"> more transparent.</w:t>
      </w:r>
    </w:p>
    <w:p w:rsidR="00D83643" w:rsidRPr="00F54925" w:rsidRDefault="00D83643" w:rsidP="00107CD8">
      <w:pPr>
        <w:spacing w:after="0" w:line="360" w:lineRule="auto"/>
        <w:jc w:val="both"/>
        <w:rPr>
          <w:rFonts w:ascii="Times New Roman" w:hAnsi="Times New Roman" w:cs="Times New Roman"/>
          <w:sz w:val="24"/>
          <w:szCs w:val="24"/>
          <w:lang/>
        </w:rPr>
      </w:pPr>
      <w:r w:rsidRPr="00F54925">
        <w:rPr>
          <w:rFonts w:ascii="Times New Roman" w:hAnsi="Times New Roman" w:cs="Times New Roman"/>
          <w:b/>
          <w:bCs/>
          <w:sz w:val="24"/>
          <w:szCs w:val="24"/>
          <w:lang/>
        </w:rPr>
        <w:t>Key</w:t>
      </w:r>
      <w:r w:rsidR="00107CD8" w:rsidRPr="00F54925">
        <w:rPr>
          <w:rFonts w:ascii="Times New Roman" w:hAnsi="Times New Roman" w:cs="Times New Roman"/>
          <w:b/>
          <w:bCs/>
          <w:sz w:val="24"/>
          <w:szCs w:val="24"/>
          <w:lang/>
        </w:rPr>
        <w:t xml:space="preserve"> </w:t>
      </w:r>
      <w:r w:rsidRPr="00F54925">
        <w:rPr>
          <w:rFonts w:ascii="Times New Roman" w:hAnsi="Times New Roman" w:cs="Times New Roman"/>
          <w:b/>
          <w:bCs/>
          <w:sz w:val="24"/>
          <w:szCs w:val="24"/>
          <w:lang/>
        </w:rPr>
        <w:t>words:</w:t>
      </w:r>
      <w:r w:rsidRPr="00F54925">
        <w:rPr>
          <w:rFonts w:ascii="Times New Roman" w:hAnsi="Times New Roman" w:cs="Times New Roman"/>
          <w:sz w:val="24"/>
          <w:szCs w:val="24"/>
          <w:lang/>
        </w:rPr>
        <w:t xml:space="preserve"> profit shifting,</w:t>
      </w:r>
      <w:r w:rsidR="00264EB2" w:rsidRPr="00F54925">
        <w:rPr>
          <w:rFonts w:ascii="Times New Roman" w:hAnsi="Times New Roman" w:cs="Times New Roman"/>
          <w:sz w:val="24"/>
          <w:szCs w:val="24"/>
          <w:lang/>
        </w:rPr>
        <w:t xml:space="preserve"> corporate</w:t>
      </w:r>
      <w:r w:rsidRPr="00F54925">
        <w:rPr>
          <w:rFonts w:ascii="Times New Roman" w:hAnsi="Times New Roman" w:cs="Times New Roman"/>
          <w:sz w:val="24"/>
          <w:szCs w:val="24"/>
          <w:lang/>
        </w:rPr>
        <w:t xml:space="preserve"> income tax, tax </w:t>
      </w:r>
      <w:r w:rsidR="00454E1B" w:rsidRPr="00F54925">
        <w:rPr>
          <w:rFonts w:ascii="Times New Roman" w:hAnsi="Times New Roman" w:cs="Times New Roman"/>
          <w:sz w:val="24"/>
          <w:szCs w:val="24"/>
          <w:lang/>
        </w:rPr>
        <w:t xml:space="preserve">havens, tax avoidance, </w:t>
      </w:r>
      <w:r w:rsidRPr="00F54925">
        <w:rPr>
          <w:rFonts w:ascii="Times New Roman" w:hAnsi="Times New Roman" w:cs="Times New Roman"/>
          <w:sz w:val="24"/>
          <w:szCs w:val="24"/>
          <w:lang/>
        </w:rPr>
        <w:t>multinational companies</w:t>
      </w:r>
      <w:r w:rsidR="00C55FF4" w:rsidRPr="00F54925">
        <w:rPr>
          <w:rFonts w:ascii="Times New Roman" w:hAnsi="Times New Roman" w:cs="Times New Roman"/>
          <w:sz w:val="24"/>
          <w:szCs w:val="24"/>
          <w:lang/>
        </w:rPr>
        <w:t>.</w:t>
      </w:r>
    </w:p>
    <w:p w:rsidR="00107CD8" w:rsidRPr="00F54925" w:rsidRDefault="00107CD8" w:rsidP="00107CD8">
      <w:pPr>
        <w:spacing w:after="0" w:line="360" w:lineRule="auto"/>
        <w:jc w:val="both"/>
        <w:rPr>
          <w:rFonts w:ascii="Times New Roman" w:hAnsi="Times New Roman" w:cs="Times New Roman"/>
          <w:sz w:val="24"/>
          <w:szCs w:val="24"/>
          <w:lang/>
        </w:rPr>
      </w:pPr>
    </w:p>
    <w:p w:rsidR="00577E2B" w:rsidRPr="00F54925" w:rsidRDefault="00577E2B" w:rsidP="00107CD8">
      <w:pPr>
        <w:spacing w:after="0" w:line="360" w:lineRule="auto"/>
        <w:jc w:val="center"/>
        <w:rPr>
          <w:rFonts w:ascii="Times New Roman" w:hAnsi="Times New Roman" w:cs="Times New Roman"/>
          <w:b/>
          <w:bCs/>
          <w:sz w:val="24"/>
          <w:szCs w:val="24"/>
          <w:lang/>
        </w:rPr>
      </w:pPr>
      <w:r w:rsidRPr="00F54925">
        <w:rPr>
          <w:rFonts w:ascii="Times New Roman" w:hAnsi="Times New Roman" w:cs="Times New Roman"/>
          <w:b/>
          <w:bCs/>
          <w:sz w:val="24"/>
          <w:szCs w:val="24"/>
          <w:lang/>
        </w:rPr>
        <w:t>УСМЕРАВАЊЕ ПРОФИТА ПРЕМА ЕВРОПСКИМ ПОРЕСКИМ РАЈЕВИМА: СЛУЧАЈ ФИЛИЈАЛА МУЛТИНАЦИОНАЛНИХ КОМПАНИЈА У СРБИЈИ</w:t>
      </w:r>
    </w:p>
    <w:p w:rsidR="00107CD8" w:rsidRPr="00F54925" w:rsidRDefault="00107CD8" w:rsidP="00107CD8">
      <w:pPr>
        <w:spacing w:after="0" w:line="360" w:lineRule="auto"/>
        <w:jc w:val="center"/>
        <w:rPr>
          <w:rFonts w:ascii="Times New Roman" w:hAnsi="Times New Roman" w:cs="Times New Roman"/>
          <w:b/>
          <w:bCs/>
          <w:sz w:val="24"/>
          <w:szCs w:val="24"/>
          <w:lang/>
        </w:rPr>
      </w:pPr>
    </w:p>
    <w:p w:rsidR="00107CD8" w:rsidRPr="00F54925" w:rsidRDefault="00577E2B" w:rsidP="00107CD8">
      <w:pPr>
        <w:spacing w:after="0" w:line="360" w:lineRule="auto"/>
        <w:jc w:val="center"/>
        <w:rPr>
          <w:rFonts w:ascii="Times New Roman" w:hAnsi="Times New Roman" w:cs="Times New Roman"/>
          <w:b/>
          <w:bCs/>
          <w:sz w:val="24"/>
          <w:szCs w:val="24"/>
          <w:lang/>
        </w:rPr>
      </w:pPr>
      <w:r w:rsidRPr="00F54925">
        <w:rPr>
          <w:rFonts w:ascii="Times New Roman" w:hAnsi="Times New Roman" w:cs="Times New Roman"/>
          <w:b/>
          <w:bCs/>
          <w:sz w:val="24"/>
          <w:szCs w:val="24"/>
          <w:lang/>
        </w:rPr>
        <w:t>Ап</w:t>
      </w:r>
      <w:r w:rsidR="00107CD8" w:rsidRPr="00F54925">
        <w:rPr>
          <w:rFonts w:ascii="Times New Roman" w:hAnsi="Times New Roman" w:cs="Times New Roman"/>
          <w:b/>
          <w:bCs/>
          <w:sz w:val="24"/>
          <w:szCs w:val="24"/>
          <w:lang/>
        </w:rPr>
        <w:t>стракт</w:t>
      </w:r>
    </w:p>
    <w:p w:rsidR="00577E2B" w:rsidRPr="00F54925" w:rsidRDefault="00577E2B" w:rsidP="008408FC">
      <w:pPr>
        <w:spacing w:after="0" w:line="360" w:lineRule="auto"/>
        <w:ind w:firstLine="567"/>
        <w:jc w:val="both"/>
        <w:rPr>
          <w:rFonts w:ascii="Times New Roman" w:hAnsi="Times New Roman" w:cs="Times New Roman"/>
          <w:sz w:val="24"/>
          <w:szCs w:val="24"/>
          <w:lang/>
        </w:rPr>
      </w:pPr>
      <w:r w:rsidRPr="00F54925">
        <w:rPr>
          <w:rFonts w:ascii="Times New Roman" w:hAnsi="Times New Roman" w:cs="Times New Roman"/>
          <w:sz w:val="24"/>
          <w:szCs w:val="24"/>
          <w:lang/>
        </w:rPr>
        <w:t xml:space="preserve">Услед присуства у више држава, мултинационалне компаније (МНК) су у позицији да региструју значајан део профита пре опорезивања у државама са преференцијалним пореским режимом како би избегле плаћање пореза по високим стопама. Другим речима, МНК могу усмеравати профит из држава са високим пореским оптерећењем ка државама са ниским пореским оптерећењем. У овом раду је истражено да ли српске филијале МНК, у директном власништву ентитета из европских пореских рајева, интензивније усмеравају профит према пореским рајевима у односу на остале филијале. Следећи листу коју је објавио Оксфам, релеватним европским пореским рајевима су сматрани Холандија, Швајцарска, Република Ирска, Луксембург, </w:t>
      </w:r>
      <w:r w:rsidRPr="00F54925">
        <w:rPr>
          <w:rFonts w:ascii="Times New Roman" w:hAnsi="Times New Roman" w:cs="Times New Roman"/>
          <w:sz w:val="24"/>
          <w:szCs w:val="24"/>
          <w:lang/>
        </w:rPr>
        <w:lastRenderedPageBreak/>
        <w:t xml:space="preserve">Кипар и Џерзи. </w:t>
      </w:r>
      <w:r w:rsidR="003237D4" w:rsidRPr="00F54925">
        <w:rPr>
          <w:rFonts w:ascii="Times New Roman" w:hAnsi="Times New Roman" w:cs="Times New Roman"/>
          <w:sz w:val="24"/>
          <w:szCs w:val="24"/>
          <w:lang/>
        </w:rPr>
        <w:t>Р</w:t>
      </w:r>
      <w:r w:rsidRPr="00F54925">
        <w:rPr>
          <w:rFonts w:ascii="Times New Roman" w:hAnsi="Times New Roman" w:cs="Times New Roman"/>
          <w:sz w:val="24"/>
          <w:szCs w:val="24"/>
          <w:lang/>
        </w:rPr>
        <w:t>езултати статистичких тестова су показали да не постоји значајна разлика у усмеравању профита према пореским рајевима између две поменуте групе филијала.</w:t>
      </w:r>
      <w:r w:rsidR="00EF0875" w:rsidRPr="00F54925">
        <w:rPr>
          <w:rFonts w:ascii="Times New Roman" w:hAnsi="Times New Roman" w:cs="Times New Roman"/>
          <w:sz w:val="24"/>
          <w:szCs w:val="24"/>
          <w:lang/>
        </w:rPr>
        <w:t xml:space="preserve"> </w:t>
      </w:r>
      <w:r w:rsidR="00AD3279" w:rsidRPr="00F54925">
        <w:rPr>
          <w:rFonts w:ascii="Times New Roman" w:hAnsi="Times New Roman" w:cs="Times New Roman"/>
          <w:sz w:val="24"/>
          <w:szCs w:val="24"/>
          <w:lang/>
        </w:rPr>
        <w:t>Стога</w:t>
      </w:r>
      <w:r w:rsidRPr="00F54925">
        <w:rPr>
          <w:rFonts w:ascii="Times New Roman" w:hAnsi="Times New Roman" w:cs="Times New Roman"/>
          <w:sz w:val="24"/>
          <w:szCs w:val="24"/>
          <w:lang/>
        </w:rPr>
        <w:t>, могуће је да МНК сматрају Србију као државу са преференцијалним пореским режимом услед релативно ниске прописане и ефективне стопе пореза на добитак. Ипак, за сврхе детаљније анализе, националне пореске власти требају инсистирати на јавном објављивању пореских извештаја компанија како би пореске праксе МНК биле транспарентније.</w:t>
      </w:r>
    </w:p>
    <w:p w:rsidR="00577E2B" w:rsidRPr="00F54925" w:rsidRDefault="00577E2B" w:rsidP="008408FC">
      <w:pPr>
        <w:spacing w:after="0" w:line="360" w:lineRule="auto"/>
        <w:jc w:val="both"/>
        <w:rPr>
          <w:rFonts w:ascii="Times New Roman" w:hAnsi="Times New Roman" w:cs="Times New Roman"/>
          <w:sz w:val="24"/>
          <w:szCs w:val="24"/>
          <w:lang/>
        </w:rPr>
      </w:pPr>
      <w:r w:rsidRPr="00F54925">
        <w:rPr>
          <w:rFonts w:ascii="Times New Roman" w:hAnsi="Times New Roman" w:cs="Times New Roman"/>
          <w:b/>
          <w:bCs/>
          <w:sz w:val="24"/>
          <w:szCs w:val="24"/>
          <w:lang/>
        </w:rPr>
        <w:t>Кључне речи:</w:t>
      </w:r>
      <w:r w:rsidRPr="00F54925">
        <w:rPr>
          <w:rFonts w:ascii="Times New Roman" w:hAnsi="Times New Roman" w:cs="Times New Roman"/>
          <w:sz w:val="24"/>
          <w:szCs w:val="24"/>
          <w:lang/>
        </w:rPr>
        <w:t xml:space="preserve"> усмеравање добитка, порез на добитак, порески рајеви, избегавање пореза, мултинационалне компаније.</w:t>
      </w:r>
    </w:p>
    <w:p w:rsidR="00434B30" w:rsidRPr="00F54925" w:rsidRDefault="00434B30" w:rsidP="008408FC">
      <w:pPr>
        <w:spacing w:after="0" w:line="360" w:lineRule="auto"/>
        <w:jc w:val="both"/>
        <w:rPr>
          <w:rFonts w:ascii="Times New Roman" w:hAnsi="Times New Roman" w:cs="Times New Roman"/>
          <w:sz w:val="24"/>
          <w:szCs w:val="24"/>
          <w:lang/>
        </w:rPr>
      </w:pPr>
    </w:p>
    <w:bookmarkEnd w:id="0"/>
    <w:p w:rsidR="00A13014" w:rsidRPr="00F54925" w:rsidRDefault="0079476A" w:rsidP="008408FC">
      <w:pPr>
        <w:pStyle w:val="Heading1"/>
        <w:spacing w:after="0" w:line="360" w:lineRule="auto"/>
        <w:rPr>
          <w:b w:val="0"/>
          <w:bCs w:val="0"/>
          <w:i/>
          <w:iCs/>
          <w:lang/>
        </w:rPr>
      </w:pPr>
      <w:r w:rsidRPr="00F54925">
        <w:rPr>
          <w:b w:val="0"/>
          <w:bCs w:val="0"/>
          <w:i/>
          <w:iCs/>
          <w:lang/>
        </w:rPr>
        <w:t>INTRODUCTION</w:t>
      </w:r>
    </w:p>
    <w:p w:rsidR="00434B30" w:rsidRPr="00F54925" w:rsidRDefault="00434B30" w:rsidP="008408FC">
      <w:pPr>
        <w:spacing w:after="0" w:line="360" w:lineRule="auto"/>
        <w:rPr>
          <w:lang/>
        </w:rPr>
      </w:pPr>
    </w:p>
    <w:p w:rsidR="003D1752" w:rsidRPr="00F54925" w:rsidRDefault="0047664C" w:rsidP="00434B30">
      <w:pPr>
        <w:spacing w:after="0" w:line="360" w:lineRule="auto"/>
        <w:ind w:firstLine="567"/>
        <w:jc w:val="both"/>
        <w:rPr>
          <w:rFonts w:ascii="Times New Roman" w:hAnsi="Times New Roman" w:cs="Times New Roman"/>
          <w:sz w:val="24"/>
          <w:lang/>
        </w:rPr>
      </w:pPr>
      <w:r w:rsidRPr="00F54925">
        <w:rPr>
          <w:rFonts w:ascii="Times New Roman" w:hAnsi="Times New Roman" w:cs="Times New Roman"/>
          <w:sz w:val="24"/>
          <w:lang/>
        </w:rPr>
        <w:t>Profit shifting to tax havens is a research are</w:t>
      </w:r>
      <w:r w:rsidR="007D770D" w:rsidRPr="00F54925">
        <w:rPr>
          <w:rFonts w:ascii="Times New Roman" w:hAnsi="Times New Roman" w:cs="Times New Roman"/>
          <w:sz w:val="24"/>
          <w:lang/>
        </w:rPr>
        <w:t>a</w:t>
      </w:r>
      <w:r w:rsidRPr="00F54925">
        <w:rPr>
          <w:rFonts w:ascii="Times New Roman" w:hAnsi="Times New Roman" w:cs="Times New Roman"/>
          <w:sz w:val="24"/>
          <w:lang/>
        </w:rPr>
        <w:t xml:space="preserve"> that has been widely discussed in the past decades, both from theoretical and practical </w:t>
      </w:r>
      <w:r w:rsidR="00654307" w:rsidRPr="00F54925">
        <w:rPr>
          <w:rFonts w:ascii="Times New Roman" w:hAnsi="Times New Roman" w:cs="Times New Roman"/>
          <w:sz w:val="24"/>
          <w:lang/>
        </w:rPr>
        <w:t>view</w:t>
      </w:r>
      <w:r w:rsidR="000A5291" w:rsidRPr="00F54925">
        <w:rPr>
          <w:rFonts w:ascii="Times New Roman" w:hAnsi="Times New Roman" w:cs="Times New Roman"/>
          <w:sz w:val="24"/>
          <w:lang/>
        </w:rPr>
        <w:t>point</w:t>
      </w:r>
      <w:r w:rsidRPr="00F54925">
        <w:rPr>
          <w:rFonts w:ascii="Times New Roman" w:hAnsi="Times New Roman" w:cs="Times New Roman"/>
          <w:sz w:val="24"/>
          <w:lang/>
        </w:rPr>
        <w:t>. However, neither national nor supranational efforts to eliminate such corporate practices have been effective so far (Kurdle, 2009).</w:t>
      </w:r>
      <w:r w:rsidR="007D770D" w:rsidRPr="00F54925">
        <w:rPr>
          <w:rFonts w:ascii="Times New Roman" w:hAnsi="Times New Roman" w:cs="Times New Roman"/>
          <w:sz w:val="24"/>
          <w:lang/>
        </w:rPr>
        <w:t xml:space="preserve"> Therefore, profit shifting to tax havens still </w:t>
      </w:r>
      <w:r w:rsidR="009311C4" w:rsidRPr="00F54925">
        <w:rPr>
          <w:rFonts w:ascii="Times New Roman" w:hAnsi="Times New Roman" w:cs="Times New Roman"/>
          <w:sz w:val="24"/>
          <w:lang/>
        </w:rPr>
        <w:t>appears to be</w:t>
      </w:r>
      <w:r w:rsidR="007D770D" w:rsidRPr="00F54925">
        <w:rPr>
          <w:rFonts w:ascii="Times New Roman" w:hAnsi="Times New Roman" w:cs="Times New Roman"/>
          <w:sz w:val="24"/>
          <w:lang/>
        </w:rPr>
        <w:t xml:space="preserve"> </w:t>
      </w:r>
      <w:r w:rsidR="00AD2041" w:rsidRPr="00F54925">
        <w:rPr>
          <w:rFonts w:ascii="Times New Roman" w:hAnsi="Times New Roman" w:cs="Times New Roman"/>
          <w:sz w:val="24"/>
          <w:lang/>
        </w:rPr>
        <w:t>an attractive issue</w:t>
      </w:r>
      <w:r w:rsidR="007D770D" w:rsidRPr="00F54925">
        <w:rPr>
          <w:rFonts w:ascii="Times New Roman" w:hAnsi="Times New Roman" w:cs="Times New Roman"/>
          <w:sz w:val="24"/>
          <w:lang/>
        </w:rPr>
        <w:t>.</w:t>
      </w:r>
      <w:r w:rsidR="0060359C" w:rsidRPr="00F54925">
        <w:rPr>
          <w:rFonts w:ascii="Times New Roman" w:hAnsi="Times New Roman" w:cs="Times New Roman"/>
          <w:sz w:val="24"/>
          <w:lang/>
        </w:rPr>
        <w:t xml:space="preserve"> Huizinga &amp; Laeven (2008) argue that MNCs have many opportunities to shift profit to countries with preferential tax regime due to high cross-national differences in tax rates.</w:t>
      </w:r>
    </w:p>
    <w:p w:rsidR="009C4E2A" w:rsidRPr="00F54925" w:rsidRDefault="009C4E2A" w:rsidP="00434B30">
      <w:pPr>
        <w:spacing w:after="0" w:line="360" w:lineRule="auto"/>
        <w:ind w:firstLine="567"/>
        <w:jc w:val="both"/>
        <w:rPr>
          <w:rFonts w:ascii="Times New Roman" w:hAnsi="Times New Roman" w:cs="Times New Roman"/>
          <w:sz w:val="24"/>
          <w:lang/>
        </w:rPr>
      </w:pPr>
      <w:r w:rsidRPr="00F54925">
        <w:rPr>
          <w:rFonts w:ascii="Times New Roman" w:hAnsi="Times New Roman" w:cs="Times New Roman"/>
          <w:sz w:val="24"/>
          <w:lang/>
        </w:rPr>
        <w:t xml:space="preserve">Unfortunately, there is no unique list of tax havens. In this paper is used a list of tax havens published by Oxfam (2016) as a most recent significant list of tax havens. In addition, Oxfam is a non-government organization, thus a list should be </w:t>
      </w:r>
      <w:r w:rsidR="008A14C4" w:rsidRPr="00F54925">
        <w:rPr>
          <w:rFonts w:ascii="Times New Roman" w:hAnsi="Times New Roman" w:cs="Times New Roman"/>
          <w:sz w:val="24"/>
          <w:lang/>
        </w:rPr>
        <w:t>free of any political bias.</w:t>
      </w:r>
    </w:p>
    <w:p w:rsidR="0070369D" w:rsidRPr="00F54925" w:rsidRDefault="00F75CA3" w:rsidP="00434B30">
      <w:pPr>
        <w:spacing w:after="0" w:line="360" w:lineRule="auto"/>
        <w:ind w:firstLine="567"/>
        <w:jc w:val="both"/>
        <w:rPr>
          <w:rFonts w:ascii="Times New Roman" w:hAnsi="Times New Roman" w:cs="Times New Roman"/>
          <w:sz w:val="24"/>
          <w:lang/>
        </w:rPr>
      </w:pPr>
      <w:r w:rsidRPr="00F54925">
        <w:rPr>
          <w:rFonts w:ascii="Times New Roman" w:hAnsi="Times New Roman" w:cs="Times New Roman"/>
          <w:sz w:val="24"/>
          <w:lang/>
        </w:rPr>
        <w:t>C</w:t>
      </w:r>
      <w:r w:rsidR="00E70134" w:rsidRPr="00F54925">
        <w:rPr>
          <w:rFonts w:ascii="Times New Roman" w:hAnsi="Times New Roman" w:cs="Times New Roman"/>
          <w:sz w:val="24"/>
          <w:lang/>
        </w:rPr>
        <w:t xml:space="preserve">hristian &amp; </w:t>
      </w:r>
      <w:r w:rsidR="00EA6034" w:rsidRPr="00F54925">
        <w:rPr>
          <w:rFonts w:ascii="Times New Roman" w:hAnsi="Times New Roman" w:cs="Times New Roman"/>
          <w:sz w:val="24"/>
          <w:lang/>
        </w:rPr>
        <w:t xml:space="preserve">Schultz (2005) </w:t>
      </w:r>
      <w:r w:rsidR="00DD2765" w:rsidRPr="00F54925">
        <w:rPr>
          <w:rFonts w:ascii="Times New Roman" w:hAnsi="Times New Roman" w:cs="Times New Roman"/>
          <w:sz w:val="24"/>
          <w:lang/>
        </w:rPr>
        <w:t>define</w:t>
      </w:r>
      <w:r w:rsidR="00EA6034" w:rsidRPr="00F54925">
        <w:rPr>
          <w:rFonts w:ascii="Times New Roman" w:hAnsi="Times New Roman" w:cs="Times New Roman"/>
          <w:sz w:val="24"/>
          <w:lang/>
        </w:rPr>
        <w:t xml:space="preserve"> profit shifting </w:t>
      </w:r>
      <w:r w:rsidR="00DD2765" w:rsidRPr="00F54925">
        <w:rPr>
          <w:rFonts w:ascii="Times New Roman" w:hAnsi="Times New Roman" w:cs="Times New Roman"/>
          <w:sz w:val="24"/>
          <w:lang/>
        </w:rPr>
        <w:t>as</w:t>
      </w:r>
      <w:r w:rsidR="00EA6034" w:rsidRPr="00F54925">
        <w:rPr>
          <w:rFonts w:ascii="Times New Roman" w:hAnsi="Times New Roman" w:cs="Times New Roman"/>
          <w:sz w:val="24"/>
          <w:lang/>
        </w:rPr>
        <w:t xml:space="preserve"> t</w:t>
      </w:r>
      <w:r w:rsidR="00DD2765" w:rsidRPr="00F54925">
        <w:rPr>
          <w:rFonts w:ascii="Times New Roman" w:hAnsi="Times New Roman" w:cs="Times New Roman"/>
          <w:sz w:val="24"/>
          <w:lang/>
        </w:rPr>
        <w:t>he</w:t>
      </w:r>
      <w:r w:rsidR="00EA6034" w:rsidRPr="00F54925">
        <w:rPr>
          <w:rFonts w:ascii="Times New Roman" w:hAnsi="Times New Roman" w:cs="Times New Roman"/>
          <w:sz w:val="24"/>
          <w:lang/>
        </w:rPr>
        <w:t xml:space="preserve"> recognition of profit as being earned in a country other than its true source. </w:t>
      </w:r>
      <w:r w:rsidR="009E7C68" w:rsidRPr="00F54925">
        <w:rPr>
          <w:rFonts w:ascii="Times New Roman" w:hAnsi="Times New Roman" w:cs="Times New Roman"/>
          <w:sz w:val="24"/>
          <w:lang/>
        </w:rPr>
        <w:t xml:space="preserve">In other words, entities that are part of MNCs organize transactions in the way that </w:t>
      </w:r>
      <w:r w:rsidR="008A123A" w:rsidRPr="00F54925">
        <w:rPr>
          <w:rFonts w:ascii="Times New Roman" w:hAnsi="Times New Roman" w:cs="Times New Roman"/>
          <w:sz w:val="24"/>
          <w:lang/>
        </w:rPr>
        <w:t>artificially</w:t>
      </w:r>
      <w:r w:rsidR="009E7C68" w:rsidRPr="00F54925">
        <w:rPr>
          <w:rFonts w:ascii="Times New Roman" w:hAnsi="Times New Roman" w:cs="Times New Roman"/>
          <w:sz w:val="24"/>
          <w:lang/>
        </w:rPr>
        <w:t xml:space="preserve"> shifts profit from </w:t>
      </w:r>
      <w:r w:rsidR="003D1752" w:rsidRPr="00F54925">
        <w:rPr>
          <w:rFonts w:ascii="Times New Roman" w:hAnsi="Times New Roman" w:cs="Times New Roman"/>
          <w:sz w:val="24"/>
          <w:lang/>
        </w:rPr>
        <w:t>high-tax countries</w:t>
      </w:r>
      <w:r w:rsidRPr="00F54925">
        <w:rPr>
          <w:rFonts w:ascii="Times New Roman" w:hAnsi="Times New Roman" w:cs="Times New Roman"/>
          <w:sz w:val="24"/>
          <w:lang/>
        </w:rPr>
        <w:t xml:space="preserve"> to </w:t>
      </w:r>
      <w:r w:rsidR="003D1752" w:rsidRPr="00F54925">
        <w:rPr>
          <w:rFonts w:ascii="Times New Roman" w:hAnsi="Times New Roman" w:cs="Times New Roman"/>
          <w:sz w:val="24"/>
          <w:lang/>
        </w:rPr>
        <w:t xml:space="preserve">low-tax countries. </w:t>
      </w:r>
      <w:r w:rsidR="0070369D" w:rsidRPr="00F54925">
        <w:rPr>
          <w:rFonts w:ascii="Times New Roman" w:hAnsi="Times New Roman" w:cs="Times New Roman"/>
          <w:sz w:val="24"/>
          <w:lang/>
        </w:rPr>
        <w:t xml:space="preserve">For purposes of this paper, MNC is defined as a company </w:t>
      </w:r>
      <w:r w:rsidR="008A123A" w:rsidRPr="00F54925">
        <w:rPr>
          <w:rFonts w:ascii="Times New Roman" w:hAnsi="Times New Roman" w:cs="Times New Roman"/>
          <w:sz w:val="24"/>
          <w:lang/>
        </w:rPr>
        <w:t>headquartered</w:t>
      </w:r>
      <w:r w:rsidR="0070369D" w:rsidRPr="00F54925">
        <w:rPr>
          <w:rFonts w:ascii="Times New Roman" w:hAnsi="Times New Roman" w:cs="Times New Roman"/>
          <w:sz w:val="24"/>
          <w:lang/>
        </w:rPr>
        <w:t xml:space="preserve"> in one country but</w:t>
      </w:r>
      <w:r w:rsidR="00DE0741" w:rsidRPr="00F54925">
        <w:rPr>
          <w:rFonts w:ascii="Times New Roman" w:hAnsi="Times New Roman" w:cs="Times New Roman"/>
          <w:sz w:val="24"/>
          <w:lang/>
        </w:rPr>
        <w:t xml:space="preserve"> </w:t>
      </w:r>
      <w:r w:rsidR="00311B0E" w:rsidRPr="00F54925">
        <w:rPr>
          <w:rFonts w:ascii="Times New Roman" w:hAnsi="Times New Roman" w:cs="Times New Roman"/>
          <w:sz w:val="24"/>
          <w:lang/>
        </w:rPr>
        <w:t>operating</w:t>
      </w:r>
      <w:r w:rsidR="0070369D" w:rsidRPr="00F54925">
        <w:rPr>
          <w:rFonts w:ascii="Times New Roman" w:hAnsi="Times New Roman" w:cs="Times New Roman"/>
          <w:sz w:val="24"/>
          <w:lang/>
        </w:rPr>
        <w:t xml:space="preserve"> in o</w:t>
      </w:r>
      <w:r w:rsidR="00E70134" w:rsidRPr="00F54925">
        <w:rPr>
          <w:rFonts w:ascii="Times New Roman" w:hAnsi="Times New Roman" w:cs="Times New Roman"/>
          <w:sz w:val="24"/>
          <w:lang/>
        </w:rPr>
        <w:t>ther countries as well (Doupnik, &amp;</w:t>
      </w:r>
      <w:r w:rsidR="0070369D" w:rsidRPr="00F54925">
        <w:rPr>
          <w:rFonts w:ascii="Times New Roman" w:hAnsi="Times New Roman" w:cs="Times New Roman"/>
          <w:sz w:val="24"/>
          <w:lang/>
        </w:rPr>
        <w:t xml:space="preserve"> Perera, 2012, </w:t>
      </w:r>
      <w:r w:rsidR="000E0767" w:rsidRPr="00F54925">
        <w:rPr>
          <w:rFonts w:ascii="Times New Roman" w:hAnsi="Times New Roman" w:cs="Times New Roman"/>
          <w:sz w:val="24"/>
          <w:lang/>
        </w:rPr>
        <w:t xml:space="preserve">p. </w:t>
      </w:r>
      <w:r w:rsidR="0070369D" w:rsidRPr="00F54925">
        <w:rPr>
          <w:rFonts w:ascii="Times New Roman" w:hAnsi="Times New Roman" w:cs="Times New Roman"/>
          <w:sz w:val="24"/>
          <w:lang/>
        </w:rPr>
        <w:t xml:space="preserve">12). </w:t>
      </w:r>
      <w:r w:rsidR="000202F3" w:rsidRPr="00F54925">
        <w:rPr>
          <w:rFonts w:ascii="Times New Roman" w:hAnsi="Times New Roman" w:cs="Times New Roman"/>
          <w:sz w:val="24"/>
          <w:lang/>
        </w:rPr>
        <w:t>Thus</w:t>
      </w:r>
      <w:r w:rsidR="0070369D" w:rsidRPr="00F54925">
        <w:rPr>
          <w:rFonts w:ascii="Times New Roman" w:hAnsi="Times New Roman" w:cs="Times New Roman"/>
          <w:sz w:val="24"/>
          <w:lang/>
        </w:rPr>
        <w:t xml:space="preserve">, research </w:t>
      </w:r>
      <w:r w:rsidR="000202F3" w:rsidRPr="00F54925">
        <w:rPr>
          <w:rFonts w:ascii="Times New Roman" w:hAnsi="Times New Roman" w:cs="Times New Roman"/>
          <w:sz w:val="24"/>
          <w:lang/>
        </w:rPr>
        <w:t>captures</w:t>
      </w:r>
      <w:r w:rsidR="0070369D" w:rsidRPr="00F54925">
        <w:rPr>
          <w:rFonts w:ascii="Times New Roman" w:hAnsi="Times New Roman" w:cs="Times New Roman"/>
          <w:sz w:val="24"/>
          <w:lang/>
        </w:rPr>
        <w:t xml:space="preserve"> subsidiaries of those MNCs which operate in home country and have subsidiaries in at least two foreign countries.</w:t>
      </w:r>
    </w:p>
    <w:p w:rsidR="000A5291" w:rsidRPr="00F54925" w:rsidRDefault="00C9445E" w:rsidP="007D3829">
      <w:pPr>
        <w:spacing w:after="0" w:line="360" w:lineRule="auto"/>
        <w:ind w:firstLine="567"/>
        <w:jc w:val="both"/>
        <w:rPr>
          <w:rFonts w:ascii="Times New Roman" w:hAnsi="Times New Roman" w:cs="Times New Roman"/>
          <w:sz w:val="24"/>
          <w:lang/>
        </w:rPr>
      </w:pPr>
      <w:r w:rsidRPr="00F54925">
        <w:rPr>
          <w:rFonts w:ascii="Times New Roman" w:hAnsi="Times New Roman" w:cs="Times New Roman"/>
          <w:sz w:val="24"/>
          <w:lang/>
        </w:rPr>
        <w:t>The pape</w:t>
      </w:r>
      <w:r w:rsidR="00E70134" w:rsidRPr="00F54925">
        <w:rPr>
          <w:rFonts w:ascii="Times New Roman" w:hAnsi="Times New Roman" w:cs="Times New Roman"/>
          <w:sz w:val="24"/>
          <w:lang/>
        </w:rPr>
        <w:t xml:space="preserve">r is based on the idea of Fuest &amp; </w:t>
      </w:r>
      <w:r w:rsidRPr="00F54925">
        <w:rPr>
          <w:rFonts w:ascii="Times New Roman" w:hAnsi="Times New Roman" w:cs="Times New Roman"/>
          <w:sz w:val="24"/>
          <w:lang/>
        </w:rPr>
        <w:t xml:space="preserve">Riedel (2012), who argue that presence of tax haven entity in ownership structure of subsidiary </w:t>
      </w:r>
      <w:r w:rsidR="00DE36DB" w:rsidRPr="00F54925">
        <w:rPr>
          <w:rFonts w:ascii="Times New Roman" w:hAnsi="Times New Roman" w:cs="Times New Roman"/>
          <w:sz w:val="24"/>
          <w:lang/>
        </w:rPr>
        <w:t>encourages</w:t>
      </w:r>
      <w:r w:rsidRPr="00F54925">
        <w:rPr>
          <w:rFonts w:ascii="Times New Roman" w:hAnsi="Times New Roman" w:cs="Times New Roman"/>
          <w:sz w:val="24"/>
          <w:lang/>
        </w:rPr>
        <w:t xml:space="preserve"> profit shifting. </w:t>
      </w:r>
      <w:r w:rsidR="000A5291" w:rsidRPr="00F54925">
        <w:rPr>
          <w:rFonts w:ascii="Times New Roman" w:hAnsi="Times New Roman" w:cs="Times New Roman"/>
          <w:sz w:val="24"/>
          <w:lang/>
        </w:rPr>
        <w:t>If this assumption holds, then sampled subsidiaries can be divided into two subsamples:</w:t>
      </w:r>
      <w:r w:rsidR="000A5291" w:rsidRPr="00F54925">
        <w:rPr>
          <w:rStyle w:val="FootnoteReference"/>
          <w:rFonts w:ascii="Times New Roman" w:hAnsi="Times New Roman" w:cs="Times New Roman"/>
          <w:sz w:val="24"/>
          <w:lang/>
        </w:rPr>
        <w:footnoteReference w:id="1"/>
      </w:r>
    </w:p>
    <w:p w:rsidR="00C9445E" w:rsidRPr="00F54925" w:rsidRDefault="00C9445E" w:rsidP="007D3829">
      <w:pPr>
        <w:pStyle w:val="ListParagraph"/>
        <w:numPr>
          <w:ilvl w:val="0"/>
          <w:numId w:val="10"/>
        </w:numPr>
        <w:tabs>
          <w:tab w:val="left" w:pos="284"/>
        </w:tabs>
        <w:spacing w:line="360" w:lineRule="auto"/>
        <w:ind w:left="0" w:firstLine="0"/>
        <w:jc w:val="both"/>
        <w:rPr>
          <w:rFonts w:ascii="Times New Roman" w:hAnsi="Times New Roman" w:cs="Times New Roman"/>
          <w:sz w:val="24"/>
          <w:lang/>
        </w:rPr>
      </w:pPr>
      <w:r w:rsidRPr="00F54925">
        <w:rPr>
          <w:rFonts w:ascii="Times New Roman" w:hAnsi="Times New Roman" w:cs="Times New Roman"/>
          <w:sz w:val="24"/>
          <w:lang/>
        </w:rPr>
        <w:lastRenderedPageBreak/>
        <w:t>linked subsidiaries (directly owned by tax haven entities) and</w:t>
      </w:r>
    </w:p>
    <w:p w:rsidR="00C9445E" w:rsidRPr="00F54925" w:rsidRDefault="00C9445E" w:rsidP="00434B30">
      <w:pPr>
        <w:pStyle w:val="ListParagraph"/>
        <w:numPr>
          <w:ilvl w:val="0"/>
          <w:numId w:val="10"/>
        </w:numPr>
        <w:tabs>
          <w:tab w:val="left" w:pos="284"/>
        </w:tabs>
        <w:spacing w:after="0" w:line="360" w:lineRule="auto"/>
        <w:ind w:left="0" w:firstLine="0"/>
        <w:jc w:val="both"/>
        <w:rPr>
          <w:rFonts w:ascii="Times New Roman" w:hAnsi="Times New Roman" w:cs="Times New Roman"/>
          <w:sz w:val="24"/>
          <w:lang/>
        </w:rPr>
      </w:pPr>
      <w:r w:rsidRPr="00F54925">
        <w:rPr>
          <w:rFonts w:ascii="Times New Roman" w:hAnsi="Times New Roman" w:cs="Times New Roman"/>
          <w:sz w:val="24"/>
          <w:lang/>
        </w:rPr>
        <w:t>other subsidiaries (not directly owned by tax haven entities).</w:t>
      </w:r>
    </w:p>
    <w:p w:rsidR="00C9445E" w:rsidRPr="00F54925" w:rsidRDefault="004971C5" w:rsidP="00434B30">
      <w:pPr>
        <w:spacing w:after="0" w:line="360" w:lineRule="auto"/>
        <w:ind w:firstLine="567"/>
        <w:jc w:val="both"/>
        <w:rPr>
          <w:rFonts w:ascii="Times New Roman" w:hAnsi="Times New Roman" w:cs="Times New Roman"/>
          <w:sz w:val="24"/>
          <w:lang/>
        </w:rPr>
      </w:pPr>
      <w:r w:rsidRPr="00F54925">
        <w:rPr>
          <w:rFonts w:ascii="Times New Roman" w:hAnsi="Times New Roman" w:cs="Times New Roman"/>
          <w:sz w:val="24"/>
          <w:lang/>
        </w:rPr>
        <w:t xml:space="preserve">Research subject in this paper is profit shifting to tax havens by Serbian </w:t>
      </w:r>
      <w:r w:rsidR="008A123A" w:rsidRPr="00F54925">
        <w:rPr>
          <w:rFonts w:ascii="Times New Roman" w:hAnsi="Times New Roman" w:cs="Times New Roman"/>
          <w:sz w:val="24"/>
          <w:lang/>
        </w:rPr>
        <w:t>subsidiaries</w:t>
      </w:r>
      <w:r w:rsidR="00E70134" w:rsidRPr="00F54925">
        <w:rPr>
          <w:rFonts w:ascii="Times New Roman" w:hAnsi="Times New Roman" w:cs="Times New Roman"/>
          <w:sz w:val="24"/>
          <w:lang/>
        </w:rPr>
        <w:t xml:space="preserve"> of MNCs. Following Jansky &amp;</w:t>
      </w:r>
      <w:r w:rsidRPr="00F54925">
        <w:rPr>
          <w:rFonts w:ascii="Times New Roman" w:hAnsi="Times New Roman" w:cs="Times New Roman"/>
          <w:sz w:val="24"/>
          <w:lang/>
        </w:rPr>
        <w:t xml:space="preserve"> Kokes (2016), in the paper is examined profit shifting exclusively to European tax havens. First research objective is to examine whether link with tax haven entities through ownership structure impacts profit shifting to tax havens. In other words, in the paper is examined whether between linked and other subsidiaries exists difference in profit shifting intensity. Second research objective is a determination of</w:t>
      </w:r>
      <w:r w:rsidR="008373CA" w:rsidRPr="00F54925">
        <w:rPr>
          <w:rFonts w:ascii="Times New Roman" w:hAnsi="Times New Roman" w:cs="Times New Roman"/>
          <w:sz w:val="24"/>
          <w:lang/>
        </w:rPr>
        <w:t xml:space="preserve"> a</w:t>
      </w:r>
      <w:r w:rsidRPr="00F54925">
        <w:rPr>
          <w:rFonts w:ascii="Times New Roman" w:hAnsi="Times New Roman" w:cs="Times New Roman"/>
          <w:sz w:val="24"/>
          <w:lang/>
        </w:rPr>
        <w:t xml:space="preserve"> dominant </w:t>
      </w:r>
      <w:r w:rsidR="007263B7" w:rsidRPr="00F54925">
        <w:rPr>
          <w:rFonts w:ascii="Times New Roman" w:hAnsi="Times New Roman" w:cs="Times New Roman"/>
          <w:sz w:val="24"/>
          <w:lang/>
        </w:rPr>
        <w:t>channel</w:t>
      </w:r>
      <w:r w:rsidRPr="00F54925">
        <w:rPr>
          <w:rFonts w:ascii="Times New Roman" w:hAnsi="Times New Roman" w:cs="Times New Roman"/>
          <w:sz w:val="24"/>
          <w:lang/>
        </w:rPr>
        <w:t xml:space="preserve"> of profit shifting to tax havens.</w:t>
      </w:r>
    </w:p>
    <w:p w:rsidR="004971C5" w:rsidRPr="00F54925" w:rsidRDefault="008B7F2E" w:rsidP="00434B30">
      <w:pPr>
        <w:spacing w:after="0" w:line="360" w:lineRule="auto"/>
        <w:ind w:firstLine="567"/>
        <w:jc w:val="both"/>
        <w:rPr>
          <w:rFonts w:ascii="Times New Roman" w:hAnsi="Times New Roman" w:cs="Times New Roman"/>
          <w:sz w:val="24"/>
          <w:lang/>
        </w:rPr>
      </w:pPr>
      <w:r w:rsidRPr="00F54925">
        <w:rPr>
          <w:rFonts w:ascii="Times New Roman" w:hAnsi="Times New Roman" w:cs="Times New Roman"/>
          <w:sz w:val="24"/>
          <w:lang/>
        </w:rPr>
        <w:t xml:space="preserve">This research contributes to prior (primarily foreign) research </w:t>
      </w:r>
      <w:r w:rsidR="001C129E" w:rsidRPr="00F54925">
        <w:rPr>
          <w:rFonts w:ascii="Times New Roman" w:hAnsi="Times New Roman" w:cs="Times New Roman"/>
          <w:sz w:val="24"/>
          <w:lang/>
        </w:rPr>
        <w:t>on profit shifting to tax havens.</w:t>
      </w:r>
      <w:r w:rsidR="00F872CE" w:rsidRPr="00F54925">
        <w:rPr>
          <w:rFonts w:ascii="Times New Roman" w:hAnsi="Times New Roman" w:cs="Times New Roman"/>
          <w:sz w:val="24"/>
          <w:lang/>
        </w:rPr>
        <w:t xml:space="preserve"> To author</w:t>
      </w:r>
      <w:r w:rsidR="00D13327" w:rsidRPr="00F54925">
        <w:rPr>
          <w:rFonts w:ascii="Times New Roman" w:hAnsi="Times New Roman" w:cs="Times New Roman"/>
          <w:sz w:val="24"/>
          <w:lang/>
        </w:rPr>
        <w:t>’s</w:t>
      </w:r>
      <w:r w:rsidR="00F872CE" w:rsidRPr="00F54925">
        <w:rPr>
          <w:rFonts w:ascii="Times New Roman" w:hAnsi="Times New Roman" w:cs="Times New Roman"/>
          <w:sz w:val="24"/>
          <w:lang/>
        </w:rPr>
        <w:t xml:space="preserve"> knowledge, this is the first empirical research on profit shifting of Serbian subsidiaries.</w:t>
      </w:r>
      <w:r w:rsidR="005125A8" w:rsidRPr="00F54925">
        <w:rPr>
          <w:rFonts w:ascii="Times New Roman" w:hAnsi="Times New Roman" w:cs="Times New Roman"/>
          <w:sz w:val="24"/>
          <w:lang/>
        </w:rPr>
        <w:t xml:space="preserve"> In fact, </w:t>
      </w:r>
      <w:r w:rsidR="007149D6" w:rsidRPr="00F54925">
        <w:rPr>
          <w:rFonts w:ascii="Times New Roman" w:hAnsi="Times New Roman" w:cs="Times New Roman"/>
          <w:sz w:val="24"/>
          <w:lang/>
        </w:rPr>
        <w:t xml:space="preserve">prior </w:t>
      </w:r>
      <w:r w:rsidR="005125A8" w:rsidRPr="00F54925">
        <w:rPr>
          <w:rFonts w:ascii="Times New Roman" w:hAnsi="Times New Roman" w:cs="Times New Roman"/>
          <w:sz w:val="24"/>
          <w:lang/>
        </w:rPr>
        <w:t>research on profit shifting from developing countries is relatively scarce (Crivelli</w:t>
      </w:r>
      <w:r w:rsidR="00E70134" w:rsidRPr="00F54925">
        <w:rPr>
          <w:rFonts w:ascii="Times New Roman" w:hAnsi="Times New Roman" w:cs="Times New Roman"/>
          <w:sz w:val="24"/>
          <w:lang/>
        </w:rPr>
        <w:t>, de Mooij, &amp; Keen,</w:t>
      </w:r>
      <w:r w:rsidR="005125A8" w:rsidRPr="00F54925">
        <w:rPr>
          <w:rFonts w:ascii="Times New Roman" w:hAnsi="Times New Roman" w:cs="Times New Roman"/>
          <w:sz w:val="24"/>
          <w:lang/>
        </w:rPr>
        <w:t xml:space="preserve"> 2016).</w:t>
      </w:r>
      <w:r w:rsidR="00F872CE" w:rsidRPr="00F54925">
        <w:rPr>
          <w:rFonts w:ascii="Times New Roman" w:hAnsi="Times New Roman" w:cs="Times New Roman"/>
          <w:sz w:val="24"/>
          <w:lang/>
        </w:rPr>
        <w:t xml:space="preserve"> </w:t>
      </w:r>
      <w:r w:rsidR="001C129E" w:rsidRPr="00F54925">
        <w:rPr>
          <w:rFonts w:ascii="Times New Roman" w:hAnsi="Times New Roman" w:cs="Times New Roman"/>
          <w:sz w:val="24"/>
          <w:lang/>
        </w:rPr>
        <w:t xml:space="preserve">Research results can be of </w:t>
      </w:r>
      <w:r w:rsidR="00312A23" w:rsidRPr="00F54925">
        <w:rPr>
          <w:rFonts w:ascii="Times New Roman" w:hAnsi="Times New Roman" w:cs="Times New Roman"/>
          <w:sz w:val="24"/>
          <w:lang/>
        </w:rPr>
        <w:t>particular</w:t>
      </w:r>
      <w:r w:rsidR="001C129E" w:rsidRPr="00F54925">
        <w:rPr>
          <w:rFonts w:ascii="Times New Roman" w:hAnsi="Times New Roman" w:cs="Times New Roman"/>
          <w:sz w:val="24"/>
          <w:lang/>
        </w:rPr>
        <w:t xml:space="preserve"> interest for national tax authorities during overview of intensity and dominant </w:t>
      </w:r>
      <w:r w:rsidR="00976FD8" w:rsidRPr="00F54925">
        <w:rPr>
          <w:rFonts w:ascii="Times New Roman" w:hAnsi="Times New Roman" w:cs="Times New Roman"/>
          <w:sz w:val="24"/>
          <w:lang/>
        </w:rPr>
        <w:t>methods</w:t>
      </w:r>
      <w:r w:rsidR="001C129E" w:rsidRPr="00F54925">
        <w:rPr>
          <w:rFonts w:ascii="Times New Roman" w:hAnsi="Times New Roman" w:cs="Times New Roman"/>
          <w:sz w:val="24"/>
          <w:lang/>
        </w:rPr>
        <w:t xml:space="preserve"> of profit shifting to tax havens.</w:t>
      </w:r>
    </w:p>
    <w:p w:rsidR="00C9445E" w:rsidRPr="00F54925" w:rsidRDefault="00400136" w:rsidP="00434B30">
      <w:pPr>
        <w:spacing w:after="0" w:line="360" w:lineRule="auto"/>
        <w:ind w:firstLine="567"/>
        <w:jc w:val="both"/>
        <w:rPr>
          <w:rFonts w:ascii="Times New Roman" w:hAnsi="Times New Roman" w:cs="Times New Roman"/>
          <w:sz w:val="24"/>
          <w:lang/>
        </w:rPr>
      </w:pPr>
      <w:r w:rsidRPr="00F54925">
        <w:rPr>
          <w:rFonts w:ascii="Times New Roman" w:hAnsi="Times New Roman" w:cs="Times New Roman"/>
          <w:sz w:val="24"/>
          <w:lang/>
        </w:rPr>
        <w:t>Besides</w:t>
      </w:r>
      <w:r w:rsidR="00976FD8" w:rsidRPr="00F54925">
        <w:rPr>
          <w:rFonts w:ascii="Times New Roman" w:hAnsi="Times New Roman" w:cs="Times New Roman"/>
          <w:sz w:val="24"/>
          <w:lang/>
        </w:rPr>
        <w:t xml:space="preserve"> introduction, conclusion and appendices, the paper is consisted of </w:t>
      </w:r>
      <w:r w:rsidR="00B57E84" w:rsidRPr="00F54925">
        <w:rPr>
          <w:rFonts w:ascii="Times New Roman" w:hAnsi="Times New Roman" w:cs="Times New Roman"/>
          <w:sz w:val="24"/>
          <w:lang/>
        </w:rPr>
        <w:t>four</w:t>
      </w:r>
      <w:r w:rsidR="00EF7217" w:rsidRPr="00F54925">
        <w:rPr>
          <w:rFonts w:ascii="Times New Roman" w:hAnsi="Times New Roman" w:cs="Times New Roman"/>
          <w:sz w:val="24"/>
          <w:lang/>
        </w:rPr>
        <w:t xml:space="preserve"> parts. First part</w:t>
      </w:r>
      <w:r w:rsidR="00976FD8" w:rsidRPr="00F54925">
        <w:rPr>
          <w:rFonts w:ascii="Times New Roman" w:hAnsi="Times New Roman" w:cs="Times New Roman"/>
          <w:sz w:val="24"/>
          <w:lang/>
        </w:rPr>
        <w:t xml:space="preserve"> gives </w:t>
      </w:r>
      <w:r w:rsidR="00B27145" w:rsidRPr="00F54925">
        <w:rPr>
          <w:rFonts w:ascii="Times New Roman" w:hAnsi="Times New Roman" w:cs="Times New Roman"/>
          <w:sz w:val="24"/>
          <w:lang/>
        </w:rPr>
        <w:t>a</w:t>
      </w:r>
      <w:r w:rsidR="00976FD8" w:rsidRPr="00F54925">
        <w:rPr>
          <w:rFonts w:ascii="Times New Roman" w:hAnsi="Times New Roman" w:cs="Times New Roman"/>
          <w:sz w:val="24"/>
          <w:lang/>
        </w:rPr>
        <w:t xml:space="preserve"> theoretical </w:t>
      </w:r>
      <w:r w:rsidR="006A2A7D" w:rsidRPr="00F54925">
        <w:rPr>
          <w:rFonts w:ascii="Times New Roman" w:hAnsi="Times New Roman" w:cs="Times New Roman"/>
          <w:sz w:val="24"/>
          <w:lang/>
        </w:rPr>
        <w:t>background on</w:t>
      </w:r>
      <w:r w:rsidR="00976FD8" w:rsidRPr="00F54925">
        <w:rPr>
          <w:rFonts w:ascii="Times New Roman" w:hAnsi="Times New Roman" w:cs="Times New Roman"/>
          <w:sz w:val="24"/>
          <w:lang/>
        </w:rPr>
        <w:t xml:space="preserve"> </w:t>
      </w:r>
      <w:r w:rsidR="003C5961" w:rsidRPr="00F54925">
        <w:rPr>
          <w:rFonts w:ascii="Times New Roman" w:hAnsi="Times New Roman" w:cs="Times New Roman"/>
          <w:sz w:val="24"/>
          <w:lang/>
        </w:rPr>
        <w:t>typical</w:t>
      </w:r>
      <w:r w:rsidR="00976FD8" w:rsidRPr="00F54925">
        <w:rPr>
          <w:rFonts w:ascii="Times New Roman" w:hAnsi="Times New Roman" w:cs="Times New Roman"/>
          <w:sz w:val="24"/>
          <w:lang/>
        </w:rPr>
        <w:t xml:space="preserve"> profit shifting</w:t>
      </w:r>
      <w:r w:rsidR="00746182" w:rsidRPr="00F54925">
        <w:rPr>
          <w:rFonts w:ascii="Times New Roman" w:hAnsi="Times New Roman" w:cs="Times New Roman"/>
          <w:sz w:val="24"/>
          <w:lang/>
        </w:rPr>
        <w:t xml:space="preserve"> </w:t>
      </w:r>
      <w:r w:rsidR="002F45FB" w:rsidRPr="00F54925">
        <w:rPr>
          <w:rFonts w:ascii="Times New Roman" w:hAnsi="Times New Roman" w:cs="Times New Roman"/>
          <w:sz w:val="24"/>
          <w:lang/>
        </w:rPr>
        <w:t>channels</w:t>
      </w:r>
      <w:r w:rsidR="00976FD8" w:rsidRPr="00F54925">
        <w:rPr>
          <w:rFonts w:ascii="Times New Roman" w:hAnsi="Times New Roman" w:cs="Times New Roman"/>
          <w:sz w:val="24"/>
          <w:lang/>
        </w:rPr>
        <w:t xml:space="preserve">, possibilities for profit shifting </w:t>
      </w:r>
      <w:r w:rsidR="00746182" w:rsidRPr="00F54925">
        <w:rPr>
          <w:rFonts w:ascii="Times New Roman" w:hAnsi="Times New Roman" w:cs="Times New Roman"/>
          <w:sz w:val="24"/>
          <w:lang/>
        </w:rPr>
        <w:t xml:space="preserve">measurement </w:t>
      </w:r>
      <w:r w:rsidR="00976FD8" w:rsidRPr="00F54925">
        <w:rPr>
          <w:rFonts w:ascii="Times New Roman" w:hAnsi="Times New Roman" w:cs="Times New Roman"/>
          <w:sz w:val="24"/>
          <w:lang/>
        </w:rPr>
        <w:t xml:space="preserve">and identification of tax havens. </w:t>
      </w:r>
      <w:r w:rsidR="003118EE" w:rsidRPr="00F54925">
        <w:rPr>
          <w:rFonts w:ascii="Times New Roman" w:hAnsi="Times New Roman" w:cs="Times New Roman"/>
          <w:sz w:val="24"/>
          <w:lang/>
        </w:rPr>
        <w:t xml:space="preserve">In the second part </w:t>
      </w:r>
      <w:r w:rsidR="00A50915" w:rsidRPr="00F54925">
        <w:rPr>
          <w:rFonts w:ascii="Times New Roman" w:hAnsi="Times New Roman" w:cs="Times New Roman"/>
          <w:sz w:val="24"/>
          <w:lang/>
        </w:rPr>
        <w:t>are</w:t>
      </w:r>
      <w:r w:rsidR="003118EE" w:rsidRPr="00F54925">
        <w:rPr>
          <w:rFonts w:ascii="Times New Roman" w:hAnsi="Times New Roman" w:cs="Times New Roman"/>
          <w:sz w:val="24"/>
          <w:lang/>
        </w:rPr>
        <w:t xml:space="preserve"> </w:t>
      </w:r>
      <w:r w:rsidR="00746182" w:rsidRPr="00F54925">
        <w:rPr>
          <w:rFonts w:ascii="Times New Roman" w:hAnsi="Times New Roman" w:cs="Times New Roman"/>
          <w:sz w:val="24"/>
          <w:lang/>
        </w:rPr>
        <w:t>presented</w:t>
      </w:r>
      <w:r w:rsidR="003118EE" w:rsidRPr="00F54925">
        <w:rPr>
          <w:rFonts w:ascii="Times New Roman" w:hAnsi="Times New Roman" w:cs="Times New Roman"/>
          <w:sz w:val="24"/>
          <w:lang/>
        </w:rPr>
        <w:t xml:space="preserve"> literature review and hypotheses development. Research methodology and </w:t>
      </w:r>
      <w:r w:rsidR="00B57E84" w:rsidRPr="00F54925">
        <w:rPr>
          <w:rFonts w:ascii="Times New Roman" w:hAnsi="Times New Roman" w:cs="Times New Roman"/>
          <w:sz w:val="24"/>
          <w:lang/>
        </w:rPr>
        <w:t xml:space="preserve">research </w:t>
      </w:r>
      <w:r w:rsidR="003118EE" w:rsidRPr="00F54925">
        <w:rPr>
          <w:rFonts w:ascii="Times New Roman" w:hAnsi="Times New Roman" w:cs="Times New Roman"/>
          <w:sz w:val="24"/>
          <w:lang/>
        </w:rPr>
        <w:t xml:space="preserve">results are given in </w:t>
      </w:r>
      <w:r w:rsidR="00142211" w:rsidRPr="00F54925">
        <w:rPr>
          <w:rFonts w:ascii="Times New Roman" w:hAnsi="Times New Roman" w:cs="Times New Roman"/>
          <w:sz w:val="24"/>
          <w:lang/>
        </w:rPr>
        <w:t xml:space="preserve">the </w:t>
      </w:r>
      <w:r w:rsidR="003118EE" w:rsidRPr="00F54925">
        <w:rPr>
          <w:rFonts w:ascii="Times New Roman" w:hAnsi="Times New Roman" w:cs="Times New Roman"/>
          <w:sz w:val="24"/>
          <w:lang/>
        </w:rPr>
        <w:t>third</w:t>
      </w:r>
      <w:r w:rsidR="00B57E84" w:rsidRPr="00F54925">
        <w:rPr>
          <w:rFonts w:ascii="Times New Roman" w:hAnsi="Times New Roman" w:cs="Times New Roman"/>
          <w:sz w:val="24"/>
          <w:lang/>
        </w:rPr>
        <w:t xml:space="preserve"> and</w:t>
      </w:r>
      <w:r w:rsidR="00142211" w:rsidRPr="00F54925">
        <w:rPr>
          <w:rFonts w:ascii="Times New Roman" w:hAnsi="Times New Roman" w:cs="Times New Roman"/>
          <w:sz w:val="24"/>
          <w:lang/>
        </w:rPr>
        <w:t xml:space="preserve"> the</w:t>
      </w:r>
      <w:r w:rsidR="00B57E84" w:rsidRPr="00F54925">
        <w:rPr>
          <w:rFonts w:ascii="Times New Roman" w:hAnsi="Times New Roman" w:cs="Times New Roman"/>
          <w:sz w:val="24"/>
          <w:lang/>
        </w:rPr>
        <w:t xml:space="preserve"> fourth part of the paper, respectively.</w:t>
      </w:r>
    </w:p>
    <w:p w:rsidR="00976FD8" w:rsidRPr="00F54925" w:rsidRDefault="00976FD8" w:rsidP="00434B30">
      <w:pPr>
        <w:spacing w:after="0" w:line="360" w:lineRule="auto"/>
        <w:jc w:val="both"/>
        <w:rPr>
          <w:rFonts w:ascii="Times New Roman" w:hAnsi="Times New Roman" w:cs="Times New Roman"/>
          <w:color w:val="FF0000"/>
          <w:sz w:val="24"/>
          <w:lang/>
        </w:rPr>
      </w:pPr>
    </w:p>
    <w:p w:rsidR="00A13014" w:rsidRPr="00F54925" w:rsidRDefault="001052E2" w:rsidP="00434B30">
      <w:pPr>
        <w:pStyle w:val="Heading1"/>
        <w:spacing w:after="0" w:line="360" w:lineRule="auto"/>
        <w:rPr>
          <w:b w:val="0"/>
          <w:bCs w:val="0"/>
          <w:i/>
          <w:iCs/>
          <w:lang/>
        </w:rPr>
      </w:pPr>
      <w:r w:rsidRPr="00F54925">
        <w:rPr>
          <w:b w:val="0"/>
          <w:bCs w:val="0"/>
          <w:i/>
          <w:iCs/>
          <w:lang/>
        </w:rPr>
        <w:t>THEORETICAL BACKGROUND</w:t>
      </w:r>
    </w:p>
    <w:p w:rsidR="00434B30" w:rsidRPr="00F54925" w:rsidRDefault="00434B30" w:rsidP="00434B30">
      <w:pPr>
        <w:spacing w:after="0" w:line="360" w:lineRule="auto"/>
        <w:rPr>
          <w:rFonts w:ascii="Times New Roman" w:hAnsi="Times New Roman" w:cs="Times New Roman"/>
          <w:sz w:val="24"/>
          <w:szCs w:val="24"/>
          <w:lang/>
        </w:rPr>
      </w:pPr>
    </w:p>
    <w:p w:rsidR="00B80F54" w:rsidRPr="00F54925" w:rsidRDefault="00240864" w:rsidP="001767F7">
      <w:pPr>
        <w:spacing w:after="0" w:line="360" w:lineRule="auto"/>
        <w:ind w:firstLine="567"/>
        <w:jc w:val="both"/>
        <w:rPr>
          <w:rFonts w:ascii="Times New Roman" w:hAnsi="Times New Roman" w:cs="Times New Roman"/>
          <w:sz w:val="24"/>
          <w:lang/>
        </w:rPr>
      </w:pPr>
      <w:r w:rsidRPr="00F54925">
        <w:rPr>
          <w:rFonts w:ascii="Times New Roman" w:hAnsi="Times New Roman" w:cs="Times New Roman"/>
          <w:sz w:val="24"/>
          <w:lang/>
        </w:rPr>
        <w:t xml:space="preserve">Due to the presence in a number of countries, MNCs are in position to organize their operations in </w:t>
      </w:r>
      <w:r w:rsidR="00654F88" w:rsidRPr="00F54925">
        <w:rPr>
          <w:rFonts w:ascii="Times New Roman" w:hAnsi="Times New Roman" w:cs="Times New Roman"/>
          <w:sz w:val="24"/>
          <w:lang/>
        </w:rPr>
        <w:t>a</w:t>
      </w:r>
      <w:r w:rsidRPr="00F54925">
        <w:rPr>
          <w:rFonts w:ascii="Times New Roman" w:hAnsi="Times New Roman" w:cs="Times New Roman"/>
          <w:sz w:val="24"/>
          <w:lang/>
        </w:rPr>
        <w:t xml:space="preserve"> manner that registers the largest part of pre-tax profit in</w:t>
      </w:r>
      <w:r w:rsidR="00457EA8" w:rsidRPr="00F54925">
        <w:rPr>
          <w:rFonts w:ascii="Times New Roman" w:hAnsi="Times New Roman" w:cs="Times New Roman"/>
          <w:sz w:val="24"/>
          <w:lang/>
        </w:rPr>
        <w:t xml:space="preserve"> low-tax</w:t>
      </w:r>
      <w:r w:rsidRPr="00F54925">
        <w:rPr>
          <w:rFonts w:ascii="Times New Roman" w:hAnsi="Times New Roman" w:cs="Times New Roman"/>
          <w:sz w:val="24"/>
          <w:lang/>
        </w:rPr>
        <w:t xml:space="preserve"> countries.</w:t>
      </w:r>
      <w:r w:rsidR="008B5D7D" w:rsidRPr="00F54925">
        <w:rPr>
          <w:rFonts w:ascii="Times New Roman" w:hAnsi="Times New Roman" w:cs="Times New Roman"/>
          <w:sz w:val="24"/>
          <w:lang/>
        </w:rPr>
        <w:t xml:space="preserve"> Contractor (2016) </w:t>
      </w:r>
      <w:r w:rsidR="00EE546E" w:rsidRPr="00F54925">
        <w:rPr>
          <w:rFonts w:ascii="Times New Roman" w:hAnsi="Times New Roman" w:cs="Times New Roman"/>
          <w:sz w:val="24"/>
          <w:lang/>
        </w:rPr>
        <w:t>lists</w:t>
      </w:r>
      <w:r w:rsidR="008B5D7D" w:rsidRPr="00F54925">
        <w:rPr>
          <w:rFonts w:ascii="Times New Roman" w:hAnsi="Times New Roman" w:cs="Times New Roman"/>
          <w:sz w:val="24"/>
          <w:lang/>
        </w:rPr>
        <w:t xml:space="preserve"> numerous mechanisms that MNCs employ to minimize</w:t>
      </w:r>
      <w:r w:rsidR="00AE4470" w:rsidRPr="00F54925">
        <w:rPr>
          <w:rFonts w:ascii="Times New Roman" w:hAnsi="Times New Roman" w:cs="Times New Roman"/>
          <w:sz w:val="24"/>
          <w:lang/>
        </w:rPr>
        <w:t xml:space="preserve"> </w:t>
      </w:r>
      <w:r w:rsidR="00082A1B" w:rsidRPr="00F54925">
        <w:rPr>
          <w:rFonts w:ascii="Times New Roman" w:hAnsi="Times New Roman" w:cs="Times New Roman"/>
          <w:sz w:val="24"/>
          <w:lang/>
        </w:rPr>
        <w:t>worldwide</w:t>
      </w:r>
      <w:r w:rsidR="008B5D7D" w:rsidRPr="00F54925">
        <w:rPr>
          <w:rFonts w:ascii="Times New Roman" w:hAnsi="Times New Roman" w:cs="Times New Roman"/>
          <w:sz w:val="24"/>
          <w:lang/>
        </w:rPr>
        <w:t xml:space="preserve"> corporate income tax liabilities. In </w:t>
      </w:r>
      <w:r w:rsidR="00BE2A71" w:rsidRPr="00F54925">
        <w:rPr>
          <w:rFonts w:ascii="Times New Roman" w:hAnsi="Times New Roman" w:cs="Times New Roman"/>
          <w:sz w:val="24"/>
          <w:lang/>
        </w:rPr>
        <w:t>terms of profit shifting</w:t>
      </w:r>
      <w:r w:rsidR="008B5D7D" w:rsidRPr="00F54925">
        <w:rPr>
          <w:rFonts w:ascii="Times New Roman" w:hAnsi="Times New Roman" w:cs="Times New Roman"/>
          <w:sz w:val="24"/>
          <w:lang/>
        </w:rPr>
        <w:t xml:space="preserve">, Schwarz (2009) emphasizes </w:t>
      </w:r>
      <w:r w:rsidR="00B80F54" w:rsidRPr="00F54925">
        <w:rPr>
          <w:rFonts w:ascii="Times New Roman" w:hAnsi="Times New Roman" w:cs="Times New Roman"/>
          <w:sz w:val="24"/>
          <w:lang/>
        </w:rPr>
        <w:t>intragroup trade, intragroup borrowing and intragroup royalty payments and license fees as key profit shifting channels.</w:t>
      </w:r>
      <w:r w:rsidR="001767F7" w:rsidRPr="00F54925">
        <w:rPr>
          <w:rFonts w:ascii="Times New Roman" w:hAnsi="Times New Roman" w:cs="Times New Roman"/>
          <w:sz w:val="24"/>
          <w:lang/>
        </w:rPr>
        <w:t xml:space="preserve"> </w:t>
      </w:r>
      <w:r w:rsidR="00950FA8" w:rsidRPr="00F54925">
        <w:rPr>
          <w:rFonts w:ascii="Times New Roman" w:hAnsi="Times New Roman" w:cs="Times New Roman"/>
          <w:sz w:val="24"/>
          <w:lang/>
        </w:rPr>
        <w:t>Considering a lot of captive insurance companies re</w:t>
      </w:r>
      <w:r w:rsidR="004C45C6" w:rsidRPr="00F54925">
        <w:rPr>
          <w:rFonts w:ascii="Times New Roman" w:hAnsi="Times New Roman" w:cs="Times New Roman"/>
          <w:sz w:val="24"/>
          <w:lang/>
        </w:rPr>
        <w:t xml:space="preserve">gistered in tax havens (Hampton, &amp; </w:t>
      </w:r>
      <w:r w:rsidR="00950FA8" w:rsidRPr="00F54925">
        <w:rPr>
          <w:rFonts w:ascii="Times New Roman" w:hAnsi="Times New Roman" w:cs="Times New Roman"/>
          <w:sz w:val="24"/>
          <w:lang/>
        </w:rPr>
        <w:t xml:space="preserve">Christensen, 2002), it </w:t>
      </w:r>
      <w:r w:rsidR="00B86E48" w:rsidRPr="00F54925">
        <w:rPr>
          <w:rFonts w:ascii="Times New Roman" w:hAnsi="Times New Roman" w:cs="Times New Roman"/>
          <w:sz w:val="24"/>
          <w:lang/>
        </w:rPr>
        <w:t>appears</w:t>
      </w:r>
      <w:r w:rsidR="00950FA8" w:rsidRPr="00F54925">
        <w:rPr>
          <w:rFonts w:ascii="Times New Roman" w:hAnsi="Times New Roman" w:cs="Times New Roman"/>
          <w:sz w:val="24"/>
          <w:lang/>
        </w:rPr>
        <w:t xml:space="preserve"> that intragroup insurance</w:t>
      </w:r>
      <w:r w:rsidR="00B27145" w:rsidRPr="00F54925">
        <w:rPr>
          <w:rFonts w:ascii="Times New Roman" w:hAnsi="Times New Roman" w:cs="Times New Roman"/>
          <w:sz w:val="24"/>
          <w:lang/>
        </w:rPr>
        <w:t xml:space="preserve"> also</w:t>
      </w:r>
      <w:r w:rsidR="00950FA8" w:rsidRPr="00F54925">
        <w:rPr>
          <w:rFonts w:ascii="Times New Roman" w:hAnsi="Times New Roman" w:cs="Times New Roman"/>
          <w:sz w:val="24"/>
          <w:lang/>
        </w:rPr>
        <w:t xml:space="preserve"> represents remarkable </w:t>
      </w:r>
      <w:r w:rsidR="002F45FB" w:rsidRPr="00F54925">
        <w:rPr>
          <w:rFonts w:ascii="Times New Roman" w:hAnsi="Times New Roman" w:cs="Times New Roman"/>
          <w:sz w:val="24"/>
          <w:lang/>
        </w:rPr>
        <w:t>channel</w:t>
      </w:r>
      <w:r w:rsidR="00950FA8" w:rsidRPr="00F54925">
        <w:rPr>
          <w:rFonts w:ascii="Times New Roman" w:hAnsi="Times New Roman" w:cs="Times New Roman"/>
          <w:sz w:val="24"/>
          <w:lang/>
        </w:rPr>
        <w:t xml:space="preserve"> of profit shifting to tax havens. </w:t>
      </w:r>
    </w:p>
    <w:p w:rsidR="00950FA8" w:rsidRPr="00F54925" w:rsidRDefault="001D322D" w:rsidP="00434B30">
      <w:pPr>
        <w:spacing w:after="0" w:line="360" w:lineRule="auto"/>
        <w:ind w:firstLine="567"/>
        <w:jc w:val="both"/>
        <w:rPr>
          <w:rFonts w:ascii="Times New Roman" w:hAnsi="Times New Roman" w:cs="Times New Roman"/>
          <w:sz w:val="24"/>
          <w:lang/>
        </w:rPr>
      </w:pPr>
      <w:r w:rsidRPr="00F54925">
        <w:rPr>
          <w:rFonts w:ascii="Times New Roman" w:hAnsi="Times New Roman" w:cs="Times New Roman"/>
          <w:sz w:val="24"/>
          <w:lang/>
        </w:rPr>
        <w:lastRenderedPageBreak/>
        <w:t>In order to prevent such practices of MNCs, many countries introduced withholding tax payment parallel with payment of mentioned transactions. In situations when direct money transfer between related-party entities in two different countries requires significant withholding tax payment, MNCs organize conduit entity in third country to avoid payment of withholding tax (Arel-Bundock, 2017). Conduit entity can be found in</w:t>
      </w:r>
      <w:r w:rsidR="00F12EA6" w:rsidRPr="00F54925">
        <w:rPr>
          <w:rFonts w:ascii="Times New Roman" w:hAnsi="Times New Roman" w:cs="Times New Roman"/>
          <w:sz w:val="24"/>
          <w:lang/>
        </w:rPr>
        <w:t xml:space="preserve"> the</w:t>
      </w:r>
      <w:r w:rsidRPr="00F54925">
        <w:rPr>
          <w:rFonts w:ascii="Times New Roman" w:hAnsi="Times New Roman" w:cs="Times New Roman"/>
          <w:sz w:val="24"/>
          <w:lang/>
        </w:rPr>
        <w:t xml:space="preserve"> </w:t>
      </w:r>
      <w:r w:rsidR="00F12EA6" w:rsidRPr="00F54925">
        <w:rPr>
          <w:rFonts w:ascii="Times New Roman" w:hAnsi="Times New Roman" w:cs="Times New Roman"/>
          <w:sz w:val="24"/>
          <w:lang/>
        </w:rPr>
        <w:t>country that has signed double taxation treaties with countries whose residents are original transaction subjects or in the country that does not impose withholding tax payment and has signed double taxation treaty with country whose resident is transaction payer.</w:t>
      </w:r>
    </w:p>
    <w:p w:rsidR="00950FA8" w:rsidRPr="00F54925" w:rsidRDefault="00327C05" w:rsidP="008C312B">
      <w:pPr>
        <w:spacing w:after="0" w:line="360" w:lineRule="auto"/>
        <w:ind w:firstLine="567"/>
        <w:jc w:val="both"/>
        <w:rPr>
          <w:rFonts w:ascii="Times New Roman" w:hAnsi="Times New Roman" w:cs="Times New Roman"/>
          <w:sz w:val="24"/>
          <w:lang/>
        </w:rPr>
      </w:pPr>
      <w:r w:rsidRPr="00F54925">
        <w:rPr>
          <w:rFonts w:ascii="Times New Roman" w:hAnsi="Times New Roman" w:cs="Times New Roman"/>
          <w:sz w:val="24"/>
          <w:lang/>
        </w:rPr>
        <w:t>There have been developed many measures of corporate income tax burden and avoidance in the past decades.</w:t>
      </w:r>
      <w:r w:rsidR="008C312B" w:rsidRPr="00F54925">
        <w:rPr>
          <w:rFonts w:ascii="Times New Roman" w:hAnsi="Times New Roman" w:cs="Times New Roman"/>
          <w:sz w:val="24"/>
          <w:lang/>
        </w:rPr>
        <w:t xml:space="preserve"> One of the most widely used measure</w:t>
      </w:r>
      <w:r w:rsidR="008A0129" w:rsidRPr="00F54925">
        <w:rPr>
          <w:rFonts w:ascii="Times New Roman" w:hAnsi="Times New Roman" w:cs="Times New Roman"/>
          <w:sz w:val="24"/>
          <w:lang/>
        </w:rPr>
        <w:t>s</w:t>
      </w:r>
      <w:r w:rsidR="008C312B" w:rsidRPr="00F54925">
        <w:rPr>
          <w:rFonts w:ascii="Times New Roman" w:hAnsi="Times New Roman" w:cs="Times New Roman"/>
          <w:sz w:val="24"/>
          <w:lang/>
        </w:rPr>
        <w:t xml:space="preserve"> is effective tax rate, putting </w:t>
      </w:r>
      <w:r w:rsidR="008E79F8" w:rsidRPr="00F54925">
        <w:rPr>
          <w:rFonts w:ascii="Times New Roman" w:hAnsi="Times New Roman" w:cs="Times New Roman"/>
          <w:sz w:val="24"/>
          <w:lang/>
        </w:rPr>
        <w:t xml:space="preserve">in a relationship corporate income tax burden and some of the accounting results. However, in the literature has not been reached </w:t>
      </w:r>
      <w:r w:rsidR="000345A0" w:rsidRPr="00F54925">
        <w:rPr>
          <w:rFonts w:ascii="Times New Roman" w:hAnsi="Times New Roman" w:cs="Times New Roman"/>
          <w:sz w:val="24"/>
          <w:lang/>
        </w:rPr>
        <w:t>consensus</w:t>
      </w:r>
      <w:r w:rsidR="008E79F8" w:rsidRPr="00F54925">
        <w:rPr>
          <w:rFonts w:ascii="Times New Roman" w:hAnsi="Times New Roman" w:cs="Times New Roman"/>
          <w:sz w:val="24"/>
          <w:lang/>
        </w:rPr>
        <w:t xml:space="preserve"> about the way of effective tax rate calculation – for example, Lennox</w:t>
      </w:r>
      <w:r w:rsidR="004C45C6" w:rsidRPr="00F54925">
        <w:rPr>
          <w:rFonts w:ascii="Times New Roman" w:hAnsi="Times New Roman" w:cs="Times New Roman"/>
          <w:sz w:val="24"/>
          <w:lang/>
        </w:rPr>
        <w:t xml:space="preserve">, Lisowsky &amp; Pittman </w:t>
      </w:r>
      <w:r w:rsidR="008E79F8" w:rsidRPr="00F54925">
        <w:rPr>
          <w:rFonts w:ascii="Times New Roman" w:hAnsi="Times New Roman" w:cs="Times New Roman"/>
          <w:sz w:val="24"/>
          <w:lang/>
        </w:rPr>
        <w:t>(2012) employ five different types of effective tax rates.</w:t>
      </w:r>
    </w:p>
    <w:p w:rsidR="004C1580" w:rsidRPr="00F54925" w:rsidRDefault="00D41EA8" w:rsidP="007D3829">
      <w:pPr>
        <w:spacing w:after="0" w:line="360" w:lineRule="auto"/>
        <w:ind w:firstLine="567"/>
        <w:jc w:val="both"/>
        <w:rPr>
          <w:rFonts w:ascii="Times New Roman" w:hAnsi="Times New Roman" w:cs="Times New Roman"/>
          <w:sz w:val="24"/>
          <w:lang/>
        </w:rPr>
      </w:pPr>
      <w:r w:rsidRPr="00F54925">
        <w:rPr>
          <w:rFonts w:ascii="Times New Roman" w:hAnsi="Times New Roman" w:cs="Times New Roman"/>
          <w:sz w:val="24"/>
          <w:lang/>
        </w:rPr>
        <w:t xml:space="preserve">Effective tax rate, as a corporate income tax avoidance measure, has some shortcomings. Hanlon </w:t>
      </w:r>
      <w:r w:rsidR="004C45C6" w:rsidRPr="00F54925">
        <w:rPr>
          <w:rFonts w:ascii="Times New Roman" w:hAnsi="Times New Roman" w:cs="Times New Roman"/>
          <w:sz w:val="24"/>
          <w:lang/>
        </w:rPr>
        <w:t>&amp;</w:t>
      </w:r>
      <w:r w:rsidRPr="00F54925">
        <w:rPr>
          <w:rFonts w:ascii="Times New Roman" w:hAnsi="Times New Roman" w:cs="Times New Roman"/>
          <w:sz w:val="24"/>
          <w:lang/>
        </w:rPr>
        <w:t xml:space="preserve"> Heitzman (2010) argue that effective tax rate is not useful tool for tax avoidance analysis when tax avoidance </w:t>
      </w:r>
      <w:r w:rsidR="002F45FB" w:rsidRPr="00F54925">
        <w:rPr>
          <w:rFonts w:ascii="Times New Roman" w:hAnsi="Times New Roman" w:cs="Times New Roman"/>
          <w:sz w:val="24"/>
          <w:lang/>
        </w:rPr>
        <w:t>practice</w:t>
      </w:r>
      <w:r w:rsidRPr="00F54925">
        <w:rPr>
          <w:rFonts w:ascii="Times New Roman" w:hAnsi="Times New Roman" w:cs="Times New Roman"/>
          <w:sz w:val="24"/>
          <w:lang/>
        </w:rPr>
        <w:t xml:space="preserve"> reduces both taxable profit and accounting pre-tax profit</w:t>
      </w:r>
      <w:r w:rsidR="004B3DD8" w:rsidRPr="00F54925">
        <w:rPr>
          <w:rFonts w:ascii="Times New Roman" w:hAnsi="Times New Roman" w:cs="Times New Roman"/>
          <w:sz w:val="24"/>
          <w:lang/>
        </w:rPr>
        <w:t xml:space="preserve"> (conforming tax avoidance)</w:t>
      </w:r>
      <w:r w:rsidRPr="00F54925">
        <w:rPr>
          <w:rFonts w:ascii="Times New Roman" w:hAnsi="Times New Roman" w:cs="Times New Roman"/>
          <w:sz w:val="24"/>
          <w:lang/>
        </w:rPr>
        <w:t xml:space="preserve"> since effective tax rate captures only non-conforming tax avoidance effects. </w:t>
      </w:r>
      <w:r w:rsidR="00AC46EC" w:rsidRPr="00F54925">
        <w:rPr>
          <w:rFonts w:ascii="Times New Roman" w:hAnsi="Times New Roman" w:cs="Times New Roman"/>
          <w:sz w:val="24"/>
          <w:lang/>
        </w:rPr>
        <w:t xml:space="preserve">Considering the fact that mentioned transactions between subsidiaries and/or subsidiaries and parent entity can be placed into </w:t>
      </w:r>
      <w:r w:rsidR="004B3DD8" w:rsidRPr="00F54925">
        <w:rPr>
          <w:rFonts w:ascii="Times New Roman" w:hAnsi="Times New Roman" w:cs="Times New Roman"/>
          <w:sz w:val="24"/>
          <w:lang/>
        </w:rPr>
        <w:t>conforming</w:t>
      </w:r>
      <w:r w:rsidR="00AC46EC" w:rsidRPr="00F54925">
        <w:rPr>
          <w:rFonts w:ascii="Times New Roman" w:hAnsi="Times New Roman" w:cs="Times New Roman"/>
          <w:sz w:val="24"/>
          <w:lang/>
        </w:rPr>
        <w:t xml:space="preserve"> tax</w:t>
      </w:r>
      <w:r w:rsidR="004B3DD8" w:rsidRPr="00F54925">
        <w:rPr>
          <w:rFonts w:ascii="Times New Roman" w:hAnsi="Times New Roman" w:cs="Times New Roman"/>
          <w:sz w:val="24"/>
          <w:lang/>
        </w:rPr>
        <w:t xml:space="preserve"> avoidance</w:t>
      </w:r>
      <w:r w:rsidR="00AC46EC" w:rsidRPr="00F54925">
        <w:rPr>
          <w:rFonts w:ascii="Times New Roman" w:hAnsi="Times New Roman" w:cs="Times New Roman"/>
          <w:sz w:val="24"/>
          <w:lang/>
        </w:rPr>
        <w:t xml:space="preserve"> practices, </w:t>
      </w:r>
      <w:r w:rsidR="00D3182B" w:rsidRPr="00F54925">
        <w:rPr>
          <w:rFonts w:ascii="Times New Roman" w:hAnsi="Times New Roman" w:cs="Times New Roman"/>
          <w:sz w:val="24"/>
          <w:lang/>
        </w:rPr>
        <w:t xml:space="preserve">the </w:t>
      </w:r>
      <w:r w:rsidR="00AC46EC" w:rsidRPr="00F54925">
        <w:rPr>
          <w:rFonts w:ascii="Times New Roman" w:hAnsi="Times New Roman" w:cs="Times New Roman"/>
          <w:sz w:val="24"/>
          <w:lang/>
        </w:rPr>
        <w:t xml:space="preserve">effective tax rate cannot be appropriate measure </w:t>
      </w:r>
      <w:r w:rsidR="00D3182B" w:rsidRPr="00F54925">
        <w:rPr>
          <w:rFonts w:ascii="Times New Roman" w:hAnsi="Times New Roman" w:cs="Times New Roman"/>
          <w:sz w:val="24"/>
          <w:lang/>
        </w:rPr>
        <w:t>of</w:t>
      </w:r>
      <w:r w:rsidR="00AC46EC" w:rsidRPr="00F54925">
        <w:rPr>
          <w:rFonts w:ascii="Times New Roman" w:hAnsi="Times New Roman" w:cs="Times New Roman"/>
          <w:sz w:val="24"/>
          <w:lang/>
        </w:rPr>
        <w:t xml:space="preserve"> corporate income tax avoidance in MNCs and profit shifting to tax havens.</w:t>
      </w:r>
      <w:r w:rsidR="004C1580" w:rsidRPr="00F54925">
        <w:rPr>
          <w:rFonts w:ascii="Times New Roman" w:hAnsi="Times New Roman" w:cs="Times New Roman"/>
          <w:sz w:val="24"/>
          <w:lang/>
        </w:rPr>
        <w:t xml:space="preserve"> Based on the assumption that subsidiaries that shift profit to tax havens have lower profitability and/or high</w:t>
      </w:r>
      <w:r w:rsidR="004B3DD8" w:rsidRPr="00F54925">
        <w:rPr>
          <w:rFonts w:ascii="Times New Roman" w:hAnsi="Times New Roman" w:cs="Times New Roman"/>
          <w:sz w:val="24"/>
          <w:lang/>
        </w:rPr>
        <w:t xml:space="preserve">er </w:t>
      </w:r>
      <w:r w:rsidR="004C1580" w:rsidRPr="00F54925">
        <w:rPr>
          <w:rFonts w:ascii="Times New Roman" w:hAnsi="Times New Roman" w:cs="Times New Roman"/>
          <w:sz w:val="24"/>
          <w:lang/>
        </w:rPr>
        <w:t xml:space="preserve">leverage, Fuest </w:t>
      </w:r>
      <w:r w:rsidR="004C45C6" w:rsidRPr="00F54925">
        <w:rPr>
          <w:rFonts w:ascii="Times New Roman" w:hAnsi="Times New Roman" w:cs="Times New Roman"/>
          <w:sz w:val="24"/>
          <w:lang/>
        </w:rPr>
        <w:t>&amp;</w:t>
      </w:r>
      <w:r w:rsidR="004C1580" w:rsidRPr="00F54925">
        <w:rPr>
          <w:rFonts w:ascii="Times New Roman" w:hAnsi="Times New Roman" w:cs="Times New Roman"/>
          <w:sz w:val="24"/>
          <w:lang/>
        </w:rPr>
        <w:t xml:space="preserve"> Riedel (2012) use the following additional measure</w:t>
      </w:r>
      <w:r w:rsidR="004B3DD8" w:rsidRPr="00F54925">
        <w:rPr>
          <w:rFonts w:ascii="Times New Roman" w:hAnsi="Times New Roman" w:cs="Times New Roman"/>
          <w:sz w:val="24"/>
          <w:lang/>
        </w:rPr>
        <w:t>s</w:t>
      </w:r>
      <w:r w:rsidR="004C1580" w:rsidRPr="00F54925">
        <w:rPr>
          <w:rFonts w:ascii="Times New Roman" w:hAnsi="Times New Roman" w:cs="Times New Roman"/>
          <w:sz w:val="24"/>
          <w:lang/>
        </w:rPr>
        <w:t xml:space="preserve"> of profit shifting:</w:t>
      </w:r>
    </w:p>
    <w:p w:rsidR="00AC46EC" w:rsidRPr="00F54925" w:rsidRDefault="00AC46EC" w:rsidP="007D3829">
      <w:pPr>
        <w:pStyle w:val="ListParagraph"/>
        <w:numPr>
          <w:ilvl w:val="0"/>
          <w:numId w:val="12"/>
        </w:numPr>
        <w:spacing w:line="360" w:lineRule="auto"/>
        <w:ind w:left="284" w:hanging="284"/>
        <w:jc w:val="both"/>
        <w:rPr>
          <w:rFonts w:ascii="Times New Roman" w:hAnsi="Times New Roman" w:cs="Times New Roman"/>
          <w:sz w:val="24"/>
          <w:lang/>
        </w:rPr>
      </w:pPr>
      <w:r w:rsidRPr="00F54925">
        <w:rPr>
          <w:rFonts w:ascii="Times New Roman" w:hAnsi="Times New Roman" w:cs="Times New Roman"/>
          <w:sz w:val="24"/>
          <w:lang/>
        </w:rPr>
        <w:t>relation between pre-tax profit and total assets;</w:t>
      </w:r>
    </w:p>
    <w:p w:rsidR="00AC46EC" w:rsidRPr="00F54925" w:rsidRDefault="00AC46EC" w:rsidP="007D3829">
      <w:pPr>
        <w:pStyle w:val="ListParagraph"/>
        <w:numPr>
          <w:ilvl w:val="0"/>
          <w:numId w:val="12"/>
        </w:numPr>
        <w:spacing w:line="360" w:lineRule="auto"/>
        <w:ind w:left="284" w:hanging="284"/>
        <w:jc w:val="both"/>
        <w:rPr>
          <w:rFonts w:ascii="Times New Roman" w:hAnsi="Times New Roman" w:cs="Times New Roman"/>
          <w:sz w:val="24"/>
          <w:lang/>
        </w:rPr>
      </w:pPr>
      <w:r w:rsidRPr="00F54925">
        <w:rPr>
          <w:rFonts w:ascii="Times New Roman" w:hAnsi="Times New Roman" w:cs="Times New Roman"/>
          <w:sz w:val="24"/>
          <w:lang/>
        </w:rPr>
        <w:t>relation between corporate income tax expense and total assets and</w:t>
      </w:r>
    </w:p>
    <w:p w:rsidR="00AC46EC" w:rsidRPr="00F54925" w:rsidRDefault="00AC46EC" w:rsidP="00434B30">
      <w:pPr>
        <w:pStyle w:val="ListParagraph"/>
        <w:numPr>
          <w:ilvl w:val="0"/>
          <w:numId w:val="12"/>
        </w:numPr>
        <w:spacing w:after="0" w:line="360" w:lineRule="auto"/>
        <w:ind w:left="284" w:hanging="284"/>
        <w:jc w:val="both"/>
        <w:rPr>
          <w:rFonts w:ascii="Times New Roman" w:hAnsi="Times New Roman" w:cs="Times New Roman"/>
          <w:sz w:val="24"/>
          <w:lang/>
        </w:rPr>
      </w:pPr>
      <w:r w:rsidRPr="00F54925">
        <w:rPr>
          <w:rFonts w:ascii="Times New Roman" w:hAnsi="Times New Roman" w:cs="Times New Roman"/>
          <w:sz w:val="24"/>
          <w:lang/>
        </w:rPr>
        <w:t>relation between liabilities and total assets.</w:t>
      </w:r>
    </w:p>
    <w:p w:rsidR="008E79F8" w:rsidRPr="00F54925" w:rsidRDefault="004364D1" w:rsidP="00434B30">
      <w:pPr>
        <w:spacing w:after="0" w:line="360" w:lineRule="auto"/>
        <w:ind w:firstLine="567"/>
        <w:jc w:val="both"/>
        <w:rPr>
          <w:rFonts w:ascii="Times New Roman" w:hAnsi="Times New Roman" w:cs="Times New Roman"/>
          <w:sz w:val="24"/>
          <w:lang/>
        </w:rPr>
      </w:pPr>
      <w:r w:rsidRPr="00F54925">
        <w:rPr>
          <w:rFonts w:ascii="Times New Roman" w:hAnsi="Times New Roman" w:cs="Times New Roman"/>
          <w:sz w:val="24"/>
          <w:lang/>
        </w:rPr>
        <w:t>Identification of tax havens is not a simple task, although there have been recorded many attempts to make a unique list of tax havens (for example: Hines</w:t>
      </w:r>
      <w:r w:rsidR="004C45C6" w:rsidRPr="00F54925">
        <w:rPr>
          <w:rFonts w:ascii="Times New Roman" w:hAnsi="Times New Roman" w:cs="Times New Roman"/>
          <w:sz w:val="24"/>
          <w:lang/>
        </w:rPr>
        <w:t>,</w:t>
      </w:r>
      <w:r w:rsidRPr="00F54925">
        <w:rPr>
          <w:rFonts w:ascii="Times New Roman" w:hAnsi="Times New Roman" w:cs="Times New Roman"/>
          <w:sz w:val="24"/>
          <w:lang/>
        </w:rPr>
        <w:t xml:space="preserve"> </w:t>
      </w:r>
      <w:r w:rsidR="004C45C6" w:rsidRPr="00F54925">
        <w:rPr>
          <w:rFonts w:ascii="Times New Roman" w:hAnsi="Times New Roman" w:cs="Times New Roman"/>
          <w:sz w:val="24"/>
          <w:lang/>
        </w:rPr>
        <w:t>&amp;</w:t>
      </w:r>
      <w:r w:rsidRPr="00F54925">
        <w:rPr>
          <w:rFonts w:ascii="Times New Roman" w:hAnsi="Times New Roman" w:cs="Times New Roman"/>
          <w:sz w:val="24"/>
          <w:lang/>
        </w:rPr>
        <w:t xml:space="preserve"> Rice, 1994; Musalem</w:t>
      </w:r>
      <w:r w:rsidR="004C45C6" w:rsidRPr="00F54925">
        <w:rPr>
          <w:rFonts w:ascii="Times New Roman" w:hAnsi="Times New Roman" w:cs="Times New Roman"/>
          <w:sz w:val="24"/>
          <w:lang/>
        </w:rPr>
        <w:t>,</w:t>
      </w:r>
      <w:r w:rsidRPr="00F54925">
        <w:rPr>
          <w:rFonts w:ascii="Times New Roman" w:hAnsi="Times New Roman" w:cs="Times New Roman"/>
          <w:sz w:val="24"/>
          <w:lang/>
        </w:rPr>
        <w:t xml:space="preserve"> </w:t>
      </w:r>
      <w:r w:rsidR="004C45C6" w:rsidRPr="00F54925">
        <w:rPr>
          <w:rFonts w:ascii="Times New Roman" w:hAnsi="Times New Roman" w:cs="Times New Roman"/>
          <w:sz w:val="24"/>
          <w:lang/>
        </w:rPr>
        <w:t>&amp;</w:t>
      </w:r>
      <w:r w:rsidRPr="00F54925">
        <w:rPr>
          <w:rFonts w:ascii="Times New Roman" w:hAnsi="Times New Roman" w:cs="Times New Roman"/>
          <w:sz w:val="24"/>
          <w:lang/>
        </w:rPr>
        <w:t xml:space="preserve"> Errico, 1999; OECD, 2000; Hines, 2010; Oxfam, 2016). In the Republic of Serbia</w:t>
      </w:r>
      <w:r w:rsidR="00076F43" w:rsidRPr="00F54925">
        <w:rPr>
          <w:rFonts w:ascii="Times New Roman" w:hAnsi="Times New Roman" w:cs="Times New Roman"/>
          <w:sz w:val="24"/>
          <w:lang/>
        </w:rPr>
        <w:t>,</w:t>
      </w:r>
      <w:r w:rsidRPr="00F54925">
        <w:rPr>
          <w:rFonts w:ascii="Times New Roman" w:hAnsi="Times New Roman" w:cs="Times New Roman"/>
          <w:sz w:val="24"/>
          <w:lang/>
        </w:rPr>
        <w:t xml:space="preserve"> in</w:t>
      </w:r>
      <w:r w:rsidR="00076F43" w:rsidRPr="00F54925">
        <w:rPr>
          <w:rFonts w:ascii="Times New Roman" w:hAnsi="Times New Roman" w:cs="Times New Roman"/>
          <w:sz w:val="24"/>
          <w:lang/>
        </w:rPr>
        <w:t xml:space="preserve"> the</w:t>
      </w:r>
      <w:r w:rsidRPr="00F54925">
        <w:rPr>
          <w:rFonts w:ascii="Times New Roman" w:hAnsi="Times New Roman" w:cs="Times New Roman"/>
          <w:sz w:val="24"/>
          <w:lang/>
        </w:rPr>
        <w:t xml:space="preserve"> power</w:t>
      </w:r>
      <w:r w:rsidR="00E0007A" w:rsidRPr="00F54925">
        <w:rPr>
          <w:rFonts w:ascii="Times New Roman" w:hAnsi="Times New Roman" w:cs="Times New Roman"/>
          <w:sz w:val="24"/>
          <w:lang/>
        </w:rPr>
        <w:t xml:space="preserve"> </w:t>
      </w:r>
      <w:r w:rsidR="00076F43" w:rsidRPr="00F54925">
        <w:rPr>
          <w:rFonts w:ascii="Times New Roman" w:hAnsi="Times New Roman" w:cs="Times New Roman"/>
          <w:sz w:val="24"/>
          <w:lang/>
        </w:rPr>
        <w:t xml:space="preserve">is </w:t>
      </w:r>
      <w:r w:rsidR="00E0007A" w:rsidRPr="00F54925">
        <w:rPr>
          <w:rFonts w:ascii="Times New Roman" w:hAnsi="Times New Roman" w:cs="Times New Roman"/>
          <w:sz w:val="24"/>
          <w:lang/>
        </w:rPr>
        <w:t>a</w:t>
      </w:r>
      <w:r w:rsidRPr="00F54925">
        <w:rPr>
          <w:rFonts w:ascii="Times New Roman" w:hAnsi="Times New Roman" w:cs="Times New Roman"/>
          <w:sz w:val="24"/>
          <w:lang/>
        </w:rPr>
        <w:t xml:space="preserve"> list of tax havens published in the Rulebook on the list of jurisdictions with preferential tax system (The Official Gazette of the RS, </w:t>
      </w:r>
      <w:r w:rsidR="00233954" w:rsidRPr="00F54925">
        <w:rPr>
          <w:rFonts w:ascii="Times New Roman" w:hAnsi="Times New Roman" w:cs="Times New Roman"/>
          <w:sz w:val="24"/>
          <w:lang/>
        </w:rPr>
        <w:t xml:space="preserve">no. </w:t>
      </w:r>
      <w:r w:rsidRPr="00F54925">
        <w:rPr>
          <w:rFonts w:ascii="Times New Roman" w:hAnsi="Times New Roman" w:cs="Times New Roman"/>
          <w:sz w:val="24"/>
          <w:lang/>
        </w:rPr>
        <w:t xml:space="preserve">122/12) from 2012. </w:t>
      </w:r>
      <w:r w:rsidR="00F22270" w:rsidRPr="00F54925">
        <w:rPr>
          <w:rFonts w:ascii="Times New Roman" w:hAnsi="Times New Roman" w:cs="Times New Roman"/>
          <w:sz w:val="24"/>
          <w:lang/>
        </w:rPr>
        <w:t xml:space="preserve">On that list, </w:t>
      </w:r>
      <w:r w:rsidR="006A1BC3" w:rsidRPr="00F54925">
        <w:rPr>
          <w:rFonts w:ascii="Times New Roman" w:hAnsi="Times New Roman" w:cs="Times New Roman"/>
          <w:sz w:val="24"/>
          <w:lang/>
        </w:rPr>
        <w:t>as European tax havens</w:t>
      </w:r>
      <w:r w:rsidR="00F22270" w:rsidRPr="00F54925">
        <w:rPr>
          <w:rFonts w:ascii="Times New Roman" w:hAnsi="Times New Roman" w:cs="Times New Roman"/>
          <w:sz w:val="24"/>
          <w:lang/>
        </w:rPr>
        <w:t xml:space="preserve"> are listed Andorra, </w:t>
      </w:r>
      <w:r w:rsidR="006A1BC3" w:rsidRPr="00F54925">
        <w:rPr>
          <w:rFonts w:ascii="Times New Roman" w:hAnsi="Times New Roman" w:cs="Times New Roman"/>
          <w:sz w:val="24"/>
          <w:lang/>
        </w:rPr>
        <w:t>Liechtenstein</w:t>
      </w:r>
      <w:r w:rsidR="00F22270" w:rsidRPr="00F54925">
        <w:rPr>
          <w:rFonts w:ascii="Times New Roman" w:hAnsi="Times New Roman" w:cs="Times New Roman"/>
          <w:sz w:val="24"/>
          <w:lang/>
        </w:rPr>
        <w:t xml:space="preserve">, Monaco and San Marino as well as British territories Jersey, Guernsey, Gibraltar and Isle of Man. </w:t>
      </w:r>
      <w:r w:rsidR="002234A0" w:rsidRPr="00F54925">
        <w:rPr>
          <w:rFonts w:ascii="Times New Roman" w:hAnsi="Times New Roman" w:cs="Times New Roman"/>
          <w:sz w:val="24"/>
          <w:lang/>
        </w:rPr>
        <w:t>Conversely</w:t>
      </w:r>
      <w:r w:rsidR="00F22270" w:rsidRPr="00F54925">
        <w:rPr>
          <w:rFonts w:ascii="Times New Roman" w:hAnsi="Times New Roman" w:cs="Times New Roman"/>
          <w:sz w:val="24"/>
          <w:lang/>
        </w:rPr>
        <w:t xml:space="preserve">, </w:t>
      </w:r>
      <w:r w:rsidR="00F22270" w:rsidRPr="00F54925">
        <w:rPr>
          <w:rFonts w:ascii="Times New Roman" w:hAnsi="Times New Roman" w:cs="Times New Roman"/>
          <w:sz w:val="24"/>
          <w:lang/>
        </w:rPr>
        <w:lastRenderedPageBreak/>
        <w:t>on the list of tax havens published by Oxfam (2016</w:t>
      </w:r>
      <w:r w:rsidR="00E01D3F" w:rsidRPr="00F54925">
        <w:rPr>
          <w:rFonts w:ascii="Times New Roman" w:hAnsi="Times New Roman" w:cs="Times New Roman"/>
          <w:sz w:val="24"/>
          <w:lang/>
        </w:rPr>
        <w:t>)</w:t>
      </w:r>
      <w:r w:rsidR="00F22270" w:rsidRPr="00F54925">
        <w:rPr>
          <w:rFonts w:ascii="Times New Roman" w:hAnsi="Times New Roman" w:cs="Times New Roman"/>
          <w:sz w:val="24"/>
          <w:lang/>
        </w:rPr>
        <w:t>, as biggest European tax havens a</w:t>
      </w:r>
      <w:r w:rsidR="0092635A" w:rsidRPr="00F54925">
        <w:rPr>
          <w:rFonts w:ascii="Times New Roman" w:hAnsi="Times New Roman" w:cs="Times New Roman"/>
          <w:sz w:val="24"/>
          <w:lang/>
        </w:rPr>
        <w:t xml:space="preserve">re considered </w:t>
      </w:r>
      <w:r w:rsidR="00F22270" w:rsidRPr="00F54925">
        <w:rPr>
          <w:rFonts w:ascii="Times New Roman" w:hAnsi="Times New Roman" w:cs="Times New Roman"/>
          <w:sz w:val="24"/>
          <w:lang/>
        </w:rPr>
        <w:t xml:space="preserve">Netherlands, Switzerland, </w:t>
      </w:r>
      <w:r w:rsidR="0092635A" w:rsidRPr="00F54925">
        <w:rPr>
          <w:rFonts w:ascii="Times New Roman" w:hAnsi="Times New Roman" w:cs="Times New Roman"/>
          <w:sz w:val="24"/>
          <w:lang/>
        </w:rPr>
        <w:t>Republic of Ireland, Luxembourg,</w:t>
      </w:r>
      <w:r w:rsidR="00F22270" w:rsidRPr="00F54925">
        <w:rPr>
          <w:rFonts w:ascii="Times New Roman" w:hAnsi="Times New Roman" w:cs="Times New Roman"/>
          <w:sz w:val="24"/>
          <w:lang/>
        </w:rPr>
        <w:t xml:space="preserve"> Cyprus</w:t>
      </w:r>
      <w:r w:rsidR="0092635A" w:rsidRPr="00F54925">
        <w:rPr>
          <w:rFonts w:ascii="Times New Roman" w:hAnsi="Times New Roman" w:cs="Times New Roman"/>
          <w:sz w:val="24"/>
          <w:lang/>
        </w:rPr>
        <w:t xml:space="preserve"> and Jersey</w:t>
      </w:r>
      <w:r w:rsidR="00F22270" w:rsidRPr="00F54925">
        <w:rPr>
          <w:rFonts w:ascii="Times New Roman" w:hAnsi="Times New Roman" w:cs="Times New Roman"/>
          <w:sz w:val="24"/>
          <w:lang/>
        </w:rPr>
        <w:t>.</w:t>
      </w:r>
    </w:p>
    <w:p w:rsidR="00D40814" w:rsidRPr="00F54925" w:rsidRDefault="00D40814" w:rsidP="008408FC">
      <w:pPr>
        <w:spacing w:after="0" w:line="360" w:lineRule="auto"/>
        <w:jc w:val="both"/>
        <w:rPr>
          <w:rFonts w:ascii="Times New Roman" w:hAnsi="Times New Roman" w:cs="Times New Roman"/>
          <w:sz w:val="24"/>
          <w:lang/>
        </w:rPr>
      </w:pPr>
    </w:p>
    <w:p w:rsidR="008578B6" w:rsidRPr="00F54925" w:rsidRDefault="00503ED3" w:rsidP="00434B30">
      <w:pPr>
        <w:pStyle w:val="Heading1"/>
        <w:spacing w:after="0" w:line="360" w:lineRule="auto"/>
        <w:rPr>
          <w:b w:val="0"/>
          <w:bCs w:val="0"/>
          <w:i/>
          <w:iCs/>
          <w:lang/>
        </w:rPr>
      </w:pPr>
      <w:r w:rsidRPr="00F54925">
        <w:rPr>
          <w:b w:val="0"/>
          <w:bCs w:val="0"/>
          <w:i/>
          <w:iCs/>
          <w:lang/>
        </w:rPr>
        <w:t>LITERATURE REVIEW AND HYPOTHESES DEVELOPMENT</w:t>
      </w:r>
    </w:p>
    <w:p w:rsidR="00434B30" w:rsidRPr="00F54925" w:rsidRDefault="00434B30" w:rsidP="00434B30">
      <w:pPr>
        <w:spacing w:after="0" w:line="360" w:lineRule="auto"/>
        <w:rPr>
          <w:rFonts w:ascii="Times New Roman" w:hAnsi="Times New Roman" w:cs="Times New Roman"/>
          <w:sz w:val="24"/>
          <w:szCs w:val="24"/>
          <w:lang/>
        </w:rPr>
      </w:pPr>
    </w:p>
    <w:p w:rsidR="0011148C" w:rsidRPr="00F54925" w:rsidRDefault="0011148C" w:rsidP="008408FC">
      <w:pPr>
        <w:spacing w:after="0" w:line="360" w:lineRule="auto"/>
        <w:ind w:firstLine="567"/>
        <w:jc w:val="both"/>
        <w:rPr>
          <w:rFonts w:ascii="Times New Roman" w:hAnsi="Times New Roman" w:cs="Times New Roman"/>
          <w:sz w:val="24"/>
          <w:lang/>
        </w:rPr>
      </w:pPr>
      <w:r w:rsidRPr="00F54925">
        <w:rPr>
          <w:rFonts w:ascii="Times New Roman" w:hAnsi="Times New Roman" w:cs="Times New Roman"/>
          <w:sz w:val="24"/>
          <w:lang/>
        </w:rPr>
        <w:t>A number of empirical studies confirm</w:t>
      </w:r>
      <w:r w:rsidR="00142211" w:rsidRPr="00F54925">
        <w:rPr>
          <w:rFonts w:ascii="Times New Roman" w:hAnsi="Times New Roman" w:cs="Times New Roman"/>
          <w:sz w:val="24"/>
          <w:lang/>
        </w:rPr>
        <w:t xml:space="preserve"> the</w:t>
      </w:r>
      <w:r w:rsidRPr="00F54925">
        <w:rPr>
          <w:rFonts w:ascii="Times New Roman" w:hAnsi="Times New Roman" w:cs="Times New Roman"/>
          <w:sz w:val="24"/>
          <w:lang/>
        </w:rPr>
        <w:t xml:space="preserve"> influence of corporate income tax on MNCs operations. Grubert </w:t>
      </w:r>
      <w:r w:rsidR="004C45C6" w:rsidRPr="00F54925">
        <w:rPr>
          <w:rFonts w:ascii="Times New Roman" w:hAnsi="Times New Roman" w:cs="Times New Roman"/>
          <w:sz w:val="24"/>
          <w:lang/>
        </w:rPr>
        <w:t>&amp;</w:t>
      </w:r>
      <w:r w:rsidRPr="00F54925">
        <w:rPr>
          <w:rFonts w:ascii="Times New Roman" w:hAnsi="Times New Roman" w:cs="Times New Roman"/>
          <w:sz w:val="24"/>
          <w:lang/>
        </w:rPr>
        <w:t xml:space="preserve"> Mutti (1991) and Hines </w:t>
      </w:r>
      <w:r w:rsidR="004C45C6" w:rsidRPr="00F54925">
        <w:rPr>
          <w:rFonts w:ascii="Times New Roman" w:hAnsi="Times New Roman" w:cs="Times New Roman"/>
          <w:sz w:val="24"/>
          <w:lang/>
        </w:rPr>
        <w:t>&amp;</w:t>
      </w:r>
      <w:r w:rsidRPr="00F54925">
        <w:rPr>
          <w:rFonts w:ascii="Times New Roman" w:hAnsi="Times New Roman" w:cs="Times New Roman"/>
          <w:sz w:val="24"/>
          <w:lang/>
        </w:rPr>
        <w:t xml:space="preserve"> Rice (1994) conclude that subsidiaries of MNCs achieve lower profitability in countries with higher tax rates, indicating that MNCs widely employ </w:t>
      </w:r>
      <w:r w:rsidR="002F45FB" w:rsidRPr="00F54925">
        <w:rPr>
          <w:rFonts w:ascii="Times New Roman" w:hAnsi="Times New Roman" w:cs="Times New Roman"/>
          <w:sz w:val="24"/>
          <w:lang/>
        </w:rPr>
        <w:t>channels</w:t>
      </w:r>
      <w:r w:rsidRPr="00F54925">
        <w:rPr>
          <w:rFonts w:ascii="Times New Roman" w:hAnsi="Times New Roman" w:cs="Times New Roman"/>
          <w:sz w:val="24"/>
          <w:lang/>
        </w:rPr>
        <w:t xml:space="preserve"> of profit shifting to low-tax countries, though Dharmapala (2014) argue that</w:t>
      </w:r>
      <w:r w:rsidR="00C74061" w:rsidRPr="00F54925">
        <w:rPr>
          <w:rFonts w:ascii="Times New Roman" w:hAnsi="Times New Roman" w:cs="Times New Roman"/>
          <w:sz w:val="24"/>
          <w:lang/>
        </w:rPr>
        <w:t xml:space="preserve"> the</w:t>
      </w:r>
      <w:r w:rsidRPr="00F54925">
        <w:rPr>
          <w:rFonts w:ascii="Times New Roman" w:hAnsi="Times New Roman" w:cs="Times New Roman"/>
          <w:sz w:val="24"/>
          <w:lang/>
        </w:rPr>
        <w:t xml:space="preserve"> intensity of profit shifting</w:t>
      </w:r>
      <w:r w:rsidR="00142211" w:rsidRPr="00F54925">
        <w:rPr>
          <w:rFonts w:ascii="Times New Roman" w:hAnsi="Times New Roman" w:cs="Times New Roman"/>
          <w:sz w:val="24"/>
          <w:lang/>
        </w:rPr>
        <w:t xml:space="preserve"> decline</w:t>
      </w:r>
      <w:r w:rsidR="00C74061" w:rsidRPr="00F54925">
        <w:rPr>
          <w:rFonts w:ascii="Times New Roman" w:hAnsi="Times New Roman" w:cs="Times New Roman"/>
          <w:sz w:val="24"/>
          <w:lang/>
        </w:rPr>
        <w:t>d</w:t>
      </w:r>
      <w:r w:rsidR="00142211" w:rsidRPr="00F54925">
        <w:rPr>
          <w:rFonts w:ascii="Times New Roman" w:hAnsi="Times New Roman" w:cs="Times New Roman"/>
          <w:sz w:val="24"/>
          <w:lang/>
        </w:rPr>
        <w:t xml:space="preserve"> during last decade</w:t>
      </w:r>
      <w:r w:rsidRPr="00F54925">
        <w:rPr>
          <w:rFonts w:ascii="Times New Roman" w:hAnsi="Times New Roman" w:cs="Times New Roman"/>
          <w:sz w:val="24"/>
          <w:lang/>
        </w:rPr>
        <w:t>.</w:t>
      </w:r>
    </w:p>
    <w:p w:rsidR="0011148C" w:rsidRPr="00F54925" w:rsidRDefault="00D43638" w:rsidP="008408FC">
      <w:pPr>
        <w:spacing w:after="0" w:line="360" w:lineRule="auto"/>
        <w:ind w:firstLine="567"/>
        <w:jc w:val="both"/>
        <w:rPr>
          <w:rFonts w:ascii="Times New Roman" w:hAnsi="Times New Roman" w:cs="Times New Roman"/>
          <w:sz w:val="24"/>
          <w:lang/>
        </w:rPr>
      </w:pPr>
      <w:r w:rsidRPr="00F54925">
        <w:rPr>
          <w:rFonts w:ascii="Times New Roman" w:hAnsi="Times New Roman" w:cs="Times New Roman"/>
          <w:sz w:val="24"/>
          <w:lang/>
        </w:rPr>
        <w:t xml:space="preserve">Findings of Loretz </w:t>
      </w:r>
      <w:r w:rsidR="004C45C6" w:rsidRPr="00F54925">
        <w:rPr>
          <w:rFonts w:ascii="Times New Roman" w:hAnsi="Times New Roman" w:cs="Times New Roman"/>
          <w:sz w:val="24"/>
          <w:lang/>
        </w:rPr>
        <w:t>&amp;</w:t>
      </w:r>
      <w:r w:rsidRPr="00F54925">
        <w:rPr>
          <w:rFonts w:ascii="Times New Roman" w:hAnsi="Times New Roman" w:cs="Times New Roman"/>
          <w:sz w:val="24"/>
          <w:lang/>
        </w:rPr>
        <w:t xml:space="preserve"> Mokkas (2015), who studied European subsidiaries, support hypothesis that MNCs shift profit between their foreign subsidiaries for tax reasons </w:t>
      </w:r>
      <w:r w:rsidR="00895326" w:rsidRPr="00F54925">
        <w:rPr>
          <w:rFonts w:ascii="Times New Roman" w:hAnsi="Times New Roman" w:cs="Times New Roman"/>
          <w:sz w:val="24"/>
          <w:lang/>
        </w:rPr>
        <w:t>adding</w:t>
      </w:r>
      <w:r w:rsidRPr="00F54925">
        <w:rPr>
          <w:rFonts w:ascii="Times New Roman" w:hAnsi="Times New Roman" w:cs="Times New Roman"/>
          <w:sz w:val="24"/>
          <w:lang/>
        </w:rPr>
        <w:t xml:space="preserve"> that intragroup borrowing appears to be a key channel of profit shifting. </w:t>
      </w:r>
      <w:r w:rsidR="009A17F1" w:rsidRPr="00F54925">
        <w:rPr>
          <w:rFonts w:ascii="Times New Roman" w:hAnsi="Times New Roman" w:cs="Times New Roman"/>
          <w:sz w:val="24"/>
          <w:lang/>
        </w:rPr>
        <w:t xml:space="preserve">Mittoo </w:t>
      </w:r>
      <w:r w:rsidR="004C45C6" w:rsidRPr="00F54925">
        <w:rPr>
          <w:rFonts w:ascii="Times New Roman" w:hAnsi="Times New Roman" w:cs="Times New Roman"/>
          <w:sz w:val="24"/>
          <w:lang/>
        </w:rPr>
        <w:t>&amp;</w:t>
      </w:r>
      <w:r w:rsidR="009A17F1" w:rsidRPr="00F54925">
        <w:rPr>
          <w:rFonts w:ascii="Times New Roman" w:hAnsi="Times New Roman" w:cs="Times New Roman"/>
          <w:sz w:val="24"/>
          <w:lang/>
        </w:rPr>
        <w:t xml:space="preserve"> Zhang (2008) find that Canadian subsidiaries of MNCs have higher leverage than </w:t>
      </w:r>
      <w:r w:rsidR="00EB047A" w:rsidRPr="00F54925">
        <w:rPr>
          <w:rFonts w:ascii="Times New Roman" w:hAnsi="Times New Roman" w:cs="Times New Roman"/>
          <w:sz w:val="24"/>
          <w:lang/>
        </w:rPr>
        <w:t>domestic</w:t>
      </w:r>
      <w:r w:rsidR="009A17F1" w:rsidRPr="00F54925">
        <w:rPr>
          <w:rFonts w:ascii="Times New Roman" w:hAnsi="Times New Roman" w:cs="Times New Roman"/>
          <w:sz w:val="24"/>
          <w:lang/>
        </w:rPr>
        <w:t xml:space="preserve"> companies.</w:t>
      </w:r>
      <w:r w:rsidR="00BE4A4F" w:rsidRPr="00F54925">
        <w:rPr>
          <w:rFonts w:ascii="Times New Roman" w:hAnsi="Times New Roman" w:cs="Times New Roman"/>
          <w:sz w:val="24"/>
          <w:lang/>
        </w:rPr>
        <w:t xml:space="preserve"> Using theoretical </w:t>
      </w:r>
      <w:r w:rsidR="007705B2" w:rsidRPr="00F54925">
        <w:rPr>
          <w:rFonts w:ascii="Times New Roman" w:hAnsi="Times New Roman" w:cs="Times New Roman"/>
          <w:sz w:val="24"/>
          <w:lang/>
        </w:rPr>
        <w:t>approach</w:t>
      </w:r>
      <w:r w:rsidR="00BE4A4F" w:rsidRPr="00F54925">
        <w:rPr>
          <w:rFonts w:ascii="Times New Roman" w:hAnsi="Times New Roman" w:cs="Times New Roman"/>
          <w:sz w:val="24"/>
          <w:lang/>
        </w:rPr>
        <w:t>,</w:t>
      </w:r>
      <w:r w:rsidR="009A17F1" w:rsidRPr="00F54925">
        <w:rPr>
          <w:rFonts w:ascii="Times New Roman" w:hAnsi="Times New Roman" w:cs="Times New Roman"/>
          <w:sz w:val="24"/>
          <w:lang/>
        </w:rPr>
        <w:t xml:space="preserve"> Chowdhry </w:t>
      </w:r>
      <w:r w:rsidR="004C45C6" w:rsidRPr="00F54925">
        <w:rPr>
          <w:rFonts w:ascii="Times New Roman" w:hAnsi="Times New Roman" w:cs="Times New Roman"/>
          <w:sz w:val="24"/>
          <w:lang/>
        </w:rPr>
        <w:t>&amp;</w:t>
      </w:r>
      <w:r w:rsidR="009A17F1" w:rsidRPr="00F54925">
        <w:rPr>
          <w:rFonts w:ascii="Times New Roman" w:hAnsi="Times New Roman" w:cs="Times New Roman"/>
          <w:sz w:val="24"/>
          <w:lang/>
        </w:rPr>
        <w:t xml:space="preserve"> Coval (1998) show positive relation between leverage of subsidiary and tax rate in country where subsidiary is registered. Faulkender </w:t>
      </w:r>
      <w:r w:rsidR="004C45C6" w:rsidRPr="00F54925">
        <w:rPr>
          <w:rFonts w:ascii="Times New Roman" w:hAnsi="Times New Roman" w:cs="Times New Roman"/>
          <w:sz w:val="24"/>
          <w:lang/>
        </w:rPr>
        <w:t>&amp;</w:t>
      </w:r>
      <w:r w:rsidR="009A17F1" w:rsidRPr="00F54925">
        <w:rPr>
          <w:rFonts w:ascii="Times New Roman" w:hAnsi="Times New Roman" w:cs="Times New Roman"/>
          <w:sz w:val="24"/>
          <w:lang/>
        </w:rPr>
        <w:t xml:space="preserve"> Smith (2016) add that subsidiaries registered in high-tax countries have higher leverage and lo</w:t>
      </w:r>
      <w:r w:rsidR="000C5C79" w:rsidRPr="00F54925">
        <w:rPr>
          <w:rFonts w:ascii="Times New Roman" w:hAnsi="Times New Roman" w:cs="Times New Roman"/>
          <w:sz w:val="24"/>
          <w:lang/>
        </w:rPr>
        <w:t>w</w:t>
      </w:r>
      <w:r w:rsidR="009A17F1" w:rsidRPr="00F54925">
        <w:rPr>
          <w:rFonts w:ascii="Times New Roman" w:hAnsi="Times New Roman" w:cs="Times New Roman"/>
          <w:sz w:val="24"/>
          <w:lang/>
        </w:rPr>
        <w:t>er times interest earned ratio. On the other hand, Huizinga</w:t>
      </w:r>
      <w:r w:rsidR="004C45C6" w:rsidRPr="00F54925">
        <w:rPr>
          <w:rFonts w:ascii="Times New Roman" w:hAnsi="Times New Roman" w:cs="Times New Roman"/>
          <w:sz w:val="24"/>
          <w:lang/>
        </w:rPr>
        <w:t xml:space="preserve">, Laeven &amp; Nicodeme </w:t>
      </w:r>
      <w:r w:rsidR="009A17F1" w:rsidRPr="00F54925">
        <w:rPr>
          <w:rFonts w:ascii="Times New Roman" w:hAnsi="Times New Roman" w:cs="Times New Roman"/>
          <w:sz w:val="24"/>
          <w:lang/>
        </w:rPr>
        <w:t>(2008) argue that leverage of subsidiaries is influenced by a string of factors, including tax rate in subsidiary country, tax rate in parent entity country and tax rates in other subsidiaries countries.</w:t>
      </w:r>
    </w:p>
    <w:p w:rsidR="0011148C" w:rsidRPr="00F54925" w:rsidRDefault="009A17F1" w:rsidP="008408FC">
      <w:pPr>
        <w:spacing w:after="0" w:line="360" w:lineRule="auto"/>
        <w:ind w:firstLine="567"/>
        <w:jc w:val="both"/>
        <w:rPr>
          <w:rFonts w:ascii="Times New Roman" w:hAnsi="Times New Roman" w:cs="Times New Roman"/>
          <w:sz w:val="24"/>
          <w:lang/>
        </w:rPr>
      </w:pPr>
      <w:r w:rsidRPr="00F54925">
        <w:rPr>
          <w:rFonts w:ascii="Times New Roman" w:hAnsi="Times New Roman" w:cs="Times New Roman"/>
          <w:sz w:val="24"/>
          <w:lang/>
        </w:rPr>
        <w:t xml:space="preserve">Clausing (2003) studied trade prices among related-party entities and </w:t>
      </w:r>
      <w:r w:rsidR="009523D8" w:rsidRPr="00F54925">
        <w:rPr>
          <w:rFonts w:ascii="Times New Roman" w:hAnsi="Times New Roman" w:cs="Times New Roman"/>
          <w:sz w:val="24"/>
          <w:lang/>
        </w:rPr>
        <w:t>find that export prices from US</w:t>
      </w:r>
      <w:r w:rsidRPr="00F54925">
        <w:rPr>
          <w:rFonts w:ascii="Times New Roman" w:hAnsi="Times New Roman" w:cs="Times New Roman"/>
          <w:sz w:val="24"/>
          <w:lang/>
        </w:rPr>
        <w:t xml:space="preserve"> are l</w:t>
      </w:r>
      <w:r w:rsidR="009523D8" w:rsidRPr="00F54925">
        <w:rPr>
          <w:rFonts w:ascii="Times New Roman" w:hAnsi="Times New Roman" w:cs="Times New Roman"/>
          <w:sz w:val="24"/>
          <w:lang/>
        </w:rPr>
        <w:t>ower, while import prices in US</w:t>
      </w:r>
      <w:r w:rsidRPr="00F54925">
        <w:rPr>
          <w:rFonts w:ascii="Times New Roman" w:hAnsi="Times New Roman" w:cs="Times New Roman"/>
          <w:sz w:val="24"/>
          <w:lang/>
        </w:rPr>
        <w:t xml:space="preserve"> are higher when tax rate in foreign country is lower than the rate in USA. Beer </w:t>
      </w:r>
      <w:r w:rsidR="004C45C6" w:rsidRPr="00F54925">
        <w:rPr>
          <w:rFonts w:ascii="Times New Roman" w:hAnsi="Times New Roman" w:cs="Times New Roman"/>
          <w:sz w:val="24"/>
          <w:lang/>
        </w:rPr>
        <w:t>&amp;</w:t>
      </w:r>
      <w:r w:rsidRPr="00F54925">
        <w:rPr>
          <w:rFonts w:ascii="Times New Roman" w:hAnsi="Times New Roman" w:cs="Times New Roman"/>
          <w:sz w:val="24"/>
          <w:lang/>
        </w:rPr>
        <w:t xml:space="preserve"> Loeprick (2015) find that profitability of subsidiaries</w:t>
      </w:r>
      <w:r w:rsidR="00907287" w:rsidRPr="00F54925">
        <w:rPr>
          <w:rFonts w:ascii="Times New Roman" w:hAnsi="Times New Roman" w:cs="Times New Roman"/>
          <w:sz w:val="24"/>
          <w:lang/>
        </w:rPr>
        <w:t xml:space="preserve"> in OECD countries</w:t>
      </w:r>
      <w:r w:rsidRPr="00F54925">
        <w:rPr>
          <w:rFonts w:ascii="Times New Roman" w:hAnsi="Times New Roman" w:cs="Times New Roman"/>
          <w:sz w:val="24"/>
          <w:lang/>
        </w:rPr>
        <w:t xml:space="preserve"> declines with rise in tax rate, whereas such decline is more expressed in subsidiaries with higher level of intangible assets.</w:t>
      </w:r>
    </w:p>
    <w:p w:rsidR="009A17F1" w:rsidRPr="00F54925" w:rsidRDefault="002B0C33" w:rsidP="008408FC">
      <w:pPr>
        <w:spacing w:after="0" w:line="360" w:lineRule="auto"/>
        <w:ind w:firstLine="567"/>
        <w:jc w:val="both"/>
        <w:rPr>
          <w:rFonts w:ascii="Times New Roman" w:hAnsi="Times New Roman" w:cs="Times New Roman"/>
          <w:sz w:val="24"/>
          <w:lang/>
        </w:rPr>
      </w:pPr>
      <w:r w:rsidRPr="00F54925">
        <w:rPr>
          <w:rFonts w:ascii="Times New Roman" w:hAnsi="Times New Roman" w:cs="Times New Roman"/>
          <w:sz w:val="24"/>
          <w:lang/>
        </w:rPr>
        <w:t>Many</w:t>
      </w:r>
      <w:r w:rsidR="006B7F59" w:rsidRPr="00F54925">
        <w:rPr>
          <w:rFonts w:ascii="Times New Roman" w:hAnsi="Times New Roman" w:cs="Times New Roman"/>
          <w:sz w:val="24"/>
          <w:lang/>
        </w:rPr>
        <w:t xml:space="preserve"> papers studied</w:t>
      </w:r>
      <w:r w:rsidR="00C8598D" w:rsidRPr="00F54925">
        <w:rPr>
          <w:rFonts w:ascii="Times New Roman" w:hAnsi="Times New Roman" w:cs="Times New Roman"/>
          <w:sz w:val="24"/>
          <w:lang/>
        </w:rPr>
        <w:t xml:space="preserve"> the</w:t>
      </w:r>
      <w:r w:rsidR="006B7F59" w:rsidRPr="00F54925">
        <w:rPr>
          <w:rFonts w:ascii="Times New Roman" w:hAnsi="Times New Roman" w:cs="Times New Roman"/>
          <w:sz w:val="24"/>
          <w:lang/>
        </w:rPr>
        <w:t xml:space="preserve"> differences between linked and other subsidiaries. Weichenrieder (2009) find</w:t>
      </w:r>
      <w:r w:rsidR="00433737" w:rsidRPr="00F54925">
        <w:rPr>
          <w:rFonts w:ascii="Times New Roman" w:hAnsi="Times New Roman" w:cs="Times New Roman"/>
          <w:sz w:val="24"/>
          <w:lang/>
        </w:rPr>
        <w:t>s</w:t>
      </w:r>
      <w:r w:rsidR="006B7F59" w:rsidRPr="00F54925">
        <w:rPr>
          <w:rFonts w:ascii="Times New Roman" w:hAnsi="Times New Roman" w:cs="Times New Roman"/>
          <w:sz w:val="24"/>
          <w:lang/>
        </w:rPr>
        <w:t xml:space="preserve"> that profitability of subsidiaries in Germany rises with the increase in tax rate in a country to which subsidiary is</w:t>
      </w:r>
      <w:r w:rsidR="00433737" w:rsidRPr="00F54925">
        <w:rPr>
          <w:rFonts w:ascii="Times New Roman" w:hAnsi="Times New Roman" w:cs="Times New Roman"/>
          <w:sz w:val="24"/>
          <w:lang/>
        </w:rPr>
        <w:t>, through ownership structure,</w:t>
      </w:r>
      <w:r w:rsidR="006B7F59" w:rsidRPr="00F54925">
        <w:rPr>
          <w:rFonts w:ascii="Times New Roman" w:hAnsi="Times New Roman" w:cs="Times New Roman"/>
          <w:sz w:val="24"/>
          <w:lang/>
        </w:rPr>
        <w:t xml:space="preserve"> direc</w:t>
      </w:r>
      <w:r w:rsidR="005F4EDD" w:rsidRPr="00F54925">
        <w:rPr>
          <w:rFonts w:ascii="Times New Roman" w:hAnsi="Times New Roman" w:cs="Times New Roman"/>
          <w:sz w:val="24"/>
          <w:lang/>
        </w:rPr>
        <w:t>tl</w:t>
      </w:r>
      <w:r w:rsidR="006B7F59" w:rsidRPr="00F54925">
        <w:rPr>
          <w:rFonts w:ascii="Times New Roman" w:hAnsi="Times New Roman" w:cs="Times New Roman"/>
          <w:sz w:val="24"/>
          <w:lang/>
        </w:rPr>
        <w:t>y linked</w:t>
      </w:r>
      <w:r w:rsidR="00433737" w:rsidRPr="00F54925">
        <w:rPr>
          <w:rFonts w:ascii="Times New Roman" w:hAnsi="Times New Roman" w:cs="Times New Roman"/>
          <w:sz w:val="24"/>
          <w:lang/>
        </w:rPr>
        <w:t xml:space="preserve"> as a result of reduction in profit shifting intensity. Buettner </w:t>
      </w:r>
      <w:r w:rsidR="004C45C6" w:rsidRPr="00F54925">
        <w:rPr>
          <w:rFonts w:ascii="Times New Roman" w:hAnsi="Times New Roman" w:cs="Times New Roman"/>
          <w:sz w:val="24"/>
          <w:lang/>
        </w:rPr>
        <w:t>&amp;</w:t>
      </w:r>
      <w:r w:rsidR="00433737" w:rsidRPr="00F54925">
        <w:rPr>
          <w:rFonts w:ascii="Times New Roman" w:hAnsi="Times New Roman" w:cs="Times New Roman"/>
          <w:sz w:val="24"/>
          <w:lang/>
        </w:rPr>
        <w:t xml:space="preserve"> Wamser (2013) find that </w:t>
      </w:r>
      <w:r w:rsidR="006A1BC3" w:rsidRPr="00F54925">
        <w:rPr>
          <w:rFonts w:ascii="Times New Roman" w:hAnsi="Times New Roman" w:cs="Times New Roman"/>
          <w:sz w:val="24"/>
          <w:lang/>
        </w:rPr>
        <w:t>intragroup</w:t>
      </w:r>
      <w:r w:rsidR="00433737" w:rsidRPr="00F54925">
        <w:rPr>
          <w:rFonts w:ascii="Times New Roman" w:hAnsi="Times New Roman" w:cs="Times New Roman"/>
          <w:sz w:val="24"/>
          <w:lang/>
        </w:rPr>
        <w:t xml:space="preserve"> borrowing, as a profit shifting </w:t>
      </w:r>
      <w:r w:rsidR="002F45FB" w:rsidRPr="00F54925">
        <w:rPr>
          <w:rFonts w:ascii="Times New Roman" w:hAnsi="Times New Roman" w:cs="Times New Roman"/>
          <w:sz w:val="24"/>
          <w:lang/>
        </w:rPr>
        <w:t>channel</w:t>
      </w:r>
      <w:r w:rsidR="00433737" w:rsidRPr="00F54925">
        <w:rPr>
          <w:rFonts w:ascii="Times New Roman" w:hAnsi="Times New Roman" w:cs="Times New Roman"/>
          <w:sz w:val="24"/>
          <w:lang/>
        </w:rPr>
        <w:t>, is more used by MNCs with entities in low-tax countries. Dischinger</w:t>
      </w:r>
      <w:r w:rsidR="009173DF" w:rsidRPr="00F54925">
        <w:rPr>
          <w:rFonts w:ascii="Times New Roman" w:hAnsi="Times New Roman" w:cs="Times New Roman"/>
          <w:sz w:val="24"/>
          <w:lang/>
        </w:rPr>
        <w:t xml:space="preserve">, Knoll &amp; Riedel </w:t>
      </w:r>
      <w:r w:rsidR="00433737" w:rsidRPr="00F54925">
        <w:rPr>
          <w:rFonts w:ascii="Times New Roman" w:hAnsi="Times New Roman" w:cs="Times New Roman"/>
          <w:sz w:val="24"/>
          <w:lang/>
        </w:rPr>
        <w:t>(2014) find profit shifting towards parent entity when tax rate in parent entity country is lower than tax rate in subsidiary country.</w:t>
      </w:r>
    </w:p>
    <w:p w:rsidR="00433737" w:rsidRPr="00F54925" w:rsidRDefault="008A1205" w:rsidP="008408FC">
      <w:pPr>
        <w:spacing w:after="0" w:line="360" w:lineRule="auto"/>
        <w:ind w:firstLine="567"/>
        <w:jc w:val="both"/>
        <w:rPr>
          <w:rFonts w:ascii="Times New Roman" w:hAnsi="Times New Roman" w:cs="Times New Roman"/>
          <w:sz w:val="24"/>
          <w:lang/>
        </w:rPr>
      </w:pPr>
      <w:r w:rsidRPr="00F54925">
        <w:rPr>
          <w:rFonts w:ascii="Times New Roman" w:hAnsi="Times New Roman" w:cs="Times New Roman"/>
          <w:sz w:val="24"/>
          <w:lang/>
        </w:rPr>
        <w:lastRenderedPageBreak/>
        <w:t xml:space="preserve">Fuest </w:t>
      </w:r>
      <w:r w:rsidR="009173DF" w:rsidRPr="00F54925">
        <w:rPr>
          <w:rFonts w:ascii="Times New Roman" w:hAnsi="Times New Roman" w:cs="Times New Roman"/>
          <w:sz w:val="24"/>
          <w:lang/>
        </w:rPr>
        <w:t>&amp;</w:t>
      </w:r>
      <w:r w:rsidRPr="00F54925">
        <w:rPr>
          <w:rFonts w:ascii="Times New Roman" w:hAnsi="Times New Roman" w:cs="Times New Roman"/>
          <w:sz w:val="24"/>
          <w:lang/>
        </w:rPr>
        <w:t xml:space="preserve"> Riedel (2012) find that subsidiaries of MNCs achieve lowe</w:t>
      </w:r>
      <w:r w:rsidR="00925B67" w:rsidRPr="00F54925">
        <w:rPr>
          <w:rFonts w:ascii="Times New Roman" w:hAnsi="Times New Roman" w:cs="Times New Roman"/>
          <w:sz w:val="24"/>
          <w:lang/>
        </w:rPr>
        <w:t xml:space="preserve">r profitability and pay less </w:t>
      </w:r>
      <w:r w:rsidRPr="00F54925">
        <w:rPr>
          <w:rFonts w:ascii="Times New Roman" w:hAnsi="Times New Roman" w:cs="Times New Roman"/>
          <w:sz w:val="24"/>
          <w:lang/>
        </w:rPr>
        <w:t xml:space="preserve">corporate income tax related to </w:t>
      </w:r>
      <w:r w:rsidR="00EB047A" w:rsidRPr="00F54925">
        <w:rPr>
          <w:rFonts w:ascii="Times New Roman" w:hAnsi="Times New Roman" w:cs="Times New Roman"/>
          <w:sz w:val="24"/>
          <w:lang/>
        </w:rPr>
        <w:t>domestic</w:t>
      </w:r>
      <w:r w:rsidRPr="00F54925">
        <w:rPr>
          <w:rFonts w:ascii="Times New Roman" w:hAnsi="Times New Roman" w:cs="Times New Roman"/>
          <w:sz w:val="24"/>
          <w:lang/>
        </w:rPr>
        <w:t xml:space="preserve"> companies, and that linked subsidiaries achieve low</w:t>
      </w:r>
      <w:r w:rsidR="00925B67" w:rsidRPr="00F54925">
        <w:rPr>
          <w:rFonts w:ascii="Times New Roman" w:hAnsi="Times New Roman" w:cs="Times New Roman"/>
          <w:sz w:val="24"/>
          <w:lang/>
        </w:rPr>
        <w:t>er profitability and pay less</w:t>
      </w:r>
      <w:r w:rsidRPr="00F54925">
        <w:rPr>
          <w:rFonts w:ascii="Times New Roman" w:hAnsi="Times New Roman" w:cs="Times New Roman"/>
          <w:sz w:val="24"/>
          <w:lang/>
        </w:rPr>
        <w:t xml:space="preserve"> corporate income tax related to other subsidiaries. Jansky </w:t>
      </w:r>
      <w:r w:rsidR="009173DF" w:rsidRPr="00F54925">
        <w:rPr>
          <w:rFonts w:ascii="Times New Roman" w:hAnsi="Times New Roman" w:cs="Times New Roman"/>
          <w:sz w:val="24"/>
          <w:lang/>
        </w:rPr>
        <w:t>&amp;</w:t>
      </w:r>
      <w:r w:rsidRPr="00F54925">
        <w:rPr>
          <w:rFonts w:ascii="Times New Roman" w:hAnsi="Times New Roman" w:cs="Times New Roman"/>
          <w:sz w:val="24"/>
          <w:lang/>
        </w:rPr>
        <w:t xml:space="preserve"> Prats (2015) find that linked subsidiaries in India achieve lo</w:t>
      </w:r>
      <w:r w:rsidR="00925B67" w:rsidRPr="00F54925">
        <w:rPr>
          <w:rFonts w:ascii="Times New Roman" w:hAnsi="Times New Roman" w:cs="Times New Roman"/>
          <w:sz w:val="24"/>
          <w:lang/>
        </w:rPr>
        <w:t xml:space="preserve">wer </w:t>
      </w:r>
      <w:r w:rsidR="006A1BC3" w:rsidRPr="00F54925">
        <w:rPr>
          <w:rFonts w:ascii="Times New Roman" w:hAnsi="Times New Roman" w:cs="Times New Roman"/>
          <w:sz w:val="24"/>
          <w:lang/>
        </w:rPr>
        <w:t>profitability</w:t>
      </w:r>
      <w:r w:rsidR="00925B67" w:rsidRPr="00F54925">
        <w:rPr>
          <w:rFonts w:ascii="Times New Roman" w:hAnsi="Times New Roman" w:cs="Times New Roman"/>
          <w:sz w:val="24"/>
          <w:lang/>
        </w:rPr>
        <w:t xml:space="preserve"> and pay less</w:t>
      </w:r>
      <w:r w:rsidRPr="00F54925">
        <w:rPr>
          <w:rFonts w:ascii="Times New Roman" w:hAnsi="Times New Roman" w:cs="Times New Roman"/>
          <w:sz w:val="24"/>
          <w:lang/>
        </w:rPr>
        <w:t xml:space="preserve"> corporate income tax per unit of assets than other subsidiaries.</w:t>
      </w:r>
    </w:p>
    <w:p w:rsidR="009A17F1" w:rsidRPr="00F54925" w:rsidRDefault="00F857E1" w:rsidP="008408FC">
      <w:pPr>
        <w:spacing w:after="0" w:line="360" w:lineRule="auto"/>
        <w:ind w:firstLine="567"/>
        <w:jc w:val="both"/>
        <w:rPr>
          <w:rFonts w:ascii="Times New Roman" w:hAnsi="Times New Roman" w:cs="Times New Roman"/>
          <w:sz w:val="24"/>
          <w:lang/>
        </w:rPr>
      </w:pPr>
      <w:r w:rsidRPr="00F54925">
        <w:rPr>
          <w:rFonts w:ascii="Times New Roman" w:hAnsi="Times New Roman" w:cs="Times New Roman"/>
          <w:sz w:val="24"/>
          <w:lang/>
        </w:rPr>
        <w:t xml:space="preserve">Jansky </w:t>
      </w:r>
      <w:r w:rsidR="009173DF" w:rsidRPr="00F54925">
        <w:rPr>
          <w:rFonts w:ascii="Times New Roman" w:hAnsi="Times New Roman" w:cs="Times New Roman"/>
          <w:sz w:val="24"/>
          <w:lang/>
        </w:rPr>
        <w:t>&amp;</w:t>
      </w:r>
      <w:r w:rsidRPr="00F54925">
        <w:rPr>
          <w:rFonts w:ascii="Times New Roman" w:hAnsi="Times New Roman" w:cs="Times New Roman"/>
          <w:sz w:val="24"/>
          <w:lang/>
        </w:rPr>
        <w:t xml:space="preserve"> Kokes (2015) find that linked subsidiaries</w:t>
      </w:r>
      <w:r w:rsidR="00F31214" w:rsidRPr="00F54925">
        <w:rPr>
          <w:rFonts w:ascii="Times New Roman" w:hAnsi="Times New Roman" w:cs="Times New Roman"/>
          <w:sz w:val="24"/>
          <w:lang/>
        </w:rPr>
        <w:t xml:space="preserve"> in Czech Republic</w:t>
      </w:r>
      <w:r w:rsidRPr="00F54925">
        <w:rPr>
          <w:rFonts w:ascii="Times New Roman" w:hAnsi="Times New Roman" w:cs="Times New Roman"/>
          <w:sz w:val="24"/>
          <w:lang/>
        </w:rPr>
        <w:t xml:space="preserve"> have higher</w:t>
      </w:r>
      <w:r w:rsidR="00F31214" w:rsidRPr="00F54925">
        <w:rPr>
          <w:rFonts w:ascii="Times New Roman" w:hAnsi="Times New Roman" w:cs="Times New Roman"/>
          <w:sz w:val="24"/>
          <w:lang/>
        </w:rPr>
        <w:t xml:space="preserve"> </w:t>
      </w:r>
      <w:r w:rsidRPr="00F54925">
        <w:rPr>
          <w:rFonts w:ascii="Times New Roman" w:hAnsi="Times New Roman" w:cs="Times New Roman"/>
          <w:sz w:val="24"/>
          <w:lang/>
        </w:rPr>
        <w:t>leverage than other subsidiaries.</w:t>
      </w:r>
      <w:r w:rsidR="00F31214" w:rsidRPr="00F54925">
        <w:rPr>
          <w:rFonts w:ascii="Times New Roman" w:hAnsi="Times New Roman" w:cs="Times New Roman"/>
          <w:sz w:val="24"/>
          <w:lang/>
        </w:rPr>
        <w:t xml:space="preserve"> In addition,</w:t>
      </w:r>
      <w:r w:rsidRPr="00F54925">
        <w:rPr>
          <w:rFonts w:ascii="Times New Roman" w:hAnsi="Times New Roman" w:cs="Times New Roman"/>
          <w:sz w:val="24"/>
          <w:lang/>
        </w:rPr>
        <w:t xml:space="preserve"> Jansky </w:t>
      </w:r>
      <w:r w:rsidR="009173DF" w:rsidRPr="00F54925">
        <w:rPr>
          <w:rFonts w:ascii="Times New Roman" w:hAnsi="Times New Roman" w:cs="Times New Roman"/>
          <w:sz w:val="24"/>
          <w:lang/>
        </w:rPr>
        <w:t>&amp;</w:t>
      </w:r>
      <w:r w:rsidRPr="00F54925">
        <w:rPr>
          <w:rFonts w:ascii="Times New Roman" w:hAnsi="Times New Roman" w:cs="Times New Roman"/>
          <w:sz w:val="24"/>
          <w:lang/>
        </w:rPr>
        <w:t xml:space="preserve"> Kokes (2016) find potential profit shifting from Czech subsidiaries to Luxembourg and Switzerl</w:t>
      </w:r>
      <w:r w:rsidR="00E00416" w:rsidRPr="00F54925">
        <w:rPr>
          <w:rFonts w:ascii="Times New Roman" w:hAnsi="Times New Roman" w:cs="Times New Roman"/>
          <w:sz w:val="24"/>
          <w:lang/>
        </w:rPr>
        <w:t xml:space="preserve">and through </w:t>
      </w:r>
      <w:r w:rsidR="006A1BC3" w:rsidRPr="00F54925">
        <w:rPr>
          <w:rFonts w:ascii="Times New Roman" w:hAnsi="Times New Roman" w:cs="Times New Roman"/>
          <w:sz w:val="24"/>
          <w:lang/>
        </w:rPr>
        <w:t>intragroup</w:t>
      </w:r>
      <w:r w:rsidR="00E00416" w:rsidRPr="00F54925">
        <w:rPr>
          <w:rFonts w:ascii="Times New Roman" w:hAnsi="Times New Roman" w:cs="Times New Roman"/>
          <w:sz w:val="24"/>
          <w:lang/>
        </w:rPr>
        <w:t xml:space="preserve"> borrowing, since linked subsidiaries </w:t>
      </w:r>
      <w:r w:rsidR="009B276D" w:rsidRPr="00F54925">
        <w:rPr>
          <w:rFonts w:ascii="Times New Roman" w:hAnsi="Times New Roman" w:cs="Times New Roman"/>
          <w:sz w:val="24"/>
          <w:lang/>
        </w:rPr>
        <w:t>are</w:t>
      </w:r>
      <w:r w:rsidR="00E00416" w:rsidRPr="00F54925">
        <w:rPr>
          <w:rFonts w:ascii="Times New Roman" w:hAnsi="Times New Roman" w:cs="Times New Roman"/>
          <w:sz w:val="24"/>
          <w:lang/>
        </w:rPr>
        <w:t xml:space="preserve"> </w:t>
      </w:r>
      <w:r w:rsidR="009B276D" w:rsidRPr="00F54925">
        <w:rPr>
          <w:rFonts w:ascii="Times New Roman" w:hAnsi="Times New Roman" w:cs="Times New Roman"/>
          <w:sz w:val="24"/>
          <w:lang/>
        </w:rPr>
        <w:t>highly</w:t>
      </w:r>
      <w:r w:rsidR="00E00416" w:rsidRPr="00F54925">
        <w:rPr>
          <w:rFonts w:ascii="Times New Roman" w:hAnsi="Times New Roman" w:cs="Times New Roman"/>
          <w:sz w:val="24"/>
          <w:lang/>
        </w:rPr>
        <w:t xml:space="preserve"> leverage</w:t>
      </w:r>
      <w:r w:rsidR="009B276D" w:rsidRPr="00F54925">
        <w:rPr>
          <w:rFonts w:ascii="Times New Roman" w:hAnsi="Times New Roman" w:cs="Times New Roman"/>
          <w:sz w:val="24"/>
          <w:lang/>
        </w:rPr>
        <w:t xml:space="preserve">d </w:t>
      </w:r>
      <w:r w:rsidR="00C34361" w:rsidRPr="00F54925">
        <w:rPr>
          <w:rFonts w:ascii="Times New Roman" w:hAnsi="Times New Roman" w:cs="Times New Roman"/>
          <w:sz w:val="24"/>
          <w:lang/>
        </w:rPr>
        <w:t>compared to</w:t>
      </w:r>
      <w:r w:rsidR="00E00416" w:rsidRPr="00F54925">
        <w:rPr>
          <w:rFonts w:ascii="Times New Roman" w:hAnsi="Times New Roman" w:cs="Times New Roman"/>
          <w:sz w:val="24"/>
          <w:lang/>
        </w:rPr>
        <w:t xml:space="preserve"> other subsidiaries.</w:t>
      </w:r>
      <w:r w:rsidR="00A92FED" w:rsidRPr="00F54925">
        <w:rPr>
          <w:rFonts w:ascii="Times New Roman" w:hAnsi="Times New Roman" w:cs="Times New Roman"/>
          <w:sz w:val="24"/>
          <w:lang/>
        </w:rPr>
        <w:t xml:space="preserve"> Studying Slovak subsidiaries, Khouri</w:t>
      </w:r>
      <w:r w:rsidR="009173DF" w:rsidRPr="00F54925">
        <w:rPr>
          <w:rFonts w:ascii="Times New Roman" w:hAnsi="Times New Roman" w:cs="Times New Roman"/>
          <w:sz w:val="24"/>
          <w:lang/>
        </w:rPr>
        <w:t xml:space="preserve">, Elexa, Istok &amp; Rosova </w:t>
      </w:r>
      <w:r w:rsidR="00A92FED" w:rsidRPr="00F54925">
        <w:rPr>
          <w:rFonts w:ascii="Times New Roman" w:hAnsi="Times New Roman" w:cs="Times New Roman"/>
          <w:sz w:val="24"/>
          <w:lang/>
        </w:rPr>
        <w:t xml:space="preserve">(2019) show that companies with an ownership link to tax havens pay significantly lower taxes compared to other companies. </w:t>
      </w:r>
    </w:p>
    <w:p w:rsidR="007D316D" w:rsidRPr="00F54925" w:rsidRDefault="007D316D" w:rsidP="008408FC">
      <w:pPr>
        <w:spacing w:after="0" w:line="360" w:lineRule="auto"/>
        <w:ind w:firstLine="567"/>
        <w:jc w:val="both"/>
        <w:rPr>
          <w:rFonts w:ascii="Times New Roman" w:hAnsi="Times New Roman" w:cs="Times New Roman"/>
          <w:sz w:val="24"/>
          <w:lang/>
        </w:rPr>
      </w:pPr>
      <w:r w:rsidRPr="00F54925">
        <w:rPr>
          <w:rFonts w:ascii="Times New Roman" w:hAnsi="Times New Roman" w:cs="Times New Roman"/>
          <w:sz w:val="24"/>
          <w:lang/>
        </w:rPr>
        <w:t>Since most profit shifting channels of MNC subsidiaries rely on conforming tax avoidance, the difference between linked and other subsidiaries in effective tax rate is not expected, since effective tax rate does not capture the effects of conforming tax avoidance.</w:t>
      </w:r>
    </w:p>
    <w:p w:rsidR="00E00416" w:rsidRPr="00F54925" w:rsidRDefault="008062E5" w:rsidP="008408FC">
      <w:pPr>
        <w:spacing w:after="0" w:line="360" w:lineRule="auto"/>
        <w:ind w:firstLine="567"/>
        <w:jc w:val="both"/>
        <w:rPr>
          <w:rFonts w:ascii="Times New Roman" w:hAnsi="Times New Roman" w:cs="Times New Roman"/>
          <w:sz w:val="24"/>
          <w:lang/>
        </w:rPr>
      </w:pPr>
      <w:r w:rsidRPr="00F54925">
        <w:rPr>
          <w:rFonts w:ascii="Times New Roman" w:hAnsi="Times New Roman" w:cs="Times New Roman"/>
          <w:sz w:val="24"/>
          <w:lang/>
        </w:rPr>
        <w:t xml:space="preserve">In accordance with previous research results, which </w:t>
      </w:r>
      <w:r w:rsidR="000A5291" w:rsidRPr="00F54925">
        <w:rPr>
          <w:rFonts w:ascii="Times New Roman" w:hAnsi="Times New Roman" w:cs="Times New Roman"/>
          <w:sz w:val="24"/>
          <w:lang/>
        </w:rPr>
        <w:t>suggest</w:t>
      </w:r>
      <w:r w:rsidRPr="00F54925">
        <w:rPr>
          <w:rFonts w:ascii="Times New Roman" w:hAnsi="Times New Roman" w:cs="Times New Roman"/>
          <w:sz w:val="24"/>
          <w:lang/>
        </w:rPr>
        <w:t xml:space="preserve"> that </w:t>
      </w:r>
      <w:r w:rsidR="00D218DA" w:rsidRPr="00F54925">
        <w:rPr>
          <w:rFonts w:ascii="Times New Roman" w:hAnsi="Times New Roman" w:cs="Times New Roman"/>
          <w:sz w:val="24"/>
          <w:lang/>
        </w:rPr>
        <w:t xml:space="preserve">linked subsidiaries </w:t>
      </w:r>
      <w:r w:rsidR="00AE3D60" w:rsidRPr="00F54925">
        <w:rPr>
          <w:rFonts w:ascii="Times New Roman" w:hAnsi="Times New Roman" w:cs="Times New Roman"/>
          <w:sz w:val="24"/>
          <w:lang/>
        </w:rPr>
        <w:t xml:space="preserve">more </w:t>
      </w:r>
      <w:r w:rsidR="00D218DA" w:rsidRPr="00F54925">
        <w:rPr>
          <w:rFonts w:ascii="Times New Roman" w:hAnsi="Times New Roman" w:cs="Times New Roman"/>
          <w:sz w:val="24"/>
          <w:lang/>
        </w:rPr>
        <w:t>intensively shift profit to tax havens related to other subsidiaries, research hypotheses</w:t>
      </w:r>
      <w:r w:rsidR="00142211" w:rsidRPr="00F54925">
        <w:rPr>
          <w:rFonts w:ascii="Times New Roman" w:hAnsi="Times New Roman" w:cs="Times New Roman"/>
          <w:sz w:val="24"/>
          <w:lang/>
        </w:rPr>
        <w:t xml:space="preserve"> are defined</w:t>
      </w:r>
      <w:r w:rsidR="00D218DA" w:rsidRPr="00F54925">
        <w:rPr>
          <w:rFonts w:ascii="Times New Roman" w:hAnsi="Times New Roman" w:cs="Times New Roman"/>
          <w:sz w:val="24"/>
          <w:lang/>
        </w:rPr>
        <w:t xml:space="preserve"> as follows:</w:t>
      </w:r>
    </w:p>
    <w:p w:rsidR="00D218DA" w:rsidRPr="00F54925" w:rsidRDefault="008F24AF" w:rsidP="008408FC">
      <w:pPr>
        <w:spacing w:after="0" w:line="360" w:lineRule="auto"/>
        <w:jc w:val="both"/>
        <w:rPr>
          <w:rFonts w:ascii="Times New Roman" w:hAnsi="Times New Roman" w:cs="Times New Roman"/>
          <w:i/>
          <w:sz w:val="24"/>
          <w:lang/>
        </w:rPr>
      </w:pPr>
      <w:r w:rsidRPr="00F54925">
        <w:rPr>
          <w:rFonts w:ascii="Times New Roman" w:hAnsi="Times New Roman" w:cs="Times New Roman"/>
          <w:i/>
          <w:sz w:val="24"/>
          <w:lang/>
        </w:rPr>
        <w:t>H</w:t>
      </w:r>
      <w:r w:rsidRPr="00F54925">
        <w:rPr>
          <w:rFonts w:ascii="Times New Roman" w:hAnsi="Times New Roman" w:cs="Times New Roman"/>
          <w:i/>
          <w:sz w:val="24"/>
          <w:vertAlign w:val="subscript"/>
          <w:lang/>
        </w:rPr>
        <w:t>1</w:t>
      </w:r>
      <w:r w:rsidRPr="00F54925">
        <w:rPr>
          <w:rFonts w:ascii="Times New Roman" w:hAnsi="Times New Roman" w:cs="Times New Roman"/>
          <w:i/>
          <w:sz w:val="24"/>
          <w:lang/>
        </w:rPr>
        <w:t xml:space="preserve">: </w:t>
      </w:r>
      <w:r w:rsidR="00D218DA" w:rsidRPr="00F54925">
        <w:rPr>
          <w:rFonts w:ascii="Times New Roman" w:hAnsi="Times New Roman" w:cs="Times New Roman"/>
          <w:i/>
          <w:sz w:val="24"/>
          <w:lang/>
        </w:rPr>
        <w:t>Linked subsidiaries achieve lower profitability than other subsidiaries.</w:t>
      </w:r>
    </w:p>
    <w:p w:rsidR="00D218DA" w:rsidRPr="00F54925" w:rsidRDefault="008F24AF" w:rsidP="008408FC">
      <w:pPr>
        <w:spacing w:after="0" w:line="360" w:lineRule="auto"/>
        <w:jc w:val="both"/>
        <w:rPr>
          <w:rFonts w:ascii="Times New Roman" w:hAnsi="Times New Roman" w:cs="Times New Roman"/>
          <w:i/>
          <w:sz w:val="24"/>
          <w:lang/>
        </w:rPr>
      </w:pPr>
      <w:r w:rsidRPr="00F54925">
        <w:rPr>
          <w:rFonts w:ascii="Times New Roman" w:hAnsi="Times New Roman" w:cs="Times New Roman"/>
          <w:i/>
          <w:sz w:val="24"/>
          <w:lang/>
        </w:rPr>
        <w:t>H</w:t>
      </w:r>
      <w:r w:rsidRPr="00F54925">
        <w:rPr>
          <w:rFonts w:ascii="Times New Roman" w:hAnsi="Times New Roman" w:cs="Times New Roman"/>
          <w:i/>
          <w:sz w:val="24"/>
          <w:vertAlign w:val="subscript"/>
          <w:lang/>
        </w:rPr>
        <w:t>2</w:t>
      </w:r>
      <w:r w:rsidRPr="00F54925">
        <w:rPr>
          <w:rFonts w:ascii="Times New Roman" w:hAnsi="Times New Roman" w:cs="Times New Roman"/>
          <w:i/>
          <w:sz w:val="24"/>
          <w:lang/>
        </w:rPr>
        <w:t xml:space="preserve">: </w:t>
      </w:r>
      <w:r w:rsidR="00D218DA" w:rsidRPr="00F54925">
        <w:rPr>
          <w:rFonts w:ascii="Times New Roman" w:hAnsi="Times New Roman" w:cs="Times New Roman"/>
          <w:i/>
          <w:sz w:val="24"/>
          <w:lang/>
        </w:rPr>
        <w:t>Linked subsidiaries have higher</w:t>
      </w:r>
      <w:r w:rsidR="000C5C79" w:rsidRPr="00F54925">
        <w:rPr>
          <w:rFonts w:ascii="Times New Roman" w:hAnsi="Times New Roman" w:cs="Times New Roman"/>
          <w:i/>
          <w:sz w:val="24"/>
          <w:lang/>
        </w:rPr>
        <w:t xml:space="preserve"> </w:t>
      </w:r>
      <w:r w:rsidR="00D218DA" w:rsidRPr="00F54925">
        <w:rPr>
          <w:rFonts w:ascii="Times New Roman" w:hAnsi="Times New Roman" w:cs="Times New Roman"/>
          <w:i/>
          <w:sz w:val="24"/>
          <w:lang/>
        </w:rPr>
        <w:t>leverage than other subsidiaries.</w:t>
      </w:r>
    </w:p>
    <w:p w:rsidR="00D218DA" w:rsidRPr="00F54925" w:rsidRDefault="008F24AF" w:rsidP="008408FC">
      <w:pPr>
        <w:spacing w:after="0" w:line="360" w:lineRule="auto"/>
        <w:jc w:val="both"/>
        <w:rPr>
          <w:rFonts w:ascii="Times New Roman" w:hAnsi="Times New Roman" w:cs="Times New Roman"/>
          <w:i/>
          <w:sz w:val="24"/>
          <w:lang/>
        </w:rPr>
      </w:pPr>
      <w:r w:rsidRPr="00F54925">
        <w:rPr>
          <w:rFonts w:ascii="Times New Roman" w:hAnsi="Times New Roman" w:cs="Times New Roman"/>
          <w:i/>
          <w:sz w:val="24"/>
          <w:lang/>
        </w:rPr>
        <w:t>H</w:t>
      </w:r>
      <w:r w:rsidRPr="00F54925">
        <w:rPr>
          <w:rFonts w:ascii="Times New Roman" w:hAnsi="Times New Roman" w:cs="Times New Roman"/>
          <w:i/>
          <w:sz w:val="24"/>
          <w:vertAlign w:val="subscript"/>
          <w:lang/>
        </w:rPr>
        <w:t>3</w:t>
      </w:r>
      <w:r w:rsidRPr="00F54925">
        <w:rPr>
          <w:rFonts w:ascii="Times New Roman" w:hAnsi="Times New Roman" w:cs="Times New Roman"/>
          <w:i/>
          <w:sz w:val="24"/>
          <w:lang/>
        </w:rPr>
        <w:t xml:space="preserve">: </w:t>
      </w:r>
      <w:r w:rsidR="00D218DA" w:rsidRPr="00F54925">
        <w:rPr>
          <w:rFonts w:ascii="Times New Roman" w:hAnsi="Times New Roman" w:cs="Times New Roman"/>
          <w:i/>
          <w:sz w:val="24"/>
          <w:lang/>
        </w:rPr>
        <w:t xml:space="preserve">Linked subsidiaries pay </w:t>
      </w:r>
      <w:r w:rsidR="00925B67" w:rsidRPr="00F54925">
        <w:rPr>
          <w:rFonts w:ascii="Times New Roman" w:hAnsi="Times New Roman" w:cs="Times New Roman"/>
          <w:i/>
          <w:sz w:val="24"/>
          <w:lang/>
        </w:rPr>
        <w:t>less</w:t>
      </w:r>
      <w:r w:rsidR="00D218DA" w:rsidRPr="00F54925">
        <w:rPr>
          <w:rFonts w:ascii="Times New Roman" w:hAnsi="Times New Roman" w:cs="Times New Roman"/>
          <w:i/>
          <w:sz w:val="24"/>
          <w:lang/>
        </w:rPr>
        <w:t xml:space="preserve"> corporate</w:t>
      </w:r>
      <w:r w:rsidR="00925B67" w:rsidRPr="00F54925">
        <w:rPr>
          <w:rFonts w:ascii="Times New Roman" w:hAnsi="Times New Roman" w:cs="Times New Roman"/>
          <w:i/>
          <w:sz w:val="24"/>
          <w:lang/>
        </w:rPr>
        <w:t xml:space="preserve"> income tax per unit of </w:t>
      </w:r>
      <w:r w:rsidR="00D218DA" w:rsidRPr="00F54925">
        <w:rPr>
          <w:rFonts w:ascii="Times New Roman" w:hAnsi="Times New Roman" w:cs="Times New Roman"/>
          <w:i/>
          <w:sz w:val="24"/>
          <w:lang/>
        </w:rPr>
        <w:t>assets than other subsidiaries.</w:t>
      </w:r>
    </w:p>
    <w:p w:rsidR="00D218DA" w:rsidRPr="00F54925" w:rsidRDefault="008F24AF" w:rsidP="008408FC">
      <w:pPr>
        <w:spacing w:after="0" w:line="360" w:lineRule="auto"/>
        <w:jc w:val="both"/>
        <w:rPr>
          <w:rFonts w:ascii="Times New Roman" w:hAnsi="Times New Roman" w:cs="Times New Roman"/>
          <w:i/>
          <w:sz w:val="24"/>
          <w:lang/>
        </w:rPr>
      </w:pPr>
      <w:r w:rsidRPr="00F54925">
        <w:rPr>
          <w:rFonts w:ascii="Times New Roman" w:hAnsi="Times New Roman" w:cs="Times New Roman"/>
          <w:i/>
          <w:sz w:val="24"/>
          <w:lang/>
        </w:rPr>
        <w:t>H</w:t>
      </w:r>
      <w:r w:rsidRPr="00F54925">
        <w:rPr>
          <w:rFonts w:ascii="Times New Roman" w:hAnsi="Times New Roman" w:cs="Times New Roman"/>
          <w:i/>
          <w:sz w:val="24"/>
          <w:vertAlign w:val="subscript"/>
          <w:lang/>
        </w:rPr>
        <w:t>4</w:t>
      </w:r>
      <w:r w:rsidRPr="00F54925">
        <w:rPr>
          <w:rFonts w:ascii="Times New Roman" w:hAnsi="Times New Roman" w:cs="Times New Roman"/>
          <w:i/>
          <w:sz w:val="24"/>
          <w:lang/>
        </w:rPr>
        <w:t xml:space="preserve">: </w:t>
      </w:r>
      <w:r w:rsidR="00D218DA" w:rsidRPr="00F54925">
        <w:rPr>
          <w:rFonts w:ascii="Times New Roman" w:hAnsi="Times New Roman" w:cs="Times New Roman"/>
          <w:i/>
          <w:sz w:val="24"/>
          <w:lang/>
        </w:rPr>
        <w:t>There is no difference in effective tax rates between linked and other subsidiaries.</w:t>
      </w:r>
    </w:p>
    <w:p w:rsidR="006B43E2" w:rsidRPr="00F54925" w:rsidRDefault="006B43E2" w:rsidP="008408FC">
      <w:pPr>
        <w:pStyle w:val="Heading1"/>
        <w:spacing w:after="0" w:line="360" w:lineRule="auto"/>
        <w:rPr>
          <w:lang/>
        </w:rPr>
      </w:pPr>
      <w:bookmarkStart w:id="1" w:name="_Toc521701240"/>
    </w:p>
    <w:bookmarkEnd w:id="1"/>
    <w:p w:rsidR="00055423" w:rsidRPr="00F54925" w:rsidRDefault="00D218DA" w:rsidP="008408FC">
      <w:pPr>
        <w:pStyle w:val="Heading1"/>
        <w:spacing w:after="0" w:line="360" w:lineRule="auto"/>
        <w:rPr>
          <w:b w:val="0"/>
          <w:bCs w:val="0"/>
          <w:i/>
          <w:iCs/>
          <w:lang/>
        </w:rPr>
      </w:pPr>
      <w:r w:rsidRPr="00F54925">
        <w:rPr>
          <w:b w:val="0"/>
          <w:bCs w:val="0"/>
          <w:i/>
          <w:iCs/>
          <w:lang/>
        </w:rPr>
        <w:t>RESEARCH METHODOLOGY AND SAMPLE</w:t>
      </w:r>
      <w:r w:rsidR="00AE3D60" w:rsidRPr="00F54925">
        <w:rPr>
          <w:b w:val="0"/>
          <w:bCs w:val="0"/>
          <w:i/>
          <w:iCs/>
          <w:lang/>
        </w:rPr>
        <w:t xml:space="preserve"> DEVELOPMENT</w:t>
      </w:r>
    </w:p>
    <w:p w:rsidR="008408FC" w:rsidRPr="00F54925" w:rsidRDefault="008408FC" w:rsidP="008408FC">
      <w:pPr>
        <w:spacing w:after="0" w:line="360" w:lineRule="auto"/>
        <w:rPr>
          <w:rFonts w:ascii="Times New Roman" w:hAnsi="Times New Roman" w:cs="Times New Roman"/>
          <w:sz w:val="24"/>
          <w:szCs w:val="24"/>
          <w:lang/>
        </w:rPr>
      </w:pPr>
    </w:p>
    <w:p w:rsidR="00D46F7A" w:rsidRPr="00F54925" w:rsidRDefault="00963B7B" w:rsidP="008408FC">
      <w:pPr>
        <w:spacing w:after="0" w:line="360" w:lineRule="auto"/>
        <w:ind w:firstLine="567"/>
        <w:jc w:val="both"/>
        <w:rPr>
          <w:rFonts w:ascii="Times New Roman" w:hAnsi="Times New Roman" w:cs="Times New Roman"/>
          <w:sz w:val="24"/>
          <w:lang/>
        </w:rPr>
      </w:pPr>
      <w:r w:rsidRPr="00F54925">
        <w:rPr>
          <w:rFonts w:ascii="Times New Roman" w:hAnsi="Times New Roman" w:cs="Times New Roman"/>
          <w:sz w:val="24"/>
          <w:lang/>
        </w:rPr>
        <w:t xml:space="preserve">Research in this paper is empirically oriented, based on the sample of subsidiaries of MNCs that are registered in Serbia. </w:t>
      </w:r>
      <w:r w:rsidR="007D00ED" w:rsidRPr="00F54925">
        <w:rPr>
          <w:rFonts w:ascii="Times New Roman" w:hAnsi="Times New Roman" w:cs="Times New Roman"/>
          <w:sz w:val="24"/>
          <w:lang/>
        </w:rPr>
        <w:t>Abstracting</w:t>
      </w:r>
      <w:r w:rsidR="0036153D" w:rsidRPr="00F54925">
        <w:rPr>
          <w:rFonts w:ascii="Times New Roman" w:hAnsi="Times New Roman" w:cs="Times New Roman"/>
          <w:sz w:val="24"/>
          <w:lang/>
        </w:rPr>
        <w:t xml:space="preserve"> other macroeconomic and microeconomic factors, in the paper is examined</w:t>
      </w:r>
      <w:r w:rsidR="00D61678" w:rsidRPr="00F54925">
        <w:rPr>
          <w:rFonts w:ascii="Times New Roman" w:hAnsi="Times New Roman" w:cs="Times New Roman"/>
          <w:sz w:val="24"/>
          <w:lang/>
        </w:rPr>
        <w:t xml:space="preserve"> the</w:t>
      </w:r>
      <w:r w:rsidR="0036153D" w:rsidRPr="00F54925">
        <w:rPr>
          <w:rFonts w:ascii="Times New Roman" w:hAnsi="Times New Roman" w:cs="Times New Roman"/>
          <w:sz w:val="24"/>
          <w:lang/>
        </w:rPr>
        <w:t xml:space="preserve"> impact of </w:t>
      </w:r>
      <w:r w:rsidR="004E1F36" w:rsidRPr="00F54925">
        <w:rPr>
          <w:rFonts w:ascii="Times New Roman" w:hAnsi="Times New Roman" w:cs="Times New Roman"/>
          <w:sz w:val="24"/>
          <w:lang/>
        </w:rPr>
        <w:t>existence</w:t>
      </w:r>
      <w:r w:rsidR="0036153D" w:rsidRPr="00F54925">
        <w:rPr>
          <w:rFonts w:ascii="Times New Roman" w:hAnsi="Times New Roman" w:cs="Times New Roman"/>
          <w:sz w:val="24"/>
          <w:lang/>
        </w:rPr>
        <w:t xml:space="preserve"> of tax haven entities in ownership structure on chosen financial indicators of subsidiaries. Dividing sampled subsidiaries into linked and other subsidiaries, in the paper is</w:t>
      </w:r>
      <w:r w:rsidR="007D00ED" w:rsidRPr="00F54925">
        <w:rPr>
          <w:rFonts w:ascii="Times New Roman" w:hAnsi="Times New Roman" w:cs="Times New Roman"/>
          <w:sz w:val="24"/>
          <w:lang/>
        </w:rPr>
        <w:t xml:space="preserve"> primarily</w:t>
      </w:r>
      <w:r w:rsidR="0036153D" w:rsidRPr="00F54925">
        <w:rPr>
          <w:rFonts w:ascii="Times New Roman" w:hAnsi="Times New Roman" w:cs="Times New Roman"/>
          <w:sz w:val="24"/>
          <w:lang/>
        </w:rPr>
        <w:t xml:space="preserve"> used an analysis method.</w:t>
      </w:r>
    </w:p>
    <w:p w:rsidR="00D46F7A" w:rsidRPr="00F54925" w:rsidRDefault="00F45EA4" w:rsidP="008408FC">
      <w:pPr>
        <w:spacing w:after="0" w:line="360" w:lineRule="auto"/>
        <w:ind w:firstLine="567"/>
        <w:jc w:val="both"/>
        <w:rPr>
          <w:rFonts w:ascii="Times New Roman" w:hAnsi="Times New Roman" w:cs="Times New Roman"/>
          <w:sz w:val="24"/>
          <w:lang/>
        </w:rPr>
      </w:pPr>
      <w:r w:rsidRPr="00F54925">
        <w:rPr>
          <w:rFonts w:ascii="Times New Roman" w:hAnsi="Times New Roman" w:cs="Times New Roman"/>
          <w:sz w:val="24"/>
          <w:lang/>
        </w:rPr>
        <w:t xml:space="preserve">In the line with research subject, the sample comprises subsidiaries fully owned (100%) by entities registered in European countries. </w:t>
      </w:r>
      <w:r w:rsidR="00C2092C" w:rsidRPr="00F54925">
        <w:rPr>
          <w:rFonts w:ascii="Times New Roman" w:hAnsi="Times New Roman" w:cs="Times New Roman"/>
          <w:sz w:val="24"/>
          <w:lang/>
        </w:rPr>
        <w:t>Since</w:t>
      </w:r>
      <w:r w:rsidRPr="00F54925">
        <w:rPr>
          <w:rFonts w:ascii="Times New Roman" w:hAnsi="Times New Roman" w:cs="Times New Roman"/>
          <w:sz w:val="24"/>
          <w:lang/>
        </w:rPr>
        <w:t xml:space="preserve"> private (unquoted) companies are more involved in profit shifting than public (quoted) companies (Beuseli</w:t>
      </w:r>
      <w:r w:rsidR="009173DF" w:rsidRPr="00F54925">
        <w:rPr>
          <w:rFonts w:ascii="Times New Roman" w:hAnsi="Times New Roman" w:cs="Times New Roman"/>
          <w:sz w:val="24"/>
          <w:lang/>
        </w:rPr>
        <w:t>n</w:t>
      </w:r>
      <w:r w:rsidR="00A2490B" w:rsidRPr="00F54925">
        <w:rPr>
          <w:rFonts w:ascii="Times New Roman" w:hAnsi="Times New Roman" w:cs="Times New Roman"/>
          <w:sz w:val="24"/>
          <w:lang/>
        </w:rPr>
        <w:t xml:space="preserve">ck, Deloof, &amp; </w:t>
      </w:r>
      <w:r w:rsidR="00A2490B" w:rsidRPr="00F54925">
        <w:rPr>
          <w:rFonts w:ascii="Times New Roman" w:hAnsi="Times New Roman" w:cs="Times New Roman"/>
          <w:sz w:val="24"/>
          <w:lang/>
        </w:rPr>
        <w:lastRenderedPageBreak/>
        <w:t>Vanstraelen, 2015</w:t>
      </w:r>
      <w:r w:rsidRPr="00F54925">
        <w:rPr>
          <w:rFonts w:ascii="Times New Roman" w:hAnsi="Times New Roman" w:cs="Times New Roman"/>
          <w:sz w:val="24"/>
          <w:lang/>
        </w:rPr>
        <w:t>), sample comprises only subsidiaries registered as limited liability companies. This legal form is the most frequent legal form in Serbia an</w:t>
      </w:r>
      <w:r w:rsidR="003F232D" w:rsidRPr="00F54925">
        <w:rPr>
          <w:rFonts w:ascii="Times New Roman" w:hAnsi="Times New Roman" w:cs="Times New Roman"/>
          <w:sz w:val="24"/>
          <w:lang/>
        </w:rPr>
        <w:t xml:space="preserve">d legal form in which MNCs mostly </w:t>
      </w:r>
      <w:r w:rsidRPr="00F54925">
        <w:rPr>
          <w:rFonts w:ascii="Times New Roman" w:hAnsi="Times New Roman" w:cs="Times New Roman"/>
          <w:sz w:val="24"/>
          <w:lang/>
        </w:rPr>
        <w:t>organize their operations in Serbia.</w:t>
      </w:r>
      <w:r w:rsidR="00655200" w:rsidRPr="00F54925">
        <w:rPr>
          <w:rFonts w:ascii="Times New Roman" w:hAnsi="Times New Roman" w:cs="Times New Roman"/>
          <w:sz w:val="24"/>
          <w:lang/>
        </w:rPr>
        <w:t xml:space="preserve"> In order to ensure financial data reliability, 2016 financial statements of subsidiaries should be audited. In order to avoid dilemma about</w:t>
      </w:r>
      <w:r w:rsidR="008C7E80" w:rsidRPr="00F54925">
        <w:rPr>
          <w:rFonts w:ascii="Times New Roman" w:hAnsi="Times New Roman" w:cs="Times New Roman"/>
          <w:sz w:val="24"/>
          <w:lang/>
        </w:rPr>
        <w:t xml:space="preserve"> </w:t>
      </w:r>
      <w:r w:rsidR="003F232D" w:rsidRPr="00F54925">
        <w:rPr>
          <w:rFonts w:ascii="Times New Roman" w:hAnsi="Times New Roman" w:cs="Times New Roman"/>
          <w:sz w:val="24"/>
          <w:lang/>
        </w:rPr>
        <w:t>using</w:t>
      </w:r>
      <w:r w:rsidR="00655200" w:rsidRPr="00F54925">
        <w:rPr>
          <w:rFonts w:ascii="Times New Roman" w:hAnsi="Times New Roman" w:cs="Times New Roman"/>
          <w:sz w:val="24"/>
          <w:lang/>
        </w:rPr>
        <w:t xml:space="preserve"> statutory or consolidated financ</w:t>
      </w:r>
      <w:r w:rsidR="004E1F36" w:rsidRPr="00F54925">
        <w:rPr>
          <w:rFonts w:ascii="Times New Roman" w:hAnsi="Times New Roman" w:cs="Times New Roman"/>
          <w:sz w:val="24"/>
          <w:lang/>
        </w:rPr>
        <w:t xml:space="preserve">ial data, sample comprises only </w:t>
      </w:r>
      <w:r w:rsidR="00655200" w:rsidRPr="00F54925">
        <w:rPr>
          <w:rFonts w:ascii="Times New Roman" w:hAnsi="Times New Roman" w:cs="Times New Roman"/>
          <w:sz w:val="24"/>
          <w:lang/>
        </w:rPr>
        <w:t xml:space="preserve">subsidiaries that do not have </w:t>
      </w:r>
      <w:r w:rsidR="001F3DDE" w:rsidRPr="00F54925">
        <w:rPr>
          <w:rFonts w:ascii="Times New Roman" w:hAnsi="Times New Roman" w:cs="Times New Roman"/>
          <w:sz w:val="24"/>
          <w:lang/>
        </w:rPr>
        <w:t>further subsidiaries</w:t>
      </w:r>
      <w:r w:rsidR="00655200" w:rsidRPr="00F54925">
        <w:rPr>
          <w:rFonts w:ascii="Times New Roman" w:hAnsi="Times New Roman" w:cs="Times New Roman"/>
          <w:sz w:val="24"/>
          <w:lang/>
        </w:rPr>
        <w:t xml:space="preserve"> in Serbia – therefore, data from statutor</w:t>
      </w:r>
      <w:r w:rsidR="00CC555B" w:rsidRPr="00F54925">
        <w:rPr>
          <w:rFonts w:ascii="Times New Roman" w:hAnsi="Times New Roman" w:cs="Times New Roman"/>
          <w:sz w:val="24"/>
          <w:lang/>
        </w:rPr>
        <w:t>y financial statements is used.</w:t>
      </w:r>
    </w:p>
    <w:p w:rsidR="005E6FFD" w:rsidRPr="00F54925" w:rsidRDefault="001F3DDE" w:rsidP="00AF3DF4">
      <w:pPr>
        <w:spacing w:after="0" w:line="360" w:lineRule="auto"/>
        <w:ind w:firstLine="567"/>
        <w:jc w:val="both"/>
        <w:rPr>
          <w:rFonts w:ascii="Times New Roman" w:hAnsi="Times New Roman" w:cs="Times New Roman"/>
          <w:iCs/>
          <w:sz w:val="24"/>
          <w:lang/>
        </w:rPr>
      </w:pPr>
      <w:r w:rsidRPr="00F54925">
        <w:rPr>
          <w:rFonts w:ascii="Times New Roman" w:hAnsi="Times New Roman" w:cs="Times New Roman"/>
          <w:sz w:val="24"/>
          <w:lang/>
        </w:rPr>
        <w:t xml:space="preserve">Sample consists of 75 subsidiaries from non-financial sectors during the period between 2013 and 2016. During this period, statutory tax rate in Serbia was 15% with proportional tax system. </w:t>
      </w:r>
      <w:r w:rsidR="00C412F1" w:rsidRPr="00F54925">
        <w:rPr>
          <w:rFonts w:ascii="Times New Roman" w:hAnsi="Times New Roman" w:cs="Times New Roman"/>
          <w:sz w:val="24"/>
          <w:lang/>
        </w:rPr>
        <w:t>S</w:t>
      </w:r>
      <w:r w:rsidRPr="00F54925">
        <w:rPr>
          <w:rFonts w:ascii="Times New Roman" w:hAnsi="Times New Roman" w:cs="Times New Roman"/>
          <w:sz w:val="24"/>
          <w:lang/>
        </w:rPr>
        <w:t>ample</w:t>
      </w:r>
      <w:r w:rsidR="00C412F1" w:rsidRPr="00F54925">
        <w:rPr>
          <w:rFonts w:ascii="Times New Roman" w:hAnsi="Times New Roman" w:cs="Times New Roman"/>
          <w:sz w:val="24"/>
          <w:lang/>
        </w:rPr>
        <w:t xml:space="preserve"> initially</w:t>
      </w:r>
      <w:r w:rsidRPr="00F54925">
        <w:rPr>
          <w:rFonts w:ascii="Times New Roman" w:hAnsi="Times New Roman" w:cs="Times New Roman"/>
          <w:sz w:val="24"/>
          <w:lang/>
        </w:rPr>
        <w:t xml:space="preserve"> consist</w:t>
      </w:r>
      <w:r w:rsidR="00C412F1" w:rsidRPr="00F54925">
        <w:rPr>
          <w:rFonts w:ascii="Times New Roman" w:hAnsi="Times New Roman" w:cs="Times New Roman"/>
          <w:sz w:val="24"/>
          <w:lang/>
        </w:rPr>
        <w:t>s</w:t>
      </w:r>
      <w:r w:rsidRPr="00F54925">
        <w:rPr>
          <w:rFonts w:ascii="Times New Roman" w:hAnsi="Times New Roman" w:cs="Times New Roman"/>
          <w:sz w:val="24"/>
          <w:lang/>
        </w:rPr>
        <w:t xml:space="preserve"> of 300 observations. However, five observations are removed due to lack of financial data, so final research sample represents unbalanced panel data of 295 observations. For the purposes of effective tax rate analysis, there are considered only observations with positive pre-tax accounting result – there are 228 such observations. </w:t>
      </w:r>
    </w:p>
    <w:p w:rsidR="000A4B80" w:rsidRPr="00F54925" w:rsidRDefault="00DC4436" w:rsidP="008408FC">
      <w:pPr>
        <w:spacing w:after="0" w:line="360" w:lineRule="auto"/>
        <w:ind w:firstLine="567"/>
        <w:jc w:val="both"/>
        <w:rPr>
          <w:rFonts w:ascii="Times New Roman" w:hAnsi="Times New Roman" w:cs="Times New Roman"/>
          <w:sz w:val="24"/>
          <w:lang/>
        </w:rPr>
      </w:pPr>
      <w:r w:rsidRPr="00F54925">
        <w:rPr>
          <w:rFonts w:ascii="Times New Roman" w:hAnsi="Times New Roman" w:cs="Times New Roman"/>
          <w:sz w:val="24"/>
          <w:lang/>
        </w:rPr>
        <w:t xml:space="preserve">Regional distribution of subsidiaries follows regional economic development </w:t>
      </w:r>
      <w:r w:rsidR="008C7E80" w:rsidRPr="00F54925">
        <w:rPr>
          <w:rFonts w:ascii="Times New Roman" w:hAnsi="Times New Roman" w:cs="Times New Roman"/>
          <w:sz w:val="24"/>
          <w:lang/>
        </w:rPr>
        <w:t>of</w:t>
      </w:r>
      <w:r w:rsidRPr="00F54925">
        <w:rPr>
          <w:rFonts w:ascii="Times New Roman" w:hAnsi="Times New Roman" w:cs="Times New Roman"/>
          <w:sz w:val="24"/>
          <w:lang/>
        </w:rPr>
        <w:t xml:space="preserve"> Serbia, since most subsidiaries are </w:t>
      </w:r>
      <w:r w:rsidR="000247E3" w:rsidRPr="00F54925">
        <w:rPr>
          <w:rFonts w:ascii="Times New Roman" w:hAnsi="Times New Roman" w:cs="Times New Roman"/>
          <w:sz w:val="24"/>
          <w:lang/>
        </w:rPr>
        <w:t>registered</w:t>
      </w:r>
      <w:r w:rsidRPr="00F54925">
        <w:rPr>
          <w:rFonts w:ascii="Times New Roman" w:hAnsi="Times New Roman" w:cs="Times New Roman"/>
          <w:sz w:val="24"/>
          <w:lang/>
        </w:rPr>
        <w:t xml:space="preserve"> in two most developed regions (Belgrade </w:t>
      </w:r>
      <w:r w:rsidR="002F2163" w:rsidRPr="00F54925">
        <w:rPr>
          <w:rFonts w:ascii="Times New Roman" w:hAnsi="Times New Roman" w:cs="Times New Roman"/>
          <w:sz w:val="24"/>
          <w:lang/>
        </w:rPr>
        <w:t xml:space="preserve">– 53 </w:t>
      </w:r>
      <w:r w:rsidR="005E1E9B" w:rsidRPr="00F54925">
        <w:rPr>
          <w:rFonts w:ascii="Times New Roman" w:hAnsi="Times New Roman" w:cs="Times New Roman"/>
          <w:sz w:val="24"/>
          <w:lang/>
        </w:rPr>
        <w:t>subsidiaries</w:t>
      </w:r>
      <w:r w:rsidR="002F2163" w:rsidRPr="00F54925">
        <w:rPr>
          <w:rFonts w:ascii="Times New Roman" w:hAnsi="Times New Roman" w:cs="Times New Roman"/>
          <w:sz w:val="24"/>
          <w:lang/>
        </w:rPr>
        <w:t xml:space="preserve">, and Vojvodina – 10 </w:t>
      </w:r>
      <w:r w:rsidR="005E1E9B" w:rsidRPr="00F54925">
        <w:rPr>
          <w:rFonts w:ascii="Times New Roman" w:hAnsi="Times New Roman" w:cs="Times New Roman"/>
          <w:sz w:val="24"/>
          <w:lang/>
        </w:rPr>
        <w:t>subsidiaries</w:t>
      </w:r>
      <w:r w:rsidRPr="00F54925">
        <w:rPr>
          <w:rFonts w:ascii="Times New Roman" w:hAnsi="Times New Roman" w:cs="Times New Roman"/>
          <w:sz w:val="24"/>
          <w:lang/>
        </w:rPr>
        <w:t>), while in two le</w:t>
      </w:r>
      <w:r w:rsidR="0067508E" w:rsidRPr="00F54925">
        <w:rPr>
          <w:rFonts w:ascii="Times New Roman" w:hAnsi="Times New Roman" w:cs="Times New Roman"/>
          <w:sz w:val="24"/>
          <w:lang/>
        </w:rPr>
        <w:t>ast</w:t>
      </w:r>
      <w:r w:rsidRPr="00F54925">
        <w:rPr>
          <w:rFonts w:ascii="Times New Roman" w:hAnsi="Times New Roman" w:cs="Times New Roman"/>
          <w:sz w:val="24"/>
          <w:lang/>
        </w:rPr>
        <w:t xml:space="preserve"> developed regions (</w:t>
      </w:r>
      <w:r w:rsidR="00E95544" w:rsidRPr="00F54925">
        <w:rPr>
          <w:rFonts w:ascii="Times New Roman" w:hAnsi="Times New Roman" w:cs="Times New Roman"/>
          <w:sz w:val="24"/>
          <w:lang/>
        </w:rPr>
        <w:t>S</w:t>
      </w:r>
      <w:r w:rsidRPr="00F54925">
        <w:rPr>
          <w:rFonts w:ascii="Times New Roman" w:hAnsi="Times New Roman" w:cs="Times New Roman"/>
          <w:sz w:val="24"/>
          <w:lang/>
        </w:rPr>
        <w:t>umadija and Western Serbia</w:t>
      </w:r>
      <w:r w:rsidR="00AF3DF4" w:rsidRPr="00F54925">
        <w:rPr>
          <w:rFonts w:ascii="Times New Roman" w:hAnsi="Times New Roman" w:cs="Times New Roman"/>
          <w:sz w:val="24"/>
          <w:lang/>
        </w:rPr>
        <w:t xml:space="preserve"> – 7 </w:t>
      </w:r>
      <w:r w:rsidR="005E1E9B" w:rsidRPr="00F54925">
        <w:rPr>
          <w:rFonts w:ascii="Times New Roman" w:hAnsi="Times New Roman" w:cs="Times New Roman"/>
          <w:sz w:val="24"/>
          <w:lang/>
        </w:rPr>
        <w:t>subsidiaries</w:t>
      </w:r>
      <w:r w:rsidRPr="00F54925">
        <w:rPr>
          <w:rFonts w:ascii="Times New Roman" w:hAnsi="Times New Roman" w:cs="Times New Roman"/>
          <w:sz w:val="24"/>
          <w:lang/>
        </w:rPr>
        <w:t>, and Southern and Eastern Serbia</w:t>
      </w:r>
      <w:r w:rsidR="00AF3DF4" w:rsidRPr="00F54925">
        <w:rPr>
          <w:rFonts w:ascii="Times New Roman" w:hAnsi="Times New Roman" w:cs="Times New Roman"/>
          <w:sz w:val="24"/>
          <w:lang/>
        </w:rPr>
        <w:t xml:space="preserve"> – 5 </w:t>
      </w:r>
      <w:r w:rsidR="005E1E9B" w:rsidRPr="00F54925">
        <w:rPr>
          <w:rFonts w:ascii="Times New Roman" w:hAnsi="Times New Roman" w:cs="Times New Roman"/>
          <w:sz w:val="24"/>
          <w:lang/>
        </w:rPr>
        <w:t>subsidiaries</w:t>
      </w:r>
      <w:r w:rsidRPr="00F54925">
        <w:rPr>
          <w:rFonts w:ascii="Times New Roman" w:hAnsi="Times New Roman" w:cs="Times New Roman"/>
          <w:sz w:val="24"/>
          <w:lang/>
        </w:rPr>
        <w:t>)</w:t>
      </w:r>
      <w:r w:rsidR="0067508E" w:rsidRPr="00F54925">
        <w:rPr>
          <w:rFonts w:ascii="Times New Roman" w:hAnsi="Times New Roman" w:cs="Times New Roman"/>
          <w:sz w:val="24"/>
          <w:lang/>
        </w:rPr>
        <w:t xml:space="preserve"> are</w:t>
      </w:r>
      <w:r w:rsidRPr="00F54925">
        <w:rPr>
          <w:rFonts w:ascii="Times New Roman" w:hAnsi="Times New Roman" w:cs="Times New Roman"/>
          <w:sz w:val="24"/>
          <w:lang/>
        </w:rPr>
        <w:t xml:space="preserve"> regis</w:t>
      </w:r>
      <w:r w:rsidR="00045782" w:rsidRPr="00F54925">
        <w:rPr>
          <w:rFonts w:ascii="Times New Roman" w:hAnsi="Times New Roman" w:cs="Times New Roman"/>
          <w:sz w:val="24"/>
          <w:lang/>
        </w:rPr>
        <w:t>tered only 16% of subsidiaries.</w:t>
      </w:r>
    </w:p>
    <w:p w:rsidR="000A4B80" w:rsidRPr="00F54925" w:rsidRDefault="00FF16B6" w:rsidP="008408FC">
      <w:pPr>
        <w:spacing w:after="0" w:line="360" w:lineRule="auto"/>
        <w:ind w:firstLine="567"/>
        <w:jc w:val="both"/>
        <w:rPr>
          <w:rFonts w:ascii="Times New Roman" w:hAnsi="Times New Roman" w:cs="Times New Roman"/>
          <w:sz w:val="24"/>
          <w:lang/>
        </w:rPr>
      </w:pPr>
      <w:r w:rsidRPr="00F54925">
        <w:rPr>
          <w:rFonts w:ascii="Times New Roman" w:hAnsi="Times New Roman" w:cs="Times New Roman"/>
          <w:sz w:val="24"/>
          <w:lang/>
        </w:rPr>
        <w:t>Most subsidiaries are directly owned by Austrian</w:t>
      </w:r>
      <w:r w:rsidR="00045782" w:rsidRPr="00F54925">
        <w:rPr>
          <w:rFonts w:ascii="Times New Roman" w:hAnsi="Times New Roman" w:cs="Times New Roman"/>
          <w:sz w:val="24"/>
          <w:lang/>
        </w:rPr>
        <w:t xml:space="preserve"> (18 companies) and Dutch entities (13 companies)</w:t>
      </w:r>
      <w:r w:rsidRPr="00F54925">
        <w:rPr>
          <w:rFonts w:ascii="Times New Roman" w:hAnsi="Times New Roman" w:cs="Times New Roman"/>
          <w:sz w:val="24"/>
          <w:lang/>
        </w:rPr>
        <w:t xml:space="preserve">. If Oxfam (2016) list of tax havens, as a most recent mentioned list of tax havens, is </w:t>
      </w:r>
      <w:r w:rsidR="00FB1087" w:rsidRPr="00F54925">
        <w:rPr>
          <w:rFonts w:ascii="Times New Roman" w:hAnsi="Times New Roman" w:cs="Times New Roman"/>
          <w:sz w:val="24"/>
          <w:lang/>
        </w:rPr>
        <w:t>preferred</w:t>
      </w:r>
      <w:r w:rsidRPr="00F54925">
        <w:rPr>
          <w:rFonts w:ascii="Times New Roman" w:hAnsi="Times New Roman" w:cs="Times New Roman"/>
          <w:sz w:val="24"/>
          <w:lang/>
        </w:rPr>
        <w:t>, then 25 subsidiaries (33</w:t>
      </w:r>
      <w:r w:rsidR="00CA305E" w:rsidRPr="00F54925">
        <w:rPr>
          <w:rFonts w:ascii="Times New Roman" w:hAnsi="Times New Roman" w:cs="Times New Roman"/>
          <w:sz w:val="24"/>
          <w:lang/>
        </w:rPr>
        <w:t>.</w:t>
      </w:r>
      <w:r w:rsidRPr="00F54925">
        <w:rPr>
          <w:rFonts w:ascii="Times New Roman" w:hAnsi="Times New Roman" w:cs="Times New Roman"/>
          <w:sz w:val="24"/>
          <w:lang/>
        </w:rPr>
        <w:t>33%) are directly owned by tax haven entities – 13 subsidiaries are owne</w:t>
      </w:r>
      <w:r w:rsidR="00FB1087" w:rsidRPr="00F54925">
        <w:rPr>
          <w:rFonts w:ascii="Times New Roman" w:hAnsi="Times New Roman" w:cs="Times New Roman"/>
          <w:sz w:val="24"/>
          <w:lang/>
        </w:rPr>
        <w:t>d</w:t>
      </w:r>
      <w:r w:rsidRPr="00F54925">
        <w:rPr>
          <w:rFonts w:ascii="Times New Roman" w:hAnsi="Times New Roman" w:cs="Times New Roman"/>
          <w:sz w:val="24"/>
          <w:lang/>
        </w:rPr>
        <w:t xml:space="preserve"> by Dutch entities, 11 subsidiaries are owned by Swiss entities, while 1 subsidiary is owned by Cypriot entity. </w:t>
      </w:r>
      <w:r w:rsidR="00AB6AD8" w:rsidRPr="00F54925">
        <w:rPr>
          <w:rFonts w:ascii="Times New Roman" w:hAnsi="Times New Roman" w:cs="Times New Roman"/>
          <w:sz w:val="24"/>
          <w:lang/>
        </w:rPr>
        <w:t>Thus</w:t>
      </w:r>
      <w:r w:rsidRPr="00F54925">
        <w:rPr>
          <w:rFonts w:ascii="Times New Roman" w:hAnsi="Times New Roman" w:cs="Times New Roman"/>
          <w:sz w:val="24"/>
          <w:lang/>
        </w:rPr>
        <w:t>, sample comprises</w:t>
      </w:r>
      <w:r w:rsidR="00F25621" w:rsidRPr="00F54925">
        <w:rPr>
          <w:rFonts w:ascii="Times New Roman" w:hAnsi="Times New Roman" w:cs="Times New Roman"/>
          <w:sz w:val="24"/>
          <w:lang/>
        </w:rPr>
        <w:t xml:space="preserve"> two subsamples:</w:t>
      </w:r>
      <w:r w:rsidRPr="00F54925">
        <w:rPr>
          <w:rFonts w:ascii="Times New Roman" w:hAnsi="Times New Roman" w:cs="Times New Roman"/>
          <w:sz w:val="24"/>
          <w:lang/>
        </w:rPr>
        <w:t xml:space="preserve"> 25 linked and 50 other subsidiaries.</w:t>
      </w:r>
    </w:p>
    <w:p w:rsidR="0027522C" w:rsidRPr="00F54925" w:rsidRDefault="0027522C" w:rsidP="008408FC">
      <w:pPr>
        <w:spacing w:after="0" w:line="360" w:lineRule="auto"/>
        <w:ind w:firstLine="567"/>
        <w:jc w:val="both"/>
        <w:rPr>
          <w:rFonts w:ascii="Times New Roman" w:hAnsi="Times New Roman" w:cs="Times New Roman"/>
          <w:sz w:val="24"/>
          <w:lang/>
        </w:rPr>
      </w:pPr>
      <w:r w:rsidRPr="00F54925">
        <w:rPr>
          <w:rFonts w:ascii="Times New Roman" w:hAnsi="Times New Roman" w:cs="Times New Roman"/>
          <w:sz w:val="24"/>
          <w:lang/>
        </w:rPr>
        <w:t xml:space="preserve">Statistical data processing </w:t>
      </w:r>
      <w:r w:rsidR="00E95544" w:rsidRPr="00F54925">
        <w:rPr>
          <w:rFonts w:ascii="Times New Roman" w:hAnsi="Times New Roman" w:cs="Times New Roman"/>
          <w:sz w:val="24"/>
          <w:lang/>
        </w:rPr>
        <w:t>is</w:t>
      </w:r>
      <w:r w:rsidRPr="00F54925">
        <w:rPr>
          <w:rFonts w:ascii="Times New Roman" w:hAnsi="Times New Roman" w:cs="Times New Roman"/>
          <w:sz w:val="24"/>
          <w:lang/>
        </w:rPr>
        <w:t xml:space="preserve"> done through econometric software EViews 9, with statistical significance a</w:t>
      </w:r>
      <w:r w:rsidR="00C2647B" w:rsidRPr="00F54925">
        <w:rPr>
          <w:rFonts w:ascii="Times New Roman" w:hAnsi="Times New Roman" w:cs="Times New Roman"/>
          <w:sz w:val="24"/>
          <w:lang/>
        </w:rPr>
        <w:t>ss</w:t>
      </w:r>
      <w:r w:rsidRPr="00F54925">
        <w:rPr>
          <w:rFonts w:ascii="Times New Roman" w:hAnsi="Times New Roman" w:cs="Times New Roman"/>
          <w:sz w:val="24"/>
          <w:lang/>
        </w:rPr>
        <w:t xml:space="preserve">essed at 10%, 5% and 1% confidence levels. Besides descriptive statistics, there are used parametric or non-parametric (depending on the </w:t>
      </w:r>
      <w:r w:rsidR="00A77065" w:rsidRPr="00F54925">
        <w:rPr>
          <w:rFonts w:ascii="Times New Roman" w:hAnsi="Times New Roman" w:cs="Times New Roman"/>
          <w:sz w:val="24"/>
          <w:lang/>
        </w:rPr>
        <w:t xml:space="preserve">normality of variables </w:t>
      </w:r>
      <w:r w:rsidRPr="00F54925">
        <w:rPr>
          <w:rFonts w:ascii="Times New Roman" w:hAnsi="Times New Roman" w:cs="Times New Roman"/>
          <w:sz w:val="24"/>
          <w:lang/>
        </w:rPr>
        <w:t>distribution) tests of differences between two independent samples.</w:t>
      </w:r>
      <w:r w:rsidR="005305AB" w:rsidRPr="00F54925">
        <w:rPr>
          <w:rFonts w:ascii="Times New Roman" w:hAnsi="Times New Roman" w:cs="Times New Roman"/>
          <w:sz w:val="24"/>
          <w:lang/>
        </w:rPr>
        <w:t xml:space="preserve"> Such </w:t>
      </w:r>
      <w:r w:rsidR="00E81523" w:rsidRPr="00F54925">
        <w:rPr>
          <w:rFonts w:ascii="Times New Roman" w:hAnsi="Times New Roman" w:cs="Times New Roman"/>
          <w:sz w:val="24"/>
          <w:lang/>
        </w:rPr>
        <w:t>methodology has</w:t>
      </w:r>
      <w:r w:rsidR="005305AB" w:rsidRPr="00F54925">
        <w:rPr>
          <w:rFonts w:ascii="Times New Roman" w:hAnsi="Times New Roman" w:cs="Times New Roman"/>
          <w:sz w:val="24"/>
          <w:lang/>
        </w:rPr>
        <w:t xml:space="preserve"> been widely employed in prio</w:t>
      </w:r>
      <w:r w:rsidR="009173DF" w:rsidRPr="00F54925">
        <w:rPr>
          <w:rFonts w:ascii="Times New Roman" w:hAnsi="Times New Roman" w:cs="Times New Roman"/>
          <w:sz w:val="24"/>
          <w:lang/>
        </w:rPr>
        <w:t>r research (for example: Jansky, &amp; Kokes, 2015; Jansky, &amp; Prats, 2015; Jansky, &amp;</w:t>
      </w:r>
      <w:r w:rsidR="005305AB" w:rsidRPr="00F54925">
        <w:rPr>
          <w:rFonts w:ascii="Times New Roman" w:hAnsi="Times New Roman" w:cs="Times New Roman"/>
          <w:sz w:val="24"/>
          <w:lang/>
        </w:rPr>
        <w:t xml:space="preserve"> Kokes, 2016). </w:t>
      </w:r>
      <w:r w:rsidRPr="00F54925">
        <w:rPr>
          <w:rFonts w:ascii="Times New Roman" w:hAnsi="Times New Roman" w:cs="Times New Roman"/>
          <w:sz w:val="24"/>
          <w:lang/>
        </w:rPr>
        <w:t xml:space="preserve">These tests </w:t>
      </w:r>
      <w:r w:rsidR="00E95544" w:rsidRPr="00F54925">
        <w:rPr>
          <w:rFonts w:ascii="Times New Roman" w:hAnsi="Times New Roman" w:cs="Times New Roman"/>
          <w:sz w:val="24"/>
          <w:lang/>
        </w:rPr>
        <w:t>are</w:t>
      </w:r>
      <w:r w:rsidR="00F31AC9" w:rsidRPr="00F54925">
        <w:rPr>
          <w:rFonts w:ascii="Times New Roman" w:hAnsi="Times New Roman" w:cs="Times New Roman"/>
          <w:sz w:val="24"/>
          <w:lang/>
        </w:rPr>
        <w:t xml:space="preserve"> used</w:t>
      </w:r>
      <w:r w:rsidRPr="00F54925">
        <w:rPr>
          <w:rFonts w:ascii="Times New Roman" w:hAnsi="Times New Roman" w:cs="Times New Roman"/>
          <w:sz w:val="24"/>
          <w:lang/>
        </w:rPr>
        <w:t xml:space="preserve"> to examine statistical significance of differences between linked and other subsidiaries, by </w:t>
      </w:r>
      <w:r w:rsidR="00B675E5" w:rsidRPr="00F54925">
        <w:rPr>
          <w:rFonts w:ascii="Times New Roman" w:hAnsi="Times New Roman" w:cs="Times New Roman"/>
          <w:sz w:val="24"/>
          <w:lang/>
        </w:rPr>
        <w:t xml:space="preserve">variables defined in Table </w:t>
      </w:r>
      <w:r w:rsidR="007617A5" w:rsidRPr="00F54925">
        <w:rPr>
          <w:rFonts w:ascii="Times New Roman" w:hAnsi="Times New Roman" w:cs="Times New Roman"/>
          <w:sz w:val="24"/>
          <w:lang/>
        </w:rPr>
        <w:t>1</w:t>
      </w:r>
      <w:r w:rsidR="00B675E5" w:rsidRPr="00F54925">
        <w:rPr>
          <w:rFonts w:ascii="Times New Roman" w:hAnsi="Times New Roman" w:cs="Times New Roman"/>
          <w:sz w:val="24"/>
          <w:lang/>
        </w:rPr>
        <w:t xml:space="preserve">. These are variables employed by Fuest </w:t>
      </w:r>
      <w:r w:rsidR="009173DF" w:rsidRPr="00F54925">
        <w:rPr>
          <w:rFonts w:ascii="Times New Roman" w:hAnsi="Times New Roman" w:cs="Times New Roman"/>
          <w:sz w:val="24"/>
          <w:lang/>
        </w:rPr>
        <w:t>&amp;</w:t>
      </w:r>
      <w:r w:rsidR="00B675E5" w:rsidRPr="00F54925">
        <w:rPr>
          <w:rFonts w:ascii="Times New Roman" w:hAnsi="Times New Roman" w:cs="Times New Roman"/>
          <w:sz w:val="24"/>
          <w:lang/>
        </w:rPr>
        <w:t xml:space="preserve"> Riedel (2012), except </w:t>
      </w:r>
      <w:r w:rsidR="003529CC" w:rsidRPr="00F54925">
        <w:rPr>
          <w:rFonts w:ascii="Times New Roman" w:hAnsi="Times New Roman" w:cs="Times New Roman"/>
          <w:sz w:val="24"/>
          <w:lang/>
        </w:rPr>
        <w:t>for the</w:t>
      </w:r>
      <w:r w:rsidR="000C5C79" w:rsidRPr="00F54925">
        <w:rPr>
          <w:rFonts w:ascii="Times New Roman" w:hAnsi="Times New Roman" w:cs="Times New Roman"/>
          <w:sz w:val="24"/>
          <w:lang/>
        </w:rPr>
        <w:t xml:space="preserve"> </w:t>
      </w:r>
      <w:r w:rsidR="00B675E5" w:rsidRPr="00F54925">
        <w:rPr>
          <w:rFonts w:ascii="Times New Roman" w:hAnsi="Times New Roman" w:cs="Times New Roman"/>
          <w:sz w:val="24"/>
          <w:lang/>
        </w:rPr>
        <w:t xml:space="preserve">leverage </w:t>
      </w:r>
      <w:r w:rsidR="000C5C79" w:rsidRPr="00F54925">
        <w:rPr>
          <w:rFonts w:ascii="Times New Roman" w:hAnsi="Times New Roman" w:cs="Times New Roman"/>
          <w:sz w:val="24"/>
          <w:lang/>
        </w:rPr>
        <w:t>that</w:t>
      </w:r>
      <w:r w:rsidR="00B675E5" w:rsidRPr="00F54925">
        <w:rPr>
          <w:rFonts w:ascii="Times New Roman" w:hAnsi="Times New Roman" w:cs="Times New Roman"/>
          <w:sz w:val="24"/>
          <w:lang/>
        </w:rPr>
        <w:t xml:space="preserve"> </w:t>
      </w:r>
      <w:r w:rsidR="00E95544" w:rsidRPr="00F54925">
        <w:rPr>
          <w:rFonts w:ascii="Times New Roman" w:hAnsi="Times New Roman" w:cs="Times New Roman"/>
          <w:sz w:val="24"/>
          <w:lang/>
        </w:rPr>
        <w:t>is</w:t>
      </w:r>
      <w:r w:rsidR="00B675E5" w:rsidRPr="00F54925">
        <w:rPr>
          <w:rFonts w:ascii="Times New Roman" w:hAnsi="Times New Roman" w:cs="Times New Roman"/>
          <w:sz w:val="24"/>
          <w:lang/>
        </w:rPr>
        <w:t xml:space="preserve"> measured with two indicators: relation between total liabilities and total assets</w:t>
      </w:r>
      <w:r w:rsidR="003529CC" w:rsidRPr="00F54925">
        <w:rPr>
          <w:rFonts w:ascii="Times New Roman" w:hAnsi="Times New Roman" w:cs="Times New Roman"/>
          <w:sz w:val="24"/>
          <w:lang/>
        </w:rPr>
        <w:t xml:space="preserve"> </w:t>
      </w:r>
      <w:r w:rsidR="003529CC" w:rsidRPr="00F54925">
        <w:rPr>
          <w:rFonts w:ascii="Times New Roman" w:hAnsi="Times New Roman" w:cs="Times New Roman"/>
          <w:sz w:val="24"/>
          <w:lang/>
        </w:rPr>
        <w:lastRenderedPageBreak/>
        <w:t>(debt ratio)</w:t>
      </w:r>
      <w:r w:rsidR="00B675E5" w:rsidRPr="00F54925">
        <w:rPr>
          <w:rFonts w:ascii="Times New Roman" w:hAnsi="Times New Roman" w:cs="Times New Roman"/>
          <w:sz w:val="24"/>
          <w:lang/>
        </w:rPr>
        <w:t>, and relation between long-term liabilities and total assets</w:t>
      </w:r>
      <w:r w:rsidR="003529CC" w:rsidRPr="00F54925">
        <w:rPr>
          <w:rFonts w:ascii="Times New Roman" w:hAnsi="Times New Roman" w:cs="Times New Roman"/>
          <w:sz w:val="24"/>
          <w:lang/>
        </w:rPr>
        <w:t xml:space="preserve"> (long-term debt ratio)</w:t>
      </w:r>
      <w:r w:rsidR="00B675E5" w:rsidRPr="00F54925">
        <w:rPr>
          <w:rFonts w:ascii="Times New Roman" w:hAnsi="Times New Roman" w:cs="Times New Roman"/>
          <w:sz w:val="24"/>
          <w:lang/>
        </w:rPr>
        <w:t>.</w:t>
      </w:r>
      <w:r w:rsidR="00B675E5" w:rsidRPr="00F54925">
        <w:rPr>
          <w:rStyle w:val="FootnoteReference"/>
          <w:rFonts w:ascii="Times New Roman" w:hAnsi="Times New Roman" w:cs="Times New Roman"/>
          <w:sz w:val="24"/>
          <w:lang/>
        </w:rPr>
        <w:footnoteReference w:id="2"/>
      </w:r>
      <w:r w:rsidR="00B675E5" w:rsidRPr="00F54925">
        <w:rPr>
          <w:rFonts w:ascii="Times New Roman" w:hAnsi="Times New Roman" w:cs="Times New Roman"/>
          <w:sz w:val="24"/>
          <w:lang/>
        </w:rPr>
        <w:t xml:space="preserve"> </w:t>
      </w:r>
      <w:r w:rsidRPr="00F54925">
        <w:rPr>
          <w:rFonts w:ascii="Times New Roman" w:hAnsi="Times New Roman" w:cs="Times New Roman"/>
          <w:sz w:val="24"/>
          <w:lang/>
        </w:rPr>
        <w:t>Data on ownership structure and financial data have been retrieved from Internet presentation of The Serbian Business Registers Agency (</w:t>
      </w:r>
      <w:hyperlink r:id="rId8" w:history="1">
        <w:r w:rsidRPr="00F54925">
          <w:rPr>
            <w:rStyle w:val="Hyperlink"/>
            <w:rFonts w:ascii="Times New Roman" w:hAnsi="Times New Roman" w:cs="Times New Roman"/>
            <w:sz w:val="24"/>
            <w:lang/>
          </w:rPr>
          <w:t>www.apr.gov.rs</w:t>
        </w:r>
      </w:hyperlink>
      <w:r w:rsidRPr="00F54925">
        <w:rPr>
          <w:rFonts w:ascii="Times New Roman" w:hAnsi="Times New Roman" w:cs="Times New Roman"/>
          <w:sz w:val="24"/>
          <w:lang/>
        </w:rPr>
        <w:t>).</w:t>
      </w:r>
    </w:p>
    <w:p w:rsidR="00D47A4A" w:rsidRPr="00F54925" w:rsidRDefault="0027522C" w:rsidP="00AD49AB">
      <w:pPr>
        <w:spacing w:before="240" w:after="0" w:line="360" w:lineRule="auto"/>
        <w:jc w:val="center"/>
        <w:rPr>
          <w:rFonts w:ascii="Times New Roman" w:hAnsi="Times New Roman" w:cs="Times New Roman"/>
          <w:bCs/>
          <w:i/>
          <w:sz w:val="24"/>
          <w:lang/>
        </w:rPr>
      </w:pPr>
      <w:r w:rsidRPr="00F54925">
        <w:rPr>
          <w:rFonts w:ascii="Times New Roman" w:hAnsi="Times New Roman" w:cs="Times New Roman"/>
          <w:bCs/>
          <w:i/>
          <w:sz w:val="24"/>
          <w:lang/>
        </w:rPr>
        <w:t>Table</w:t>
      </w:r>
      <w:r w:rsidR="00D47A4A" w:rsidRPr="00F54925">
        <w:rPr>
          <w:rFonts w:ascii="Times New Roman" w:hAnsi="Times New Roman" w:cs="Times New Roman"/>
          <w:bCs/>
          <w:i/>
          <w:sz w:val="24"/>
          <w:lang/>
        </w:rPr>
        <w:t xml:space="preserve"> </w:t>
      </w:r>
      <w:r w:rsidR="007617A5" w:rsidRPr="00F54925">
        <w:rPr>
          <w:rFonts w:ascii="Times New Roman" w:hAnsi="Times New Roman" w:cs="Times New Roman"/>
          <w:bCs/>
          <w:i/>
          <w:sz w:val="24"/>
          <w:lang/>
        </w:rPr>
        <w:t>1</w:t>
      </w:r>
      <w:r w:rsidR="00D47A4A" w:rsidRPr="00F54925">
        <w:rPr>
          <w:rFonts w:ascii="Times New Roman" w:hAnsi="Times New Roman" w:cs="Times New Roman"/>
          <w:bCs/>
          <w:i/>
          <w:sz w:val="24"/>
          <w:lang/>
        </w:rPr>
        <w:t xml:space="preserve"> </w:t>
      </w:r>
      <w:r w:rsidRPr="00F54925">
        <w:rPr>
          <w:rFonts w:ascii="Times New Roman" w:hAnsi="Times New Roman" w:cs="Times New Roman"/>
          <w:bCs/>
          <w:i/>
          <w:sz w:val="24"/>
          <w:lang/>
        </w:rPr>
        <w:t>Variable definition</w:t>
      </w:r>
    </w:p>
    <w:tbl>
      <w:tblPr>
        <w:tblStyle w:val="TableGrid"/>
        <w:tblW w:w="0" w:type="auto"/>
        <w:jc w:val="center"/>
        <w:tblBorders>
          <w:left w:val="none" w:sz="0" w:space="0" w:color="auto"/>
          <w:right w:val="none" w:sz="0" w:space="0" w:color="auto"/>
          <w:insideV w:val="none" w:sz="0" w:space="0" w:color="auto"/>
        </w:tblBorders>
        <w:tblLook w:val="04A0"/>
      </w:tblPr>
      <w:tblGrid>
        <w:gridCol w:w="1296"/>
        <w:gridCol w:w="2362"/>
        <w:gridCol w:w="5381"/>
      </w:tblGrid>
      <w:tr w:rsidR="00981503" w:rsidRPr="00F54925" w:rsidTr="00AD49AB">
        <w:trPr>
          <w:jc w:val="center"/>
        </w:trPr>
        <w:tc>
          <w:tcPr>
            <w:tcW w:w="1296" w:type="dxa"/>
            <w:tcBorders>
              <w:top w:val="single" w:sz="12" w:space="0" w:color="auto"/>
              <w:bottom w:val="single" w:sz="4" w:space="0" w:color="auto"/>
            </w:tcBorders>
            <w:vAlign w:val="center"/>
          </w:tcPr>
          <w:p w:rsidR="00981503" w:rsidRPr="00F54925" w:rsidRDefault="0027522C" w:rsidP="009173DF">
            <w:pPr>
              <w:jc w:val="center"/>
              <w:rPr>
                <w:rFonts w:ascii="Times New Roman" w:hAnsi="Times New Roman" w:cs="Times New Roman"/>
                <w:bCs/>
                <w:sz w:val="24"/>
                <w:lang/>
              </w:rPr>
            </w:pPr>
            <w:r w:rsidRPr="00F54925">
              <w:rPr>
                <w:rFonts w:ascii="Times New Roman" w:hAnsi="Times New Roman" w:cs="Times New Roman"/>
                <w:bCs/>
                <w:sz w:val="24"/>
                <w:lang/>
              </w:rPr>
              <w:t>Variable label</w:t>
            </w:r>
          </w:p>
        </w:tc>
        <w:tc>
          <w:tcPr>
            <w:tcW w:w="2362" w:type="dxa"/>
            <w:tcBorders>
              <w:top w:val="single" w:sz="12" w:space="0" w:color="auto"/>
              <w:bottom w:val="single" w:sz="4" w:space="0" w:color="auto"/>
            </w:tcBorders>
            <w:vAlign w:val="center"/>
          </w:tcPr>
          <w:p w:rsidR="00981503" w:rsidRPr="00F54925" w:rsidRDefault="0027522C" w:rsidP="009173DF">
            <w:pPr>
              <w:jc w:val="center"/>
              <w:rPr>
                <w:rFonts w:ascii="Times New Roman" w:hAnsi="Times New Roman" w:cs="Times New Roman"/>
                <w:bCs/>
                <w:sz w:val="24"/>
                <w:lang/>
              </w:rPr>
            </w:pPr>
            <w:r w:rsidRPr="00F54925">
              <w:rPr>
                <w:rFonts w:ascii="Times New Roman" w:hAnsi="Times New Roman" w:cs="Times New Roman"/>
                <w:bCs/>
                <w:sz w:val="24"/>
                <w:lang/>
              </w:rPr>
              <w:t>Variable name</w:t>
            </w:r>
          </w:p>
        </w:tc>
        <w:tc>
          <w:tcPr>
            <w:tcW w:w="5381" w:type="dxa"/>
            <w:tcBorders>
              <w:top w:val="single" w:sz="12" w:space="0" w:color="auto"/>
              <w:bottom w:val="single" w:sz="4" w:space="0" w:color="auto"/>
            </w:tcBorders>
            <w:vAlign w:val="center"/>
          </w:tcPr>
          <w:p w:rsidR="00981503" w:rsidRPr="00F54925" w:rsidRDefault="00CF5C73" w:rsidP="009173DF">
            <w:pPr>
              <w:jc w:val="center"/>
              <w:rPr>
                <w:rFonts w:ascii="Times New Roman" w:hAnsi="Times New Roman" w:cs="Times New Roman"/>
                <w:bCs/>
                <w:sz w:val="24"/>
                <w:lang/>
              </w:rPr>
            </w:pPr>
            <w:r w:rsidRPr="00F54925">
              <w:rPr>
                <w:rFonts w:ascii="Times New Roman" w:hAnsi="Times New Roman" w:cs="Times New Roman"/>
                <w:bCs/>
                <w:sz w:val="24"/>
                <w:lang/>
              </w:rPr>
              <w:t>Formula</w:t>
            </w:r>
          </w:p>
        </w:tc>
      </w:tr>
      <w:tr w:rsidR="00981503" w:rsidRPr="00F54925" w:rsidTr="00AD49AB">
        <w:trPr>
          <w:jc w:val="center"/>
        </w:trPr>
        <w:tc>
          <w:tcPr>
            <w:tcW w:w="1296" w:type="dxa"/>
            <w:tcBorders>
              <w:bottom w:val="nil"/>
            </w:tcBorders>
            <w:vAlign w:val="center"/>
          </w:tcPr>
          <w:p w:rsidR="00981503" w:rsidRPr="00F54925" w:rsidRDefault="00981503" w:rsidP="009173DF">
            <w:pPr>
              <w:jc w:val="center"/>
              <w:rPr>
                <w:rFonts w:ascii="Times New Roman" w:hAnsi="Times New Roman" w:cs="Times New Roman"/>
                <w:bCs/>
                <w:sz w:val="24"/>
                <w:lang/>
              </w:rPr>
            </w:pPr>
            <w:r w:rsidRPr="00F54925">
              <w:rPr>
                <w:rFonts w:ascii="Times New Roman" w:hAnsi="Times New Roman" w:cs="Times New Roman"/>
                <w:bCs/>
                <w:sz w:val="24"/>
                <w:lang/>
              </w:rPr>
              <w:t>ROA</w:t>
            </w:r>
          </w:p>
        </w:tc>
        <w:tc>
          <w:tcPr>
            <w:tcW w:w="2362" w:type="dxa"/>
            <w:tcBorders>
              <w:bottom w:val="nil"/>
            </w:tcBorders>
            <w:vAlign w:val="center"/>
          </w:tcPr>
          <w:p w:rsidR="00981503" w:rsidRPr="00F54925" w:rsidRDefault="00A9504F" w:rsidP="009173DF">
            <w:pPr>
              <w:jc w:val="center"/>
              <w:rPr>
                <w:rFonts w:ascii="Times New Roman" w:hAnsi="Times New Roman" w:cs="Times New Roman"/>
                <w:bCs/>
                <w:sz w:val="24"/>
                <w:lang/>
              </w:rPr>
            </w:pPr>
            <w:r w:rsidRPr="00F54925">
              <w:rPr>
                <w:rFonts w:ascii="Times New Roman" w:hAnsi="Times New Roman" w:cs="Times New Roman"/>
                <w:bCs/>
                <w:sz w:val="24"/>
                <w:lang/>
              </w:rPr>
              <w:t>Return on assets</w:t>
            </w:r>
          </w:p>
        </w:tc>
        <w:tc>
          <w:tcPr>
            <w:tcW w:w="5381" w:type="dxa"/>
            <w:tcBorders>
              <w:bottom w:val="nil"/>
            </w:tcBorders>
            <w:vAlign w:val="center"/>
          </w:tcPr>
          <w:p w:rsidR="00981503" w:rsidRPr="00F54925" w:rsidRDefault="00981503" w:rsidP="009173DF">
            <w:pPr>
              <w:jc w:val="center"/>
              <w:rPr>
                <w:rFonts w:ascii="Times New Roman" w:hAnsi="Times New Roman" w:cs="Times New Roman"/>
                <w:bCs/>
                <w:sz w:val="24"/>
                <w:lang/>
              </w:rPr>
            </w:pPr>
            <w:r w:rsidRPr="00F54925">
              <w:rPr>
                <w:rFonts w:ascii="Times New Roman" w:hAnsi="Times New Roman" w:cs="Times New Roman"/>
                <w:bCs/>
                <w:sz w:val="24"/>
                <w:lang/>
              </w:rPr>
              <w:t>(</w:t>
            </w:r>
            <w:r w:rsidR="00A9504F" w:rsidRPr="00F54925">
              <w:rPr>
                <w:rFonts w:ascii="Times New Roman" w:hAnsi="Times New Roman" w:cs="Times New Roman"/>
                <w:bCs/>
                <w:sz w:val="24"/>
                <w:lang/>
              </w:rPr>
              <w:t>Pre-tax profit</w:t>
            </w:r>
            <w:r w:rsidRPr="00F54925">
              <w:rPr>
                <w:rFonts w:ascii="Times New Roman" w:hAnsi="Times New Roman" w:cs="Times New Roman"/>
                <w:bCs/>
                <w:sz w:val="24"/>
                <w:lang/>
              </w:rPr>
              <w:t xml:space="preserve"> / </w:t>
            </w:r>
            <w:r w:rsidR="00A9504F" w:rsidRPr="00F54925">
              <w:rPr>
                <w:rFonts w:ascii="Times New Roman" w:hAnsi="Times New Roman" w:cs="Times New Roman"/>
                <w:bCs/>
                <w:sz w:val="24"/>
                <w:lang/>
              </w:rPr>
              <w:t>Total assets</w:t>
            </w:r>
            <w:r w:rsidRPr="00F54925">
              <w:rPr>
                <w:rFonts w:ascii="Times New Roman" w:hAnsi="Times New Roman" w:cs="Times New Roman"/>
                <w:bCs/>
                <w:sz w:val="24"/>
                <w:lang/>
              </w:rPr>
              <w:t>) x 100</w:t>
            </w:r>
          </w:p>
        </w:tc>
      </w:tr>
      <w:tr w:rsidR="00494D58" w:rsidRPr="00F54925" w:rsidTr="00AD49AB">
        <w:trPr>
          <w:jc w:val="center"/>
        </w:trPr>
        <w:tc>
          <w:tcPr>
            <w:tcW w:w="1296" w:type="dxa"/>
            <w:tcBorders>
              <w:top w:val="nil"/>
              <w:bottom w:val="nil"/>
            </w:tcBorders>
            <w:vAlign w:val="center"/>
          </w:tcPr>
          <w:p w:rsidR="00494D58" w:rsidRPr="00F54925" w:rsidRDefault="00494D58" w:rsidP="009173DF">
            <w:pPr>
              <w:jc w:val="center"/>
              <w:rPr>
                <w:rFonts w:ascii="Times New Roman" w:hAnsi="Times New Roman" w:cs="Times New Roman"/>
                <w:bCs/>
                <w:sz w:val="24"/>
                <w:lang/>
              </w:rPr>
            </w:pPr>
            <w:r w:rsidRPr="00F54925">
              <w:rPr>
                <w:rFonts w:ascii="Times New Roman" w:hAnsi="Times New Roman" w:cs="Times New Roman"/>
                <w:bCs/>
                <w:sz w:val="24"/>
                <w:lang/>
              </w:rPr>
              <w:t>DR</w:t>
            </w:r>
          </w:p>
        </w:tc>
        <w:tc>
          <w:tcPr>
            <w:tcW w:w="2362" w:type="dxa"/>
            <w:tcBorders>
              <w:top w:val="nil"/>
              <w:bottom w:val="nil"/>
            </w:tcBorders>
            <w:vAlign w:val="center"/>
          </w:tcPr>
          <w:p w:rsidR="00494D58" w:rsidRPr="00F54925" w:rsidRDefault="00A9504F" w:rsidP="009173DF">
            <w:pPr>
              <w:jc w:val="center"/>
              <w:rPr>
                <w:rFonts w:ascii="Times New Roman" w:hAnsi="Times New Roman" w:cs="Times New Roman"/>
                <w:bCs/>
                <w:sz w:val="24"/>
                <w:lang/>
              </w:rPr>
            </w:pPr>
            <w:r w:rsidRPr="00F54925">
              <w:rPr>
                <w:rFonts w:ascii="Times New Roman" w:hAnsi="Times New Roman" w:cs="Times New Roman"/>
                <w:bCs/>
                <w:sz w:val="24"/>
                <w:lang/>
              </w:rPr>
              <w:t>Debt ratio</w:t>
            </w:r>
          </w:p>
        </w:tc>
        <w:tc>
          <w:tcPr>
            <w:tcW w:w="5381" w:type="dxa"/>
            <w:tcBorders>
              <w:top w:val="nil"/>
              <w:bottom w:val="nil"/>
            </w:tcBorders>
            <w:vAlign w:val="center"/>
          </w:tcPr>
          <w:p w:rsidR="00494D58" w:rsidRPr="00F54925" w:rsidRDefault="00494D58" w:rsidP="009173DF">
            <w:pPr>
              <w:jc w:val="center"/>
              <w:rPr>
                <w:rFonts w:ascii="Times New Roman" w:hAnsi="Times New Roman" w:cs="Times New Roman"/>
                <w:bCs/>
                <w:sz w:val="24"/>
                <w:lang/>
              </w:rPr>
            </w:pPr>
            <w:r w:rsidRPr="00F54925">
              <w:rPr>
                <w:rFonts w:ascii="Times New Roman" w:hAnsi="Times New Roman" w:cs="Times New Roman"/>
                <w:bCs/>
                <w:sz w:val="24"/>
                <w:lang/>
              </w:rPr>
              <w:t>(</w:t>
            </w:r>
            <w:r w:rsidR="00A9504F" w:rsidRPr="00F54925">
              <w:rPr>
                <w:rFonts w:ascii="Times New Roman" w:hAnsi="Times New Roman" w:cs="Times New Roman"/>
                <w:bCs/>
                <w:sz w:val="24"/>
                <w:lang/>
              </w:rPr>
              <w:t>Total liabilities</w:t>
            </w:r>
            <w:r w:rsidRPr="00F54925">
              <w:rPr>
                <w:rFonts w:ascii="Times New Roman" w:hAnsi="Times New Roman" w:cs="Times New Roman"/>
                <w:bCs/>
                <w:sz w:val="24"/>
                <w:lang/>
              </w:rPr>
              <w:t xml:space="preserve"> / </w:t>
            </w:r>
            <w:r w:rsidR="00A9504F" w:rsidRPr="00F54925">
              <w:rPr>
                <w:rFonts w:ascii="Times New Roman" w:hAnsi="Times New Roman" w:cs="Times New Roman"/>
                <w:bCs/>
                <w:sz w:val="24"/>
                <w:lang/>
              </w:rPr>
              <w:t>Total assets</w:t>
            </w:r>
            <w:r w:rsidRPr="00F54925">
              <w:rPr>
                <w:rFonts w:ascii="Times New Roman" w:hAnsi="Times New Roman" w:cs="Times New Roman"/>
                <w:bCs/>
                <w:sz w:val="24"/>
                <w:lang/>
              </w:rPr>
              <w:t>) x 100</w:t>
            </w:r>
          </w:p>
        </w:tc>
      </w:tr>
      <w:tr w:rsidR="00494D58" w:rsidRPr="00F54925" w:rsidTr="00AD49AB">
        <w:trPr>
          <w:jc w:val="center"/>
        </w:trPr>
        <w:tc>
          <w:tcPr>
            <w:tcW w:w="1296" w:type="dxa"/>
            <w:tcBorders>
              <w:top w:val="nil"/>
              <w:bottom w:val="nil"/>
            </w:tcBorders>
            <w:vAlign w:val="center"/>
          </w:tcPr>
          <w:p w:rsidR="00494D58" w:rsidRPr="00F54925" w:rsidRDefault="00494D58" w:rsidP="009173DF">
            <w:pPr>
              <w:jc w:val="center"/>
              <w:rPr>
                <w:rFonts w:ascii="Times New Roman" w:hAnsi="Times New Roman" w:cs="Times New Roman"/>
                <w:bCs/>
                <w:sz w:val="24"/>
                <w:lang/>
              </w:rPr>
            </w:pPr>
            <w:r w:rsidRPr="00F54925">
              <w:rPr>
                <w:rFonts w:ascii="Times New Roman" w:hAnsi="Times New Roman" w:cs="Times New Roman"/>
                <w:bCs/>
                <w:sz w:val="24"/>
                <w:lang/>
              </w:rPr>
              <w:t>LDR</w:t>
            </w:r>
          </w:p>
        </w:tc>
        <w:tc>
          <w:tcPr>
            <w:tcW w:w="2362" w:type="dxa"/>
            <w:tcBorders>
              <w:top w:val="nil"/>
              <w:bottom w:val="nil"/>
            </w:tcBorders>
            <w:vAlign w:val="center"/>
          </w:tcPr>
          <w:p w:rsidR="00494D58" w:rsidRPr="00F54925" w:rsidRDefault="00A9504F" w:rsidP="009173DF">
            <w:pPr>
              <w:jc w:val="center"/>
              <w:rPr>
                <w:rFonts w:ascii="Times New Roman" w:hAnsi="Times New Roman" w:cs="Times New Roman"/>
                <w:bCs/>
                <w:sz w:val="24"/>
                <w:lang/>
              </w:rPr>
            </w:pPr>
            <w:r w:rsidRPr="00F54925">
              <w:rPr>
                <w:rFonts w:ascii="Times New Roman" w:hAnsi="Times New Roman" w:cs="Times New Roman"/>
                <w:bCs/>
                <w:sz w:val="24"/>
                <w:lang/>
              </w:rPr>
              <w:t>Long-term debt ratio</w:t>
            </w:r>
          </w:p>
        </w:tc>
        <w:tc>
          <w:tcPr>
            <w:tcW w:w="5381" w:type="dxa"/>
            <w:tcBorders>
              <w:top w:val="nil"/>
              <w:bottom w:val="nil"/>
            </w:tcBorders>
            <w:vAlign w:val="center"/>
          </w:tcPr>
          <w:p w:rsidR="00494D58" w:rsidRPr="00F54925" w:rsidRDefault="00494D58" w:rsidP="009173DF">
            <w:pPr>
              <w:jc w:val="center"/>
              <w:rPr>
                <w:rFonts w:ascii="Times New Roman" w:hAnsi="Times New Roman" w:cs="Times New Roman"/>
                <w:bCs/>
                <w:sz w:val="24"/>
                <w:lang/>
              </w:rPr>
            </w:pPr>
            <w:r w:rsidRPr="00F54925">
              <w:rPr>
                <w:rFonts w:ascii="Times New Roman" w:hAnsi="Times New Roman" w:cs="Times New Roman"/>
                <w:bCs/>
                <w:sz w:val="24"/>
                <w:lang/>
              </w:rPr>
              <w:t>(</w:t>
            </w:r>
            <w:r w:rsidR="00A9504F" w:rsidRPr="00F54925">
              <w:rPr>
                <w:rFonts w:ascii="Times New Roman" w:hAnsi="Times New Roman" w:cs="Times New Roman"/>
                <w:bCs/>
                <w:sz w:val="24"/>
                <w:lang/>
              </w:rPr>
              <w:t>Long-term liabilities</w:t>
            </w:r>
            <w:r w:rsidRPr="00F54925">
              <w:rPr>
                <w:rFonts w:ascii="Times New Roman" w:hAnsi="Times New Roman" w:cs="Times New Roman"/>
                <w:bCs/>
                <w:sz w:val="24"/>
                <w:lang/>
              </w:rPr>
              <w:t xml:space="preserve"> / </w:t>
            </w:r>
            <w:r w:rsidR="00A9504F" w:rsidRPr="00F54925">
              <w:rPr>
                <w:rFonts w:ascii="Times New Roman" w:hAnsi="Times New Roman" w:cs="Times New Roman"/>
                <w:bCs/>
                <w:sz w:val="24"/>
                <w:lang/>
              </w:rPr>
              <w:t>Total assets</w:t>
            </w:r>
            <w:r w:rsidRPr="00F54925">
              <w:rPr>
                <w:rFonts w:ascii="Times New Roman" w:hAnsi="Times New Roman" w:cs="Times New Roman"/>
                <w:bCs/>
                <w:sz w:val="24"/>
                <w:lang/>
              </w:rPr>
              <w:t>) x 100</w:t>
            </w:r>
          </w:p>
        </w:tc>
      </w:tr>
      <w:tr w:rsidR="00494D58" w:rsidRPr="00F54925" w:rsidTr="00AD49AB">
        <w:trPr>
          <w:jc w:val="center"/>
        </w:trPr>
        <w:tc>
          <w:tcPr>
            <w:tcW w:w="1296" w:type="dxa"/>
            <w:tcBorders>
              <w:top w:val="nil"/>
              <w:bottom w:val="nil"/>
            </w:tcBorders>
            <w:vAlign w:val="center"/>
          </w:tcPr>
          <w:p w:rsidR="00494D58" w:rsidRPr="00F54925" w:rsidRDefault="00494D58" w:rsidP="009173DF">
            <w:pPr>
              <w:jc w:val="center"/>
              <w:rPr>
                <w:rFonts w:ascii="Times New Roman" w:hAnsi="Times New Roman" w:cs="Times New Roman"/>
                <w:bCs/>
                <w:sz w:val="24"/>
                <w:lang/>
              </w:rPr>
            </w:pPr>
            <w:r w:rsidRPr="00F54925">
              <w:rPr>
                <w:rFonts w:ascii="Times New Roman" w:hAnsi="Times New Roman" w:cs="Times New Roman"/>
                <w:bCs/>
                <w:sz w:val="24"/>
                <w:lang/>
              </w:rPr>
              <w:t>TpA</w:t>
            </w:r>
          </w:p>
        </w:tc>
        <w:tc>
          <w:tcPr>
            <w:tcW w:w="2362" w:type="dxa"/>
            <w:tcBorders>
              <w:top w:val="nil"/>
              <w:bottom w:val="nil"/>
            </w:tcBorders>
            <w:vAlign w:val="center"/>
          </w:tcPr>
          <w:p w:rsidR="00494D58" w:rsidRPr="00F54925" w:rsidRDefault="00A9504F" w:rsidP="009173DF">
            <w:pPr>
              <w:jc w:val="center"/>
              <w:rPr>
                <w:rFonts w:ascii="Times New Roman" w:hAnsi="Times New Roman" w:cs="Times New Roman"/>
                <w:bCs/>
                <w:sz w:val="24"/>
                <w:lang/>
              </w:rPr>
            </w:pPr>
            <w:r w:rsidRPr="00F54925">
              <w:rPr>
                <w:rFonts w:ascii="Times New Roman" w:hAnsi="Times New Roman" w:cs="Times New Roman"/>
                <w:bCs/>
                <w:sz w:val="24"/>
                <w:lang/>
              </w:rPr>
              <w:t>Tax per unit of assets</w:t>
            </w:r>
          </w:p>
        </w:tc>
        <w:tc>
          <w:tcPr>
            <w:tcW w:w="5381" w:type="dxa"/>
            <w:tcBorders>
              <w:top w:val="nil"/>
              <w:bottom w:val="nil"/>
            </w:tcBorders>
            <w:vAlign w:val="center"/>
          </w:tcPr>
          <w:p w:rsidR="00494D58" w:rsidRPr="00F54925" w:rsidRDefault="00494D58" w:rsidP="009173DF">
            <w:pPr>
              <w:jc w:val="center"/>
              <w:rPr>
                <w:rFonts w:ascii="Times New Roman" w:hAnsi="Times New Roman" w:cs="Times New Roman"/>
                <w:bCs/>
                <w:sz w:val="24"/>
                <w:lang/>
              </w:rPr>
            </w:pPr>
            <w:r w:rsidRPr="00F54925">
              <w:rPr>
                <w:rFonts w:ascii="Times New Roman" w:hAnsi="Times New Roman" w:cs="Times New Roman"/>
                <w:bCs/>
                <w:sz w:val="24"/>
                <w:lang/>
              </w:rPr>
              <w:t>(</w:t>
            </w:r>
            <w:r w:rsidR="00A9504F" w:rsidRPr="00F54925">
              <w:rPr>
                <w:rFonts w:ascii="Times New Roman" w:hAnsi="Times New Roman" w:cs="Times New Roman"/>
                <w:bCs/>
                <w:sz w:val="24"/>
                <w:lang/>
              </w:rPr>
              <w:t>Current</w:t>
            </w:r>
            <w:r w:rsidR="00E55A8B" w:rsidRPr="00F54925">
              <w:rPr>
                <w:rFonts w:ascii="Times New Roman" w:hAnsi="Times New Roman" w:cs="Times New Roman"/>
                <w:bCs/>
                <w:sz w:val="24"/>
                <w:lang/>
              </w:rPr>
              <w:t xml:space="preserve"> income</w:t>
            </w:r>
            <w:r w:rsidR="00A9504F" w:rsidRPr="00F54925">
              <w:rPr>
                <w:rFonts w:ascii="Times New Roman" w:hAnsi="Times New Roman" w:cs="Times New Roman"/>
                <w:bCs/>
                <w:sz w:val="24"/>
                <w:lang/>
              </w:rPr>
              <w:t xml:space="preserve"> tax expense</w:t>
            </w:r>
            <w:r w:rsidRPr="00F54925">
              <w:rPr>
                <w:rFonts w:ascii="Times New Roman" w:hAnsi="Times New Roman" w:cs="Times New Roman"/>
                <w:bCs/>
                <w:sz w:val="24"/>
                <w:lang/>
              </w:rPr>
              <w:t xml:space="preserve"> / </w:t>
            </w:r>
            <w:r w:rsidR="00A9504F" w:rsidRPr="00F54925">
              <w:rPr>
                <w:rFonts w:ascii="Times New Roman" w:hAnsi="Times New Roman" w:cs="Times New Roman"/>
                <w:bCs/>
                <w:sz w:val="24"/>
                <w:lang/>
              </w:rPr>
              <w:t>Total assets</w:t>
            </w:r>
            <w:r w:rsidRPr="00F54925">
              <w:rPr>
                <w:rFonts w:ascii="Times New Roman" w:hAnsi="Times New Roman" w:cs="Times New Roman"/>
                <w:bCs/>
                <w:sz w:val="24"/>
                <w:lang/>
              </w:rPr>
              <w:t>) x 100</w:t>
            </w:r>
          </w:p>
        </w:tc>
      </w:tr>
      <w:tr w:rsidR="00494D58" w:rsidRPr="00F54925" w:rsidTr="00AD49AB">
        <w:trPr>
          <w:jc w:val="center"/>
        </w:trPr>
        <w:tc>
          <w:tcPr>
            <w:tcW w:w="1296" w:type="dxa"/>
            <w:tcBorders>
              <w:top w:val="nil"/>
              <w:bottom w:val="single" w:sz="12" w:space="0" w:color="auto"/>
            </w:tcBorders>
            <w:vAlign w:val="center"/>
          </w:tcPr>
          <w:p w:rsidR="00494D58" w:rsidRPr="00F54925" w:rsidRDefault="00494D58" w:rsidP="009173DF">
            <w:pPr>
              <w:jc w:val="center"/>
              <w:rPr>
                <w:rFonts w:ascii="Times New Roman" w:hAnsi="Times New Roman" w:cs="Times New Roman"/>
                <w:bCs/>
                <w:sz w:val="24"/>
                <w:lang/>
              </w:rPr>
            </w:pPr>
            <w:r w:rsidRPr="00F54925">
              <w:rPr>
                <w:rFonts w:ascii="Times New Roman" w:hAnsi="Times New Roman" w:cs="Times New Roman"/>
                <w:bCs/>
                <w:sz w:val="24"/>
                <w:lang/>
              </w:rPr>
              <w:t>ETR</w:t>
            </w:r>
          </w:p>
        </w:tc>
        <w:tc>
          <w:tcPr>
            <w:tcW w:w="2362" w:type="dxa"/>
            <w:tcBorders>
              <w:top w:val="nil"/>
              <w:bottom w:val="single" w:sz="12" w:space="0" w:color="auto"/>
            </w:tcBorders>
            <w:vAlign w:val="center"/>
          </w:tcPr>
          <w:p w:rsidR="00494D58" w:rsidRPr="00F54925" w:rsidRDefault="00A9504F" w:rsidP="009173DF">
            <w:pPr>
              <w:jc w:val="center"/>
              <w:rPr>
                <w:rFonts w:ascii="Times New Roman" w:hAnsi="Times New Roman" w:cs="Times New Roman"/>
                <w:bCs/>
                <w:sz w:val="24"/>
                <w:lang/>
              </w:rPr>
            </w:pPr>
            <w:r w:rsidRPr="00F54925">
              <w:rPr>
                <w:rFonts w:ascii="Times New Roman" w:hAnsi="Times New Roman" w:cs="Times New Roman"/>
                <w:bCs/>
                <w:sz w:val="24"/>
                <w:lang/>
              </w:rPr>
              <w:t>Effective tax rate</w:t>
            </w:r>
          </w:p>
        </w:tc>
        <w:tc>
          <w:tcPr>
            <w:tcW w:w="5381" w:type="dxa"/>
            <w:tcBorders>
              <w:top w:val="nil"/>
              <w:bottom w:val="single" w:sz="12" w:space="0" w:color="auto"/>
            </w:tcBorders>
            <w:vAlign w:val="center"/>
          </w:tcPr>
          <w:p w:rsidR="00494D58" w:rsidRPr="00F54925" w:rsidRDefault="00494D58" w:rsidP="009173DF">
            <w:pPr>
              <w:jc w:val="center"/>
              <w:rPr>
                <w:rFonts w:ascii="Times New Roman" w:hAnsi="Times New Roman" w:cs="Times New Roman"/>
                <w:bCs/>
                <w:sz w:val="24"/>
                <w:lang/>
              </w:rPr>
            </w:pPr>
            <w:r w:rsidRPr="00F54925">
              <w:rPr>
                <w:rFonts w:ascii="Times New Roman" w:hAnsi="Times New Roman" w:cs="Times New Roman"/>
                <w:bCs/>
                <w:sz w:val="24"/>
                <w:lang/>
              </w:rPr>
              <w:t>(</w:t>
            </w:r>
            <w:r w:rsidR="00A9504F" w:rsidRPr="00F54925">
              <w:rPr>
                <w:rFonts w:ascii="Times New Roman" w:hAnsi="Times New Roman" w:cs="Times New Roman"/>
                <w:bCs/>
                <w:sz w:val="24"/>
                <w:lang/>
              </w:rPr>
              <w:t>Current</w:t>
            </w:r>
            <w:r w:rsidR="00E55A8B" w:rsidRPr="00F54925">
              <w:rPr>
                <w:rFonts w:ascii="Times New Roman" w:hAnsi="Times New Roman" w:cs="Times New Roman"/>
                <w:bCs/>
                <w:sz w:val="24"/>
                <w:lang/>
              </w:rPr>
              <w:t xml:space="preserve"> income</w:t>
            </w:r>
            <w:r w:rsidR="00A9504F" w:rsidRPr="00F54925">
              <w:rPr>
                <w:rFonts w:ascii="Times New Roman" w:hAnsi="Times New Roman" w:cs="Times New Roman"/>
                <w:bCs/>
                <w:sz w:val="24"/>
                <w:lang/>
              </w:rPr>
              <w:t xml:space="preserve"> tax expense</w:t>
            </w:r>
            <w:r w:rsidRPr="00F54925">
              <w:rPr>
                <w:rFonts w:ascii="Times New Roman" w:hAnsi="Times New Roman" w:cs="Times New Roman"/>
                <w:bCs/>
                <w:sz w:val="24"/>
                <w:lang/>
              </w:rPr>
              <w:t xml:space="preserve"> / </w:t>
            </w:r>
            <w:r w:rsidR="00A9504F" w:rsidRPr="00F54925">
              <w:rPr>
                <w:rFonts w:ascii="Times New Roman" w:hAnsi="Times New Roman" w:cs="Times New Roman"/>
                <w:bCs/>
                <w:sz w:val="24"/>
                <w:lang/>
              </w:rPr>
              <w:t>Pre-tax profit</w:t>
            </w:r>
            <w:r w:rsidRPr="00F54925">
              <w:rPr>
                <w:rFonts w:ascii="Times New Roman" w:hAnsi="Times New Roman" w:cs="Times New Roman"/>
                <w:bCs/>
                <w:sz w:val="24"/>
                <w:lang/>
              </w:rPr>
              <w:t>) x 100</w:t>
            </w:r>
          </w:p>
        </w:tc>
      </w:tr>
    </w:tbl>
    <w:p w:rsidR="00CF5C73" w:rsidRPr="00F54925" w:rsidRDefault="00CF5C73" w:rsidP="008408FC">
      <w:pPr>
        <w:spacing w:after="0" w:line="360" w:lineRule="auto"/>
        <w:jc w:val="center"/>
        <w:rPr>
          <w:rFonts w:ascii="Times New Roman" w:hAnsi="Times New Roman" w:cs="Times New Roman"/>
          <w:b/>
          <w:sz w:val="24"/>
          <w:lang/>
        </w:rPr>
      </w:pPr>
    </w:p>
    <w:p w:rsidR="00406FA2" w:rsidRPr="00F54925" w:rsidRDefault="0027522C" w:rsidP="008408FC">
      <w:pPr>
        <w:pStyle w:val="Heading1"/>
        <w:spacing w:after="0" w:line="360" w:lineRule="auto"/>
        <w:rPr>
          <w:b w:val="0"/>
          <w:bCs w:val="0"/>
          <w:i/>
          <w:iCs/>
          <w:lang/>
        </w:rPr>
      </w:pPr>
      <w:r w:rsidRPr="00F54925">
        <w:rPr>
          <w:b w:val="0"/>
          <w:bCs w:val="0"/>
          <w:i/>
          <w:iCs/>
          <w:lang/>
        </w:rPr>
        <w:t>RESULTS AND DISCUSSION</w:t>
      </w:r>
    </w:p>
    <w:p w:rsidR="008408FC" w:rsidRPr="00F54925" w:rsidRDefault="008408FC" w:rsidP="008408FC">
      <w:pPr>
        <w:spacing w:after="0" w:line="360" w:lineRule="auto"/>
        <w:rPr>
          <w:lang/>
        </w:rPr>
      </w:pPr>
    </w:p>
    <w:p w:rsidR="00406FA2" w:rsidRPr="00F54925" w:rsidRDefault="0027522C" w:rsidP="008408FC">
      <w:pPr>
        <w:pStyle w:val="Heading1"/>
        <w:spacing w:after="0" w:line="360" w:lineRule="auto"/>
        <w:rPr>
          <w:b w:val="0"/>
          <w:bCs w:val="0"/>
          <w:i/>
          <w:iCs/>
          <w:lang/>
        </w:rPr>
      </w:pPr>
      <w:r w:rsidRPr="00F54925">
        <w:rPr>
          <w:b w:val="0"/>
          <w:bCs w:val="0"/>
          <w:i/>
          <w:iCs/>
          <w:lang/>
        </w:rPr>
        <w:t xml:space="preserve">Descriptive </w:t>
      </w:r>
      <w:r w:rsidR="00B06A25" w:rsidRPr="00F54925">
        <w:rPr>
          <w:b w:val="0"/>
          <w:bCs w:val="0"/>
          <w:i/>
          <w:iCs/>
          <w:lang/>
        </w:rPr>
        <w:t>S</w:t>
      </w:r>
      <w:r w:rsidRPr="00F54925">
        <w:rPr>
          <w:b w:val="0"/>
          <w:bCs w:val="0"/>
          <w:i/>
          <w:iCs/>
          <w:lang/>
        </w:rPr>
        <w:t>tatistics</w:t>
      </w:r>
    </w:p>
    <w:p w:rsidR="008408FC" w:rsidRPr="00F54925" w:rsidRDefault="008408FC" w:rsidP="008408FC">
      <w:pPr>
        <w:spacing w:after="0" w:line="360" w:lineRule="auto"/>
        <w:rPr>
          <w:lang/>
        </w:rPr>
      </w:pPr>
    </w:p>
    <w:p w:rsidR="00B67329" w:rsidRPr="00F54925" w:rsidRDefault="00AA3C0D" w:rsidP="008408FC">
      <w:pPr>
        <w:spacing w:after="0" w:line="360" w:lineRule="auto"/>
        <w:ind w:firstLine="567"/>
        <w:jc w:val="both"/>
        <w:rPr>
          <w:rFonts w:ascii="Times New Roman" w:hAnsi="Times New Roman" w:cs="Times New Roman"/>
          <w:sz w:val="24"/>
          <w:lang/>
        </w:rPr>
      </w:pPr>
      <w:r w:rsidRPr="00F54925">
        <w:rPr>
          <w:rFonts w:ascii="Times New Roman" w:hAnsi="Times New Roman" w:cs="Times New Roman"/>
          <w:sz w:val="24"/>
          <w:lang/>
        </w:rPr>
        <w:t xml:space="preserve">Table </w:t>
      </w:r>
      <w:r w:rsidR="007617A5" w:rsidRPr="00F54925">
        <w:rPr>
          <w:rFonts w:ascii="Times New Roman" w:hAnsi="Times New Roman" w:cs="Times New Roman"/>
          <w:sz w:val="24"/>
          <w:lang/>
        </w:rPr>
        <w:t>2</w:t>
      </w:r>
      <w:r w:rsidR="00F25621" w:rsidRPr="00F54925">
        <w:rPr>
          <w:rFonts w:ascii="Times New Roman" w:hAnsi="Times New Roman" w:cs="Times New Roman"/>
          <w:sz w:val="24"/>
          <w:lang/>
        </w:rPr>
        <w:t xml:space="preserve"> presents </w:t>
      </w:r>
      <w:r w:rsidR="00CE071B" w:rsidRPr="00F54925">
        <w:rPr>
          <w:rFonts w:ascii="Times New Roman" w:hAnsi="Times New Roman" w:cs="Times New Roman"/>
          <w:sz w:val="24"/>
          <w:lang/>
        </w:rPr>
        <w:t>descriptive</w:t>
      </w:r>
      <w:r w:rsidR="00F25621" w:rsidRPr="00F54925">
        <w:rPr>
          <w:rFonts w:ascii="Times New Roman" w:hAnsi="Times New Roman" w:cs="Times New Roman"/>
          <w:sz w:val="24"/>
          <w:lang/>
        </w:rPr>
        <w:t xml:space="preserve"> </w:t>
      </w:r>
      <w:r w:rsidR="003E0425" w:rsidRPr="00F54925">
        <w:rPr>
          <w:rFonts w:ascii="Times New Roman" w:hAnsi="Times New Roman" w:cs="Times New Roman"/>
          <w:sz w:val="24"/>
          <w:lang/>
        </w:rPr>
        <w:t>statistics</w:t>
      </w:r>
      <w:r w:rsidR="00F25621" w:rsidRPr="00F54925">
        <w:rPr>
          <w:rFonts w:ascii="Times New Roman" w:hAnsi="Times New Roman" w:cs="Times New Roman"/>
          <w:sz w:val="24"/>
          <w:lang/>
        </w:rPr>
        <w:t xml:space="preserve"> for defined variables, both for the whole sample and subsamples.</w:t>
      </w:r>
      <w:r w:rsidR="000B6B78" w:rsidRPr="00F54925">
        <w:rPr>
          <w:rFonts w:ascii="Times New Roman" w:hAnsi="Times New Roman" w:cs="Times New Roman"/>
          <w:sz w:val="24"/>
          <w:lang/>
        </w:rPr>
        <w:t xml:space="preserve"> Out of 295 observations, 99 observations refer to linked subsidiaries, while 196 observations refer to other subsidiaries.</w:t>
      </w:r>
    </w:p>
    <w:p w:rsidR="007C36EE" w:rsidRPr="00F54925" w:rsidRDefault="007C36EE" w:rsidP="007C36EE">
      <w:pPr>
        <w:spacing w:after="0" w:line="360" w:lineRule="auto"/>
        <w:ind w:firstLine="567"/>
        <w:jc w:val="both"/>
        <w:rPr>
          <w:rFonts w:ascii="Times New Roman" w:hAnsi="Times New Roman" w:cs="Times New Roman"/>
          <w:sz w:val="24"/>
          <w:lang/>
        </w:rPr>
      </w:pPr>
      <w:r w:rsidRPr="00F54925">
        <w:rPr>
          <w:rFonts w:ascii="Times New Roman" w:hAnsi="Times New Roman" w:cs="Times New Roman"/>
          <w:sz w:val="24"/>
          <w:lang/>
        </w:rPr>
        <w:t>Linked subsidiaries, on average, achieve lower ROA than other subsidiaries. There are 40 sampled subsidiaries that achieved pre-tax profit in each observed year and four sampled subsidiaries that recorded pre-tax loss in all four years. Regarding extreme values, five observations have ROA lower than -30%, while ten observations have ROA higher than 30%.</w:t>
      </w:r>
    </w:p>
    <w:p w:rsidR="007C36EE" w:rsidRPr="00F54925" w:rsidRDefault="007C36EE" w:rsidP="007C36EE">
      <w:pPr>
        <w:spacing w:after="0" w:line="360" w:lineRule="auto"/>
        <w:ind w:firstLine="567"/>
        <w:jc w:val="both"/>
        <w:rPr>
          <w:rFonts w:ascii="Times New Roman" w:hAnsi="Times New Roman" w:cs="Times New Roman"/>
          <w:sz w:val="24"/>
          <w:lang/>
        </w:rPr>
      </w:pPr>
      <w:r w:rsidRPr="00F54925">
        <w:rPr>
          <w:rFonts w:ascii="Times New Roman" w:hAnsi="Times New Roman" w:cs="Times New Roman"/>
          <w:sz w:val="24"/>
          <w:lang/>
        </w:rPr>
        <w:t>Leverage, measured with DR ratio, is, on average, higher in linked subsidiaries than in other subsidiaries. It is interesting to note that in 30 observations DR was higher than 100%, due to losses that exceed owner’s equity. These situations can be attributed to relatively low founding capital and high losses of subsidiaries. In the sample, there are four subsidiaries with DR ratio higher than 100% in each observed year.</w:t>
      </w:r>
    </w:p>
    <w:p w:rsidR="007C36EE" w:rsidRPr="00F54925" w:rsidRDefault="007C36EE" w:rsidP="007C36EE">
      <w:pPr>
        <w:spacing w:after="0" w:line="360" w:lineRule="auto"/>
        <w:ind w:firstLine="567"/>
        <w:jc w:val="both"/>
        <w:rPr>
          <w:rFonts w:ascii="Times New Roman" w:hAnsi="Times New Roman" w:cs="Times New Roman"/>
          <w:sz w:val="24"/>
          <w:lang/>
        </w:rPr>
      </w:pPr>
      <w:r w:rsidRPr="00F54925">
        <w:rPr>
          <w:rFonts w:ascii="Times New Roman" w:hAnsi="Times New Roman" w:cs="Times New Roman"/>
          <w:sz w:val="24"/>
          <w:lang/>
        </w:rPr>
        <w:t xml:space="preserve">LDR ratio is, on average, lower in linked subsidiaries. However, this conclusion changes if we rely on median results – this is the only employed variable that leads to different mean-based and median-based conclusions. Due to over-indebtedness, LDR was </w:t>
      </w:r>
      <w:r w:rsidRPr="00F54925">
        <w:rPr>
          <w:rFonts w:ascii="Times New Roman" w:hAnsi="Times New Roman" w:cs="Times New Roman"/>
          <w:sz w:val="24"/>
          <w:lang/>
        </w:rPr>
        <w:lastRenderedPageBreak/>
        <w:t>higher than 100% in nine observations. On the other hand, in 171 observations LDR was 0%. Such finding indicates that long-term financing of subsidiaries is primarily done through owner’s equity rather than long-term borrowing.</w:t>
      </w:r>
    </w:p>
    <w:p w:rsidR="003D2F5E" w:rsidRPr="00F54925" w:rsidRDefault="000B6B78" w:rsidP="009138EA">
      <w:pPr>
        <w:spacing w:before="240" w:after="0" w:line="360" w:lineRule="auto"/>
        <w:jc w:val="center"/>
        <w:rPr>
          <w:rFonts w:ascii="Times New Roman" w:hAnsi="Times New Roman" w:cs="Times New Roman"/>
          <w:bCs/>
          <w:i/>
          <w:sz w:val="24"/>
          <w:lang/>
        </w:rPr>
      </w:pPr>
      <w:r w:rsidRPr="00F54925">
        <w:rPr>
          <w:rFonts w:ascii="Times New Roman" w:hAnsi="Times New Roman" w:cs="Times New Roman"/>
          <w:bCs/>
          <w:i/>
          <w:sz w:val="24"/>
          <w:lang/>
        </w:rPr>
        <w:t>Table</w:t>
      </w:r>
      <w:r w:rsidR="003D2F5E" w:rsidRPr="00F54925">
        <w:rPr>
          <w:rFonts w:ascii="Times New Roman" w:hAnsi="Times New Roman" w:cs="Times New Roman"/>
          <w:bCs/>
          <w:i/>
          <w:sz w:val="24"/>
          <w:lang/>
        </w:rPr>
        <w:t xml:space="preserve"> </w:t>
      </w:r>
      <w:r w:rsidR="007617A5" w:rsidRPr="00F54925">
        <w:rPr>
          <w:rFonts w:ascii="Times New Roman" w:hAnsi="Times New Roman" w:cs="Times New Roman"/>
          <w:bCs/>
          <w:i/>
          <w:sz w:val="24"/>
          <w:lang/>
        </w:rPr>
        <w:t>2</w:t>
      </w:r>
      <w:r w:rsidR="003D2F5E" w:rsidRPr="00F54925">
        <w:rPr>
          <w:rFonts w:ascii="Times New Roman" w:hAnsi="Times New Roman" w:cs="Times New Roman"/>
          <w:bCs/>
          <w:i/>
          <w:sz w:val="24"/>
          <w:lang/>
        </w:rPr>
        <w:t xml:space="preserve"> </w:t>
      </w:r>
      <w:r w:rsidRPr="00F54925">
        <w:rPr>
          <w:rFonts w:ascii="Times New Roman" w:hAnsi="Times New Roman" w:cs="Times New Roman"/>
          <w:bCs/>
          <w:i/>
          <w:sz w:val="24"/>
          <w:lang/>
        </w:rPr>
        <w:t>Descriptive statistics</w:t>
      </w:r>
    </w:p>
    <w:tbl>
      <w:tblPr>
        <w:tblStyle w:val="TableGrid"/>
        <w:tblW w:w="0" w:type="auto"/>
        <w:jc w:val="center"/>
        <w:tblBorders>
          <w:top w:val="single" w:sz="12" w:space="0" w:color="auto"/>
          <w:left w:val="none" w:sz="0" w:space="0" w:color="auto"/>
          <w:bottom w:val="single" w:sz="12" w:space="0" w:color="auto"/>
          <w:right w:val="none" w:sz="0" w:space="0" w:color="auto"/>
          <w:insideV w:val="none" w:sz="0" w:space="0" w:color="auto"/>
        </w:tblBorders>
        <w:tblLook w:val="04A0"/>
      </w:tblPr>
      <w:tblGrid>
        <w:gridCol w:w="1142"/>
        <w:gridCol w:w="1209"/>
        <w:gridCol w:w="876"/>
        <w:gridCol w:w="1003"/>
        <w:gridCol w:w="879"/>
        <w:gridCol w:w="901"/>
        <w:gridCol w:w="1296"/>
        <w:gridCol w:w="765"/>
        <w:gridCol w:w="722"/>
      </w:tblGrid>
      <w:tr w:rsidR="0083407F" w:rsidRPr="00F54925" w:rsidTr="009138EA">
        <w:trPr>
          <w:jc w:val="center"/>
        </w:trPr>
        <w:tc>
          <w:tcPr>
            <w:tcW w:w="1142" w:type="dxa"/>
            <w:vMerge w:val="restart"/>
            <w:vAlign w:val="center"/>
          </w:tcPr>
          <w:p w:rsidR="0083407F" w:rsidRPr="00F54925" w:rsidRDefault="000B6B78" w:rsidP="009173DF">
            <w:pPr>
              <w:jc w:val="center"/>
              <w:rPr>
                <w:rFonts w:ascii="Times New Roman" w:hAnsi="Times New Roman" w:cs="Times New Roman"/>
                <w:bCs/>
                <w:sz w:val="24"/>
                <w:lang/>
              </w:rPr>
            </w:pPr>
            <w:r w:rsidRPr="00F54925">
              <w:rPr>
                <w:rFonts w:ascii="Times New Roman" w:hAnsi="Times New Roman" w:cs="Times New Roman"/>
                <w:bCs/>
                <w:sz w:val="24"/>
                <w:lang/>
              </w:rPr>
              <w:t>Variable</w:t>
            </w:r>
          </w:p>
        </w:tc>
        <w:tc>
          <w:tcPr>
            <w:tcW w:w="1209" w:type="dxa"/>
            <w:vMerge w:val="restart"/>
            <w:vAlign w:val="center"/>
          </w:tcPr>
          <w:p w:rsidR="0083407F" w:rsidRPr="00F54925" w:rsidRDefault="000B6B78" w:rsidP="009173DF">
            <w:pPr>
              <w:jc w:val="center"/>
              <w:rPr>
                <w:rFonts w:ascii="Times New Roman" w:hAnsi="Times New Roman" w:cs="Times New Roman"/>
                <w:bCs/>
                <w:sz w:val="24"/>
                <w:lang/>
              </w:rPr>
            </w:pPr>
            <w:r w:rsidRPr="00F54925">
              <w:rPr>
                <w:rFonts w:ascii="Times New Roman" w:hAnsi="Times New Roman" w:cs="Times New Roman"/>
                <w:bCs/>
                <w:sz w:val="24"/>
                <w:lang/>
              </w:rPr>
              <w:t>Subsidi</w:t>
            </w:r>
            <w:r w:rsidR="009138EA" w:rsidRPr="00F54925">
              <w:rPr>
                <w:rFonts w:ascii="Times New Roman" w:hAnsi="Times New Roman" w:cs="Times New Roman"/>
                <w:bCs/>
                <w:sz w:val="24"/>
                <w:lang/>
              </w:rPr>
              <w:t>-</w:t>
            </w:r>
            <w:r w:rsidRPr="00F54925">
              <w:rPr>
                <w:rFonts w:ascii="Times New Roman" w:hAnsi="Times New Roman" w:cs="Times New Roman"/>
                <w:bCs/>
                <w:sz w:val="24"/>
                <w:lang/>
              </w:rPr>
              <w:t>aries</w:t>
            </w:r>
          </w:p>
        </w:tc>
        <w:tc>
          <w:tcPr>
            <w:tcW w:w="876" w:type="dxa"/>
            <w:vMerge w:val="restart"/>
            <w:vAlign w:val="center"/>
          </w:tcPr>
          <w:p w:rsidR="0083407F" w:rsidRPr="00F54925" w:rsidRDefault="000B6B78" w:rsidP="009173DF">
            <w:pPr>
              <w:jc w:val="center"/>
              <w:rPr>
                <w:rFonts w:ascii="Times New Roman" w:hAnsi="Times New Roman" w:cs="Times New Roman"/>
                <w:bCs/>
                <w:sz w:val="24"/>
                <w:lang/>
              </w:rPr>
            </w:pPr>
            <w:r w:rsidRPr="00F54925">
              <w:rPr>
                <w:rFonts w:ascii="Times New Roman" w:hAnsi="Times New Roman" w:cs="Times New Roman"/>
                <w:bCs/>
                <w:sz w:val="24"/>
                <w:lang/>
              </w:rPr>
              <w:t>Mean</w:t>
            </w:r>
          </w:p>
        </w:tc>
        <w:tc>
          <w:tcPr>
            <w:tcW w:w="1003" w:type="dxa"/>
            <w:vMerge w:val="restart"/>
            <w:vAlign w:val="center"/>
          </w:tcPr>
          <w:p w:rsidR="0083407F" w:rsidRPr="00F54925" w:rsidRDefault="000B6B78" w:rsidP="009173DF">
            <w:pPr>
              <w:jc w:val="center"/>
              <w:rPr>
                <w:rFonts w:ascii="Times New Roman" w:hAnsi="Times New Roman" w:cs="Times New Roman"/>
                <w:bCs/>
                <w:sz w:val="24"/>
                <w:lang/>
              </w:rPr>
            </w:pPr>
            <w:r w:rsidRPr="00F54925">
              <w:rPr>
                <w:rFonts w:ascii="Times New Roman" w:hAnsi="Times New Roman" w:cs="Times New Roman"/>
                <w:bCs/>
                <w:sz w:val="24"/>
                <w:lang/>
              </w:rPr>
              <w:t>Median</w:t>
            </w:r>
          </w:p>
        </w:tc>
        <w:tc>
          <w:tcPr>
            <w:tcW w:w="879" w:type="dxa"/>
            <w:vMerge w:val="restart"/>
            <w:vAlign w:val="center"/>
          </w:tcPr>
          <w:p w:rsidR="0083407F" w:rsidRPr="00F54925" w:rsidRDefault="0083407F" w:rsidP="009173DF">
            <w:pPr>
              <w:jc w:val="center"/>
              <w:rPr>
                <w:rFonts w:ascii="Times New Roman" w:hAnsi="Times New Roman" w:cs="Times New Roman"/>
                <w:bCs/>
                <w:sz w:val="24"/>
                <w:lang/>
              </w:rPr>
            </w:pPr>
            <w:r w:rsidRPr="00F54925">
              <w:rPr>
                <w:rFonts w:ascii="Times New Roman" w:hAnsi="Times New Roman" w:cs="Times New Roman"/>
                <w:bCs/>
                <w:sz w:val="24"/>
                <w:lang/>
              </w:rPr>
              <w:t>Min.</w:t>
            </w:r>
          </w:p>
        </w:tc>
        <w:tc>
          <w:tcPr>
            <w:tcW w:w="901" w:type="dxa"/>
            <w:vMerge w:val="restart"/>
            <w:vAlign w:val="center"/>
          </w:tcPr>
          <w:p w:rsidR="0083407F" w:rsidRPr="00F54925" w:rsidRDefault="0083407F" w:rsidP="009173DF">
            <w:pPr>
              <w:jc w:val="center"/>
              <w:rPr>
                <w:rFonts w:ascii="Times New Roman" w:hAnsi="Times New Roman" w:cs="Times New Roman"/>
                <w:bCs/>
                <w:sz w:val="24"/>
                <w:lang/>
              </w:rPr>
            </w:pPr>
            <w:r w:rsidRPr="00F54925">
              <w:rPr>
                <w:rFonts w:ascii="Times New Roman" w:hAnsi="Times New Roman" w:cs="Times New Roman"/>
                <w:bCs/>
                <w:sz w:val="24"/>
                <w:lang/>
              </w:rPr>
              <w:t>Max.</w:t>
            </w:r>
          </w:p>
        </w:tc>
        <w:tc>
          <w:tcPr>
            <w:tcW w:w="2061" w:type="dxa"/>
            <w:gridSpan w:val="2"/>
            <w:vAlign w:val="center"/>
          </w:tcPr>
          <w:p w:rsidR="0083407F" w:rsidRPr="00F54925" w:rsidRDefault="0083407F" w:rsidP="009173DF">
            <w:pPr>
              <w:jc w:val="center"/>
              <w:rPr>
                <w:rFonts w:ascii="Times New Roman" w:hAnsi="Times New Roman" w:cs="Times New Roman"/>
                <w:bCs/>
                <w:sz w:val="24"/>
                <w:lang/>
              </w:rPr>
            </w:pPr>
            <w:r w:rsidRPr="00F54925">
              <w:rPr>
                <w:rFonts w:ascii="Times New Roman" w:hAnsi="Times New Roman" w:cs="Times New Roman"/>
                <w:bCs/>
                <w:sz w:val="24"/>
                <w:lang/>
              </w:rPr>
              <w:t>Jarque-Bera</w:t>
            </w:r>
          </w:p>
        </w:tc>
        <w:tc>
          <w:tcPr>
            <w:tcW w:w="722" w:type="dxa"/>
            <w:vMerge w:val="restart"/>
            <w:vAlign w:val="center"/>
          </w:tcPr>
          <w:p w:rsidR="0083407F" w:rsidRPr="00F54925" w:rsidRDefault="0083407F" w:rsidP="009173DF">
            <w:pPr>
              <w:jc w:val="center"/>
              <w:rPr>
                <w:rFonts w:ascii="Times New Roman" w:hAnsi="Times New Roman" w:cs="Times New Roman"/>
                <w:bCs/>
                <w:sz w:val="24"/>
                <w:lang/>
              </w:rPr>
            </w:pPr>
            <w:r w:rsidRPr="00F54925">
              <w:rPr>
                <w:rFonts w:ascii="Times New Roman" w:hAnsi="Times New Roman" w:cs="Times New Roman"/>
                <w:bCs/>
                <w:sz w:val="24"/>
                <w:lang/>
              </w:rPr>
              <w:t>O</w:t>
            </w:r>
            <w:r w:rsidR="000B6B78" w:rsidRPr="00F54925">
              <w:rPr>
                <w:rFonts w:ascii="Times New Roman" w:hAnsi="Times New Roman" w:cs="Times New Roman"/>
                <w:bCs/>
                <w:sz w:val="24"/>
                <w:lang/>
              </w:rPr>
              <w:t>b</w:t>
            </w:r>
            <w:r w:rsidRPr="00F54925">
              <w:rPr>
                <w:rFonts w:ascii="Times New Roman" w:hAnsi="Times New Roman" w:cs="Times New Roman"/>
                <w:bCs/>
                <w:sz w:val="24"/>
                <w:lang/>
              </w:rPr>
              <w:t>s.</w:t>
            </w:r>
          </w:p>
        </w:tc>
      </w:tr>
      <w:tr w:rsidR="0083407F" w:rsidRPr="00F54925" w:rsidTr="009138EA">
        <w:trPr>
          <w:jc w:val="center"/>
        </w:trPr>
        <w:tc>
          <w:tcPr>
            <w:tcW w:w="1142" w:type="dxa"/>
            <w:vMerge/>
          </w:tcPr>
          <w:p w:rsidR="0083407F" w:rsidRPr="00F54925" w:rsidRDefault="0083407F" w:rsidP="009173DF">
            <w:pPr>
              <w:jc w:val="center"/>
              <w:rPr>
                <w:rFonts w:ascii="Times New Roman" w:hAnsi="Times New Roman" w:cs="Times New Roman"/>
                <w:bCs/>
                <w:sz w:val="24"/>
                <w:lang/>
              </w:rPr>
            </w:pPr>
          </w:p>
        </w:tc>
        <w:tc>
          <w:tcPr>
            <w:tcW w:w="1209" w:type="dxa"/>
            <w:vMerge/>
            <w:tcBorders>
              <w:bottom w:val="single" w:sz="4" w:space="0" w:color="auto"/>
            </w:tcBorders>
          </w:tcPr>
          <w:p w:rsidR="0083407F" w:rsidRPr="00F54925" w:rsidRDefault="0083407F" w:rsidP="009173DF">
            <w:pPr>
              <w:jc w:val="center"/>
              <w:rPr>
                <w:rFonts w:ascii="Times New Roman" w:hAnsi="Times New Roman" w:cs="Times New Roman"/>
                <w:bCs/>
                <w:sz w:val="24"/>
                <w:lang/>
              </w:rPr>
            </w:pPr>
          </w:p>
        </w:tc>
        <w:tc>
          <w:tcPr>
            <w:tcW w:w="876" w:type="dxa"/>
            <w:vMerge/>
            <w:tcBorders>
              <w:bottom w:val="single" w:sz="4" w:space="0" w:color="auto"/>
            </w:tcBorders>
          </w:tcPr>
          <w:p w:rsidR="0083407F" w:rsidRPr="00F54925" w:rsidRDefault="0083407F" w:rsidP="009173DF">
            <w:pPr>
              <w:jc w:val="center"/>
              <w:rPr>
                <w:rFonts w:ascii="Times New Roman" w:hAnsi="Times New Roman" w:cs="Times New Roman"/>
                <w:bCs/>
                <w:sz w:val="24"/>
                <w:lang/>
              </w:rPr>
            </w:pPr>
          </w:p>
        </w:tc>
        <w:tc>
          <w:tcPr>
            <w:tcW w:w="1003" w:type="dxa"/>
            <w:vMerge/>
            <w:tcBorders>
              <w:bottom w:val="single" w:sz="4" w:space="0" w:color="auto"/>
            </w:tcBorders>
          </w:tcPr>
          <w:p w:rsidR="0083407F" w:rsidRPr="00F54925" w:rsidRDefault="0083407F" w:rsidP="009173DF">
            <w:pPr>
              <w:jc w:val="center"/>
              <w:rPr>
                <w:rFonts w:ascii="Times New Roman" w:hAnsi="Times New Roman" w:cs="Times New Roman"/>
                <w:bCs/>
                <w:sz w:val="24"/>
                <w:lang/>
              </w:rPr>
            </w:pPr>
          </w:p>
        </w:tc>
        <w:tc>
          <w:tcPr>
            <w:tcW w:w="879" w:type="dxa"/>
            <w:vMerge/>
            <w:tcBorders>
              <w:bottom w:val="single" w:sz="4" w:space="0" w:color="auto"/>
            </w:tcBorders>
          </w:tcPr>
          <w:p w:rsidR="0083407F" w:rsidRPr="00F54925" w:rsidRDefault="0083407F" w:rsidP="009173DF">
            <w:pPr>
              <w:jc w:val="center"/>
              <w:rPr>
                <w:rFonts w:ascii="Times New Roman" w:hAnsi="Times New Roman" w:cs="Times New Roman"/>
                <w:bCs/>
                <w:sz w:val="24"/>
                <w:lang/>
              </w:rPr>
            </w:pPr>
          </w:p>
        </w:tc>
        <w:tc>
          <w:tcPr>
            <w:tcW w:w="901" w:type="dxa"/>
            <w:vMerge/>
            <w:tcBorders>
              <w:bottom w:val="single" w:sz="4" w:space="0" w:color="auto"/>
            </w:tcBorders>
          </w:tcPr>
          <w:p w:rsidR="0083407F" w:rsidRPr="00F54925" w:rsidRDefault="0083407F" w:rsidP="009173DF">
            <w:pPr>
              <w:jc w:val="center"/>
              <w:rPr>
                <w:rFonts w:ascii="Times New Roman" w:hAnsi="Times New Roman" w:cs="Times New Roman"/>
                <w:bCs/>
                <w:sz w:val="24"/>
                <w:lang/>
              </w:rPr>
            </w:pPr>
          </w:p>
        </w:tc>
        <w:tc>
          <w:tcPr>
            <w:tcW w:w="1296" w:type="dxa"/>
            <w:tcBorders>
              <w:bottom w:val="single" w:sz="4" w:space="0" w:color="auto"/>
            </w:tcBorders>
            <w:vAlign w:val="center"/>
          </w:tcPr>
          <w:p w:rsidR="0083407F" w:rsidRPr="00F54925" w:rsidRDefault="0083407F" w:rsidP="009173DF">
            <w:pPr>
              <w:jc w:val="center"/>
              <w:rPr>
                <w:rFonts w:ascii="Times New Roman" w:hAnsi="Times New Roman" w:cs="Times New Roman"/>
                <w:bCs/>
                <w:sz w:val="24"/>
                <w:lang/>
              </w:rPr>
            </w:pPr>
            <w:r w:rsidRPr="00F54925">
              <w:rPr>
                <w:rFonts w:ascii="Times New Roman" w:hAnsi="Times New Roman" w:cs="Times New Roman"/>
                <w:bCs/>
                <w:sz w:val="24"/>
                <w:lang/>
              </w:rPr>
              <w:t>J-B test</w:t>
            </w:r>
          </w:p>
        </w:tc>
        <w:tc>
          <w:tcPr>
            <w:tcW w:w="765" w:type="dxa"/>
            <w:tcBorders>
              <w:bottom w:val="single" w:sz="4" w:space="0" w:color="auto"/>
            </w:tcBorders>
            <w:vAlign w:val="center"/>
          </w:tcPr>
          <w:p w:rsidR="0083407F" w:rsidRPr="00F54925" w:rsidRDefault="0083407F" w:rsidP="009173DF">
            <w:pPr>
              <w:jc w:val="center"/>
              <w:rPr>
                <w:rFonts w:ascii="Times New Roman" w:hAnsi="Times New Roman" w:cs="Times New Roman"/>
                <w:bCs/>
                <w:sz w:val="24"/>
                <w:lang/>
              </w:rPr>
            </w:pPr>
            <w:r w:rsidRPr="00F54925">
              <w:rPr>
                <w:rFonts w:ascii="Times New Roman" w:hAnsi="Times New Roman" w:cs="Times New Roman"/>
                <w:bCs/>
                <w:sz w:val="24"/>
                <w:lang/>
              </w:rPr>
              <w:t>p</w:t>
            </w:r>
          </w:p>
        </w:tc>
        <w:tc>
          <w:tcPr>
            <w:tcW w:w="722" w:type="dxa"/>
            <w:vMerge/>
            <w:tcBorders>
              <w:bottom w:val="single" w:sz="4" w:space="0" w:color="auto"/>
            </w:tcBorders>
          </w:tcPr>
          <w:p w:rsidR="0083407F" w:rsidRPr="00F54925" w:rsidRDefault="0083407F" w:rsidP="009173DF">
            <w:pPr>
              <w:jc w:val="center"/>
              <w:rPr>
                <w:rFonts w:ascii="Times New Roman" w:hAnsi="Times New Roman" w:cs="Times New Roman"/>
                <w:bCs/>
                <w:sz w:val="24"/>
                <w:lang/>
              </w:rPr>
            </w:pPr>
          </w:p>
        </w:tc>
      </w:tr>
      <w:tr w:rsidR="0083407F" w:rsidRPr="00F54925" w:rsidTr="009138EA">
        <w:trPr>
          <w:jc w:val="center"/>
        </w:trPr>
        <w:tc>
          <w:tcPr>
            <w:tcW w:w="1142" w:type="dxa"/>
            <w:vMerge w:val="restart"/>
            <w:vAlign w:val="center"/>
          </w:tcPr>
          <w:p w:rsidR="0083407F" w:rsidRPr="00F54925" w:rsidRDefault="0083407F" w:rsidP="009173DF">
            <w:pPr>
              <w:jc w:val="center"/>
              <w:rPr>
                <w:rFonts w:ascii="Times New Roman" w:hAnsi="Times New Roman" w:cs="Times New Roman"/>
                <w:bCs/>
                <w:sz w:val="24"/>
                <w:lang/>
              </w:rPr>
            </w:pPr>
            <w:r w:rsidRPr="00F54925">
              <w:rPr>
                <w:rFonts w:ascii="Times New Roman" w:hAnsi="Times New Roman" w:cs="Times New Roman"/>
                <w:bCs/>
                <w:sz w:val="24"/>
                <w:lang/>
              </w:rPr>
              <w:t xml:space="preserve">ROA </w:t>
            </w:r>
          </w:p>
          <w:p w:rsidR="0083407F" w:rsidRPr="00F54925" w:rsidRDefault="0083407F" w:rsidP="009173DF">
            <w:pPr>
              <w:jc w:val="center"/>
              <w:rPr>
                <w:rFonts w:ascii="Times New Roman" w:hAnsi="Times New Roman" w:cs="Times New Roman"/>
                <w:bCs/>
                <w:sz w:val="24"/>
                <w:lang/>
              </w:rPr>
            </w:pPr>
            <w:r w:rsidRPr="00F54925">
              <w:rPr>
                <w:rFonts w:ascii="Times New Roman" w:hAnsi="Times New Roman" w:cs="Times New Roman"/>
                <w:bCs/>
                <w:sz w:val="24"/>
                <w:lang/>
              </w:rPr>
              <w:t>(</w:t>
            </w:r>
            <w:r w:rsidR="000B6B78" w:rsidRPr="00F54925">
              <w:rPr>
                <w:rFonts w:ascii="Times New Roman" w:hAnsi="Times New Roman" w:cs="Times New Roman"/>
                <w:bCs/>
                <w:sz w:val="24"/>
                <w:lang/>
              </w:rPr>
              <w:t>in</w:t>
            </w:r>
            <w:r w:rsidRPr="00F54925">
              <w:rPr>
                <w:rFonts w:ascii="Times New Roman" w:hAnsi="Times New Roman" w:cs="Times New Roman"/>
                <w:bCs/>
                <w:sz w:val="24"/>
                <w:lang/>
              </w:rPr>
              <w:t xml:space="preserve"> %)</w:t>
            </w:r>
          </w:p>
        </w:tc>
        <w:tc>
          <w:tcPr>
            <w:tcW w:w="1209" w:type="dxa"/>
            <w:tcBorders>
              <w:top w:val="single" w:sz="4" w:space="0" w:color="auto"/>
              <w:bottom w:val="nil"/>
            </w:tcBorders>
          </w:tcPr>
          <w:p w:rsidR="0083407F" w:rsidRPr="00F54925" w:rsidRDefault="000B6B78" w:rsidP="009173DF">
            <w:pPr>
              <w:jc w:val="center"/>
              <w:rPr>
                <w:rFonts w:ascii="Times New Roman" w:hAnsi="Times New Roman" w:cs="Times New Roman"/>
                <w:bCs/>
                <w:sz w:val="24"/>
                <w:lang/>
              </w:rPr>
            </w:pPr>
            <w:r w:rsidRPr="00F54925">
              <w:rPr>
                <w:rFonts w:ascii="Times New Roman" w:hAnsi="Times New Roman" w:cs="Times New Roman"/>
                <w:bCs/>
                <w:sz w:val="24"/>
                <w:lang/>
              </w:rPr>
              <w:t>Linked</w:t>
            </w:r>
          </w:p>
        </w:tc>
        <w:tc>
          <w:tcPr>
            <w:tcW w:w="876" w:type="dxa"/>
            <w:tcBorders>
              <w:top w:val="single" w:sz="4" w:space="0" w:color="auto"/>
              <w:bottom w:val="nil"/>
            </w:tcBorders>
          </w:tcPr>
          <w:p w:rsidR="0083407F" w:rsidRPr="00F54925" w:rsidRDefault="0083407F" w:rsidP="009173DF">
            <w:pPr>
              <w:jc w:val="right"/>
              <w:rPr>
                <w:rFonts w:ascii="Times New Roman" w:hAnsi="Times New Roman" w:cs="Times New Roman"/>
                <w:bCs/>
                <w:sz w:val="24"/>
                <w:lang/>
              </w:rPr>
            </w:pPr>
            <w:r w:rsidRPr="00F54925">
              <w:rPr>
                <w:rFonts w:ascii="Times New Roman" w:hAnsi="Times New Roman" w:cs="Times New Roman"/>
                <w:bCs/>
                <w:sz w:val="24"/>
                <w:lang/>
              </w:rPr>
              <w:t>4</w:t>
            </w:r>
            <w:r w:rsidR="00CA305E" w:rsidRPr="00F54925">
              <w:rPr>
                <w:rFonts w:ascii="Times New Roman" w:hAnsi="Times New Roman" w:cs="Times New Roman"/>
                <w:bCs/>
                <w:sz w:val="24"/>
                <w:lang/>
              </w:rPr>
              <w:t>.</w:t>
            </w:r>
            <w:r w:rsidRPr="00F54925">
              <w:rPr>
                <w:rFonts w:ascii="Times New Roman" w:hAnsi="Times New Roman" w:cs="Times New Roman"/>
                <w:bCs/>
                <w:sz w:val="24"/>
                <w:lang/>
              </w:rPr>
              <w:t>56</w:t>
            </w:r>
          </w:p>
        </w:tc>
        <w:tc>
          <w:tcPr>
            <w:tcW w:w="1003" w:type="dxa"/>
            <w:tcBorders>
              <w:top w:val="single" w:sz="4" w:space="0" w:color="auto"/>
              <w:bottom w:val="nil"/>
            </w:tcBorders>
          </w:tcPr>
          <w:p w:rsidR="0083407F" w:rsidRPr="00F54925" w:rsidRDefault="0083407F" w:rsidP="009173DF">
            <w:pPr>
              <w:jc w:val="right"/>
              <w:rPr>
                <w:rFonts w:ascii="Times New Roman" w:hAnsi="Times New Roman" w:cs="Times New Roman"/>
                <w:bCs/>
                <w:sz w:val="24"/>
                <w:lang/>
              </w:rPr>
            </w:pPr>
            <w:r w:rsidRPr="00F54925">
              <w:rPr>
                <w:rFonts w:ascii="Times New Roman" w:hAnsi="Times New Roman" w:cs="Times New Roman"/>
                <w:bCs/>
                <w:sz w:val="24"/>
                <w:lang/>
              </w:rPr>
              <w:t>4</w:t>
            </w:r>
            <w:r w:rsidR="00CA305E" w:rsidRPr="00F54925">
              <w:rPr>
                <w:rFonts w:ascii="Times New Roman" w:hAnsi="Times New Roman" w:cs="Times New Roman"/>
                <w:bCs/>
                <w:sz w:val="24"/>
                <w:lang/>
              </w:rPr>
              <w:t>.</w:t>
            </w:r>
            <w:r w:rsidRPr="00F54925">
              <w:rPr>
                <w:rFonts w:ascii="Times New Roman" w:hAnsi="Times New Roman" w:cs="Times New Roman"/>
                <w:bCs/>
                <w:sz w:val="24"/>
                <w:lang/>
              </w:rPr>
              <w:t>02</w:t>
            </w:r>
          </w:p>
        </w:tc>
        <w:tc>
          <w:tcPr>
            <w:tcW w:w="879" w:type="dxa"/>
            <w:tcBorders>
              <w:top w:val="single" w:sz="4" w:space="0" w:color="auto"/>
              <w:bottom w:val="nil"/>
            </w:tcBorders>
          </w:tcPr>
          <w:p w:rsidR="0083407F" w:rsidRPr="00F54925" w:rsidRDefault="0083407F" w:rsidP="009173DF">
            <w:pPr>
              <w:jc w:val="right"/>
              <w:rPr>
                <w:rFonts w:ascii="Times New Roman" w:hAnsi="Times New Roman" w:cs="Times New Roman"/>
                <w:bCs/>
                <w:sz w:val="24"/>
                <w:lang/>
              </w:rPr>
            </w:pPr>
            <w:r w:rsidRPr="00F54925">
              <w:rPr>
                <w:rFonts w:ascii="Times New Roman" w:hAnsi="Times New Roman" w:cs="Times New Roman"/>
                <w:bCs/>
                <w:sz w:val="24"/>
                <w:lang/>
              </w:rPr>
              <w:t>-36</w:t>
            </w:r>
            <w:r w:rsidR="00CA305E" w:rsidRPr="00F54925">
              <w:rPr>
                <w:rFonts w:ascii="Times New Roman" w:hAnsi="Times New Roman" w:cs="Times New Roman"/>
                <w:bCs/>
                <w:sz w:val="24"/>
                <w:lang/>
              </w:rPr>
              <w:t>.</w:t>
            </w:r>
            <w:r w:rsidRPr="00F54925">
              <w:rPr>
                <w:rFonts w:ascii="Times New Roman" w:hAnsi="Times New Roman" w:cs="Times New Roman"/>
                <w:bCs/>
                <w:sz w:val="24"/>
                <w:lang/>
              </w:rPr>
              <w:t>41</w:t>
            </w:r>
          </w:p>
        </w:tc>
        <w:tc>
          <w:tcPr>
            <w:tcW w:w="901" w:type="dxa"/>
            <w:tcBorders>
              <w:top w:val="single" w:sz="4" w:space="0" w:color="auto"/>
              <w:bottom w:val="nil"/>
            </w:tcBorders>
          </w:tcPr>
          <w:p w:rsidR="0083407F" w:rsidRPr="00F54925" w:rsidRDefault="0083407F" w:rsidP="009173DF">
            <w:pPr>
              <w:jc w:val="right"/>
              <w:rPr>
                <w:rFonts w:ascii="Times New Roman" w:hAnsi="Times New Roman" w:cs="Times New Roman"/>
                <w:bCs/>
                <w:sz w:val="24"/>
                <w:lang/>
              </w:rPr>
            </w:pPr>
            <w:r w:rsidRPr="00F54925">
              <w:rPr>
                <w:rFonts w:ascii="Times New Roman" w:hAnsi="Times New Roman" w:cs="Times New Roman"/>
                <w:bCs/>
                <w:sz w:val="24"/>
                <w:lang/>
              </w:rPr>
              <w:t>53</w:t>
            </w:r>
            <w:r w:rsidR="00CA305E" w:rsidRPr="00F54925">
              <w:rPr>
                <w:rFonts w:ascii="Times New Roman" w:hAnsi="Times New Roman" w:cs="Times New Roman"/>
                <w:bCs/>
                <w:sz w:val="24"/>
                <w:lang/>
              </w:rPr>
              <w:t>.</w:t>
            </w:r>
            <w:r w:rsidRPr="00F54925">
              <w:rPr>
                <w:rFonts w:ascii="Times New Roman" w:hAnsi="Times New Roman" w:cs="Times New Roman"/>
                <w:bCs/>
                <w:sz w:val="24"/>
                <w:lang/>
              </w:rPr>
              <w:t>00</w:t>
            </w:r>
          </w:p>
        </w:tc>
        <w:tc>
          <w:tcPr>
            <w:tcW w:w="1296" w:type="dxa"/>
            <w:tcBorders>
              <w:top w:val="single" w:sz="4" w:space="0" w:color="auto"/>
              <w:bottom w:val="nil"/>
            </w:tcBorders>
          </w:tcPr>
          <w:p w:rsidR="0083407F" w:rsidRPr="00F54925" w:rsidRDefault="0083407F" w:rsidP="009173DF">
            <w:pPr>
              <w:jc w:val="right"/>
              <w:rPr>
                <w:rFonts w:ascii="Times New Roman" w:hAnsi="Times New Roman" w:cs="Times New Roman"/>
                <w:bCs/>
                <w:sz w:val="24"/>
                <w:lang/>
              </w:rPr>
            </w:pPr>
            <w:r w:rsidRPr="00F54925">
              <w:rPr>
                <w:rFonts w:ascii="Times New Roman" w:hAnsi="Times New Roman" w:cs="Times New Roman"/>
                <w:bCs/>
                <w:sz w:val="24"/>
                <w:lang/>
              </w:rPr>
              <w:t>11</w:t>
            </w:r>
            <w:r w:rsidR="00CA305E" w:rsidRPr="00F54925">
              <w:rPr>
                <w:rFonts w:ascii="Times New Roman" w:hAnsi="Times New Roman" w:cs="Times New Roman"/>
                <w:bCs/>
                <w:sz w:val="24"/>
                <w:lang/>
              </w:rPr>
              <w:t>.</w:t>
            </w:r>
            <w:r w:rsidRPr="00F54925">
              <w:rPr>
                <w:rFonts w:ascii="Times New Roman" w:hAnsi="Times New Roman" w:cs="Times New Roman"/>
                <w:bCs/>
                <w:sz w:val="24"/>
                <w:lang/>
              </w:rPr>
              <w:t>2</w:t>
            </w:r>
            <w:r w:rsidR="00DD77F2" w:rsidRPr="00F54925">
              <w:rPr>
                <w:rFonts w:ascii="Times New Roman" w:hAnsi="Times New Roman" w:cs="Times New Roman"/>
                <w:bCs/>
                <w:sz w:val="24"/>
                <w:lang/>
              </w:rPr>
              <w:t>9</w:t>
            </w:r>
          </w:p>
        </w:tc>
        <w:tc>
          <w:tcPr>
            <w:tcW w:w="765" w:type="dxa"/>
            <w:tcBorders>
              <w:top w:val="single" w:sz="4" w:space="0" w:color="auto"/>
              <w:bottom w:val="nil"/>
            </w:tcBorders>
          </w:tcPr>
          <w:p w:rsidR="0083407F" w:rsidRPr="00F54925" w:rsidRDefault="0083407F" w:rsidP="009173DF">
            <w:pPr>
              <w:jc w:val="right"/>
              <w:rPr>
                <w:rFonts w:ascii="Times New Roman" w:hAnsi="Times New Roman" w:cs="Times New Roman"/>
                <w:bCs/>
                <w:sz w:val="24"/>
                <w:lang/>
              </w:rPr>
            </w:pPr>
            <w:r w:rsidRPr="00F54925">
              <w:rPr>
                <w:rFonts w:ascii="Times New Roman" w:hAnsi="Times New Roman" w:cs="Times New Roman"/>
                <w:bCs/>
                <w:sz w:val="24"/>
                <w:lang/>
              </w:rPr>
              <w:t>0</w:t>
            </w:r>
            <w:r w:rsidR="00CA305E" w:rsidRPr="00F54925">
              <w:rPr>
                <w:rFonts w:ascii="Times New Roman" w:hAnsi="Times New Roman" w:cs="Times New Roman"/>
                <w:bCs/>
                <w:sz w:val="24"/>
                <w:lang/>
              </w:rPr>
              <w:t>.</w:t>
            </w:r>
            <w:r w:rsidRPr="00F54925">
              <w:rPr>
                <w:rFonts w:ascii="Times New Roman" w:hAnsi="Times New Roman" w:cs="Times New Roman"/>
                <w:bCs/>
                <w:sz w:val="24"/>
                <w:lang/>
              </w:rPr>
              <w:t>004</w:t>
            </w:r>
          </w:p>
        </w:tc>
        <w:tc>
          <w:tcPr>
            <w:tcW w:w="722" w:type="dxa"/>
            <w:tcBorders>
              <w:top w:val="single" w:sz="4" w:space="0" w:color="auto"/>
              <w:bottom w:val="nil"/>
            </w:tcBorders>
          </w:tcPr>
          <w:p w:rsidR="0083407F" w:rsidRPr="00F54925" w:rsidRDefault="0083407F" w:rsidP="009173DF">
            <w:pPr>
              <w:jc w:val="right"/>
              <w:rPr>
                <w:rFonts w:ascii="Times New Roman" w:hAnsi="Times New Roman" w:cs="Times New Roman"/>
                <w:bCs/>
                <w:sz w:val="24"/>
                <w:lang/>
              </w:rPr>
            </w:pPr>
            <w:r w:rsidRPr="00F54925">
              <w:rPr>
                <w:rFonts w:ascii="Times New Roman" w:hAnsi="Times New Roman" w:cs="Times New Roman"/>
                <w:bCs/>
                <w:sz w:val="24"/>
                <w:lang/>
              </w:rPr>
              <w:t>99</w:t>
            </w:r>
          </w:p>
        </w:tc>
      </w:tr>
      <w:tr w:rsidR="0083407F" w:rsidRPr="00F54925" w:rsidTr="009138EA">
        <w:trPr>
          <w:jc w:val="center"/>
        </w:trPr>
        <w:tc>
          <w:tcPr>
            <w:tcW w:w="1142" w:type="dxa"/>
            <w:vMerge/>
            <w:vAlign w:val="center"/>
          </w:tcPr>
          <w:p w:rsidR="0083407F" w:rsidRPr="00F54925" w:rsidRDefault="0083407F" w:rsidP="009173DF">
            <w:pPr>
              <w:jc w:val="center"/>
              <w:rPr>
                <w:rFonts w:ascii="Times New Roman" w:hAnsi="Times New Roman" w:cs="Times New Roman"/>
                <w:bCs/>
                <w:sz w:val="24"/>
                <w:lang/>
              </w:rPr>
            </w:pPr>
          </w:p>
        </w:tc>
        <w:tc>
          <w:tcPr>
            <w:tcW w:w="1209" w:type="dxa"/>
            <w:tcBorders>
              <w:top w:val="nil"/>
              <w:bottom w:val="nil"/>
            </w:tcBorders>
          </w:tcPr>
          <w:p w:rsidR="0083407F" w:rsidRPr="00F54925" w:rsidRDefault="000B6B78" w:rsidP="009173DF">
            <w:pPr>
              <w:jc w:val="center"/>
              <w:rPr>
                <w:rFonts w:ascii="Times New Roman" w:hAnsi="Times New Roman" w:cs="Times New Roman"/>
                <w:bCs/>
                <w:sz w:val="24"/>
                <w:lang/>
              </w:rPr>
            </w:pPr>
            <w:r w:rsidRPr="00F54925">
              <w:rPr>
                <w:rFonts w:ascii="Times New Roman" w:hAnsi="Times New Roman" w:cs="Times New Roman"/>
                <w:bCs/>
                <w:sz w:val="24"/>
                <w:lang/>
              </w:rPr>
              <w:t>Other</w:t>
            </w:r>
          </w:p>
        </w:tc>
        <w:tc>
          <w:tcPr>
            <w:tcW w:w="876" w:type="dxa"/>
            <w:tcBorders>
              <w:top w:val="nil"/>
              <w:bottom w:val="nil"/>
            </w:tcBorders>
          </w:tcPr>
          <w:p w:rsidR="0083407F" w:rsidRPr="00F54925" w:rsidRDefault="0083407F" w:rsidP="009173DF">
            <w:pPr>
              <w:jc w:val="right"/>
              <w:rPr>
                <w:rFonts w:ascii="Times New Roman" w:hAnsi="Times New Roman" w:cs="Times New Roman"/>
                <w:bCs/>
                <w:sz w:val="24"/>
                <w:lang/>
              </w:rPr>
            </w:pPr>
            <w:r w:rsidRPr="00F54925">
              <w:rPr>
                <w:rFonts w:ascii="Times New Roman" w:hAnsi="Times New Roman" w:cs="Times New Roman"/>
                <w:bCs/>
                <w:sz w:val="24"/>
                <w:lang/>
              </w:rPr>
              <w:t>4</w:t>
            </w:r>
            <w:r w:rsidR="00CA305E" w:rsidRPr="00F54925">
              <w:rPr>
                <w:rFonts w:ascii="Times New Roman" w:hAnsi="Times New Roman" w:cs="Times New Roman"/>
                <w:bCs/>
                <w:sz w:val="24"/>
                <w:lang/>
              </w:rPr>
              <w:t>.</w:t>
            </w:r>
            <w:r w:rsidRPr="00F54925">
              <w:rPr>
                <w:rFonts w:ascii="Times New Roman" w:hAnsi="Times New Roman" w:cs="Times New Roman"/>
                <w:bCs/>
                <w:sz w:val="24"/>
                <w:lang/>
              </w:rPr>
              <w:t>84</w:t>
            </w:r>
          </w:p>
        </w:tc>
        <w:tc>
          <w:tcPr>
            <w:tcW w:w="1003" w:type="dxa"/>
            <w:tcBorders>
              <w:top w:val="nil"/>
              <w:bottom w:val="nil"/>
            </w:tcBorders>
          </w:tcPr>
          <w:p w:rsidR="0083407F" w:rsidRPr="00F54925" w:rsidRDefault="0083407F" w:rsidP="009173DF">
            <w:pPr>
              <w:jc w:val="right"/>
              <w:rPr>
                <w:rFonts w:ascii="Times New Roman" w:hAnsi="Times New Roman" w:cs="Times New Roman"/>
                <w:bCs/>
                <w:sz w:val="24"/>
                <w:lang/>
              </w:rPr>
            </w:pPr>
            <w:r w:rsidRPr="00F54925">
              <w:rPr>
                <w:rFonts w:ascii="Times New Roman" w:hAnsi="Times New Roman" w:cs="Times New Roman"/>
                <w:bCs/>
                <w:sz w:val="24"/>
                <w:lang/>
              </w:rPr>
              <w:t>4</w:t>
            </w:r>
            <w:r w:rsidR="00CA305E" w:rsidRPr="00F54925">
              <w:rPr>
                <w:rFonts w:ascii="Times New Roman" w:hAnsi="Times New Roman" w:cs="Times New Roman"/>
                <w:bCs/>
                <w:sz w:val="24"/>
                <w:lang/>
              </w:rPr>
              <w:t>.</w:t>
            </w:r>
            <w:r w:rsidRPr="00F54925">
              <w:rPr>
                <w:rFonts w:ascii="Times New Roman" w:hAnsi="Times New Roman" w:cs="Times New Roman"/>
                <w:bCs/>
                <w:sz w:val="24"/>
                <w:lang/>
              </w:rPr>
              <w:t>24</w:t>
            </w:r>
          </w:p>
        </w:tc>
        <w:tc>
          <w:tcPr>
            <w:tcW w:w="879" w:type="dxa"/>
            <w:tcBorders>
              <w:top w:val="nil"/>
              <w:bottom w:val="nil"/>
            </w:tcBorders>
          </w:tcPr>
          <w:p w:rsidR="0083407F" w:rsidRPr="00F54925" w:rsidRDefault="0083407F" w:rsidP="009173DF">
            <w:pPr>
              <w:jc w:val="right"/>
              <w:rPr>
                <w:rFonts w:ascii="Times New Roman" w:hAnsi="Times New Roman" w:cs="Times New Roman"/>
                <w:bCs/>
                <w:sz w:val="24"/>
                <w:lang/>
              </w:rPr>
            </w:pPr>
            <w:r w:rsidRPr="00F54925">
              <w:rPr>
                <w:rFonts w:ascii="Times New Roman" w:hAnsi="Times New Roman" w:cs="Times New Roman"/>
                <w:bCs/>
                <w:sz w:val="24"/>
                <w:lang/>
              </w:rPr>
              <w:t>-89</w:t>
            </w:r>
            <w:r w:rsidR="00CA305E" w:rsidRPr="00F54925">
              <w:rPr>
                <w:rFonts w:ascii="Times New Roman" w:hAnsi="Times New Roman" w:cs="Times New Roman"/>
                <w:bCs/>
                <w:sz w:val="24"/>
                <w:lang/>
              </w:rPr>
              <w:t>.</w:t>
            </w:r>
            <w:r w:rsidRPr="00F54925">
              <w:rPr>
                <w:rFonts w:ascii="Times New Roman" w:hAnsi="Times New Roman" w:cs="Times New Roman"/>
                <w:bCs/>
                <w:sz w:val="24"/>
                <w:lang/>
              </w:rPr>
              <w:t>82</w:t>
            </w:r>
          </w:p>
        </w:tc>
        <w:tc>
          <w:tcPr>
            <w:tcW w:w="901" w:type="dxa"/>
            <w:tcBorders>
              <w:top w:val="nil"/>
              <w:bottom w:val="nil"/>
            </w:tcBorders>
          </w:tcPr>
          <w:p w:rsidR="0083407F" w:rsidRPr="00F54925" w:rsidRDefault="0083407F" w:rsidP="009173DF">
            <w:pPr>
              <w:jc w:val="right"/>
              <w:rPr>
                <w:rFonts w:ascii="Times New Roman" w:hAnsi="Times New Roman" w:cs="Times New Roman"/>
                <w:bCs/>
                <w:sz w:val="24"/>
                <w:lang/>
              </w:rPr>
            </w:pPr>
            <w:r w:rsidRPr="00F54925">
              <w:rPr>
                <w:rFonts w:ascii="Times New Roman" w:hAnsi="Times New Roman" w:cs="Times New Roman"/>
                <w:bCs/>
                <w:sz w:val="24"/>
                <w:lang/>
              </w:rPr>
              <w:t>96</w:t>
            </w:r>
            <w:r w:rsidR="00CA305E" w:rsidRPr="00F54925">
              <w:rPr>
                <w:rFonts w:ascii="Times New Roman" w:hAnsi="Times New Roman" w:cs="Times New Roman"/>
                <w:bCs/>
                <w:sz w:val="24"/>
                <w:lang/>
              </w:rPr>
              <w:t>.</w:t>
            </w:r>
            <w:r w:rsidRPr="00F54925">
              <w:rPr>
                <w:rFonts w:ascii="Times New Roman" w:hAnsi="Times New Roman" w:cs="Times New Roman"/>
                <w:bCs/>
                <w:sz w:val="24"/>
                <w:lang/>
              </w:rPr>
              <w:t>79</w:t>
            </w:r>
          </w:p>
        </w:tc>
        <w:tc>
          <w:tcPr>
            <w:tcW w:w="1296" w:type="dxa"/>
            <w:tcBorders>
              <w:top w:val="nil"/>
              <w:bottom w:val="nil"/>
            </w:tcBorders>
          </w:tcPr>
          <w:p w:rsidR="0083407F" w:rsidRPr="00F54925" w:rsidRDefault="0083407F" w:rsidP="009173DF">
            <w:pPr>
              <w:jc w:val="right"/>
              <w:rPr>
                <w:rFonts w:ascii="Times New Roman" w:hAnsi="Times New Roman" w:cs="Times New Roman"/>
                <w:bCs/>
                <w:sz w:val="24"/>
                <w:lang/>
              </w:rPr>
            </w:pPr>
            <w:r w:rsidRPr="00F54925">
              <w:rPr>
                <w:rFonts w:ascii="Times New Roman" w:hAnsi="Times New Roman" w:cs="Times New Roman"/>
                <w:bCs/>
                <w:sz w:val="24"/>
                <w:lang/>
              </w:rPr>
              <w:t>3</w:t>
            </w:r>
            <w:r w:rsidR="00CA305E" w:rsidRPr="00F54925">
              <w:rPr>
                <w:rFonts w:ascii="Times New Roman" w:hAnsi="Times New Roman" w:cs="Times New Roman"/>
                <w:bCs/>
                <w:sz w:val="24"/>
                <w:lang/>
              </w:rPr>
              <w:t>,</w:t>
            </w:r>
            <w:r w:rsidRPr="00F54925">
              <w:rPr>
                <w:rFonts w:ascii="Times New Roman" w:hAnsi="Times New Roman" w:cs="Times New Roman"/>
                <w:bCs/>
                <w:sz w:val="24"/>
                <w:lang/>
              </w:rPr>
              <w:t>208</w:t>
            </w:r>
            <w:r w:rsidR="00CA305E" w:rsidRPr="00F54925">
              <w:rPr>
                <w:rFonts w:ascii="Times New Roman" w:hAnsi="Times New Roman" w:cs="Times New Roman"/>
                <w:bCs/>
                <w:sz w:val="24"/>
                <w:lang/>
              </w:rPr>
              <w:t>.</w:t>
            </w:r>
            <w:r w:rsidRPr="00F54925">
              <w:rPr>
                <w:rFonts w:ascii="Times New Roman" w:hAnsi="Times New Roman" w:cs="Times New Roman"/>
                <w:bCs/>
                <w:sz w:val="24"/>
                <w:lang/>
              </w:rPr>
              <w:t>66</w:t>
            </w:r>
          </w:p>
        </w:tc>
        <w:tc>
          <w:tcPr>
            <w:tcW w:w="765" w:type="dxa"/>
            <w:tcBorders>
              <w:top w:val="nil"/>
              <w:bottom w:val="nil"/>
            </w:tcBorders>
          </w:tcPr>
          <w:p w:rsidR="0083407F" w:rsidRPr="00F54925" w:rsidRDefault="0083407F" w:rsidP="009173DF">
            <w:pPr>
              <w:jc w:val="right"/>
              <w:rPr>
                <w:rFonts w:ascii="Times New Roman" w:hAnsi="Times New Roman" w:cs="Times New Roman"/>
                <w:bCs/>
                <w:sz w:val="24"/>
                <w:lang/>
              </w:rPr>
            </w:pPr>
            <w:r w:rsidRPr="00F54925">
              <w:rPr>
                <w:rFonts w:ascii="Times New Roman" w:hAnsi="Times New Roman" w:cs="Times New Roman"/>
                <w:bCs/>
                <w:sz w:val="24"/>
                <w:lang/>
              </w:rPr>
              <w:t>0</w:t>
            </w:r>
            <w:r w:rsidR="00CA305E" w:rsidRPr="00F54925">
              <w:rPr>
                <w:rFonts w:ascii="Times New Roman" w:hAnsi="Times New Roman" w:cs="Times New Roman"/>
                <w:bCs/>
                <w:sz w:val="24"/>
                <w:lang/>
              </w:rPr>
              <w:t>.</w:t>
            </w:r>
            <w:r w:rsidRPr="00F54925">
              <w:rPr>
                <w:rFonts w:ascii="Times New Roman" w:hAnsi="Times New Roman" w:cs="Times New Roman"/>
                <w:bCs/>
                <w:sz w:val="24"/>
                <w:lang/>
              </w:rPr>
              <w:t>000</w:t>
            </w:r>
          </w:p>
        </w:tc>
        <w:tc>
          <w:tcPr>
            <w:tcW w:w="722" w:type="dxa"/>
            <w:tcBorders>
              <w:top w:val="nil"/>
              <w:bottom w:val="nil"/>
            </w:tcBorders>
          </w:tcPr>
          <w:p w:rsidR="0083407F" w:rsidRPr="00F54925" w:rsidRDefault="0083407F" w:rsidP="009173DF">
            <w:pPr>
              <w:jc w:val="right"/>
              <w:rPr>
                <w:rFonts w:ascii="Times New Roman" w:hAnsi="Times New Roman" w:cs="Times New Roman"/>
                <w:bCs/>
                <w:sz w:val="24"/>
                <w:lang/>
              </w:rPr>
            </w:pPr>
            <w:r w:rsidRPr="00F54925">
              <w:rPr>
                <w:rFonts w:ascii="Times New Roman" w:hAnsi="Times New Roman" w:cs="Times New Roman"/>
                <w:bCs/>
                <w:sz w:val="24"/>
                <w:lang/>
              </w:rPr>
              <w:t>196</w:t>
            </w:r>
          </w:p>
        </w:tc>
      </w:tr>
      <w:tr w:rsidR="0083407F" w:rsidRPr="00F54925" w:rsidTr="009138EA">
        <w:trPr>
          <w:jc w:val="center"/>
        </w:trPr>
        <w:tc>
          <w:tcPr>
            <w:tcW w:w="1142" w:type="dxa"/>
            <w:vMerge/>
            <w:vAlign w:val="center"/>
          </w:tcPr>
          <w:p w:rsidR="0083407F" w:rsidRPr="00F54925" w:rsidRDefault="0083407F" w:rsidP="009173DF">
            <w:pPr>
              <w:jc w:val="center"/>
              <w:rPr>
                <w:rFonts w:ascii="Times New Roman" w:hAnsi="Times New Roman" w:cs="Times New Roman"/>
                <w:bCs/>
                <w:sz w:val="24"/>
                <w:lang/>
              </w:rPr>
            </w:pPr>
          </w:p>
        </w:tc>
        <w:tc>
          <w:tcPr>
            <w:tcW w:w="1209" w:type="dxa"/>
            <w:tcBorders>
              <w:top w:val="nil"/>
              <w:bottom w:val="single" w:sz="4" w:space="0" w:color="auto"/>
            </w:tcBorders>
          </w:tcPr>
          <w:p w:rsidR="0083407F" w:rsidRPr="00F54925" w:rsidRDefault="00CA305E" w:rsidP="009173DF">
            <w:pPr>
              <w:jc w:val="center"/>
              <w:rPr>
                <w:rFonts w:ascii="Times New Roman" w:hAnsi="Times New Roman" w:cs="Times New Roman"/>
                <w:bCs/>
                <w:sz w:val="24"/>
                <w:lang/>
              </w:rPr>
            </w:pPr>
            <w:r w:rsidRPr="00F54925">
              <w:rPr>
                <w:rFonts w:ascii="Times New Roman" w:hAnsi="Times New Roman" w:cs="Times New Roman"/>
                <w:bCs/>
                <w:sz w:val="24"/>
                <w:lang/>
              </w:rPr>
              <w:t>Pooled</w:t>
            </w:r>
          </w:p>
        </w:tc>
        <w:tc>
          <w:tcPr>
            <w:tcW w:w="876" w:type="dxa"/>
            <w:tcBorders>
              <w:top w:val="nil"/>
              <w:bottom w:val="single" w:sz="4" w:space="0" w:color="auto"/>
            </w:tcBorders>
          </w:tcPr>
          <w:p w:rsidR="0083407F" w:rsidRPr="00F54925" w:rsidRDefault="0083407F" w:rsidP="009173DF">
            <w:pPr>
              <w:jc w:val="right"/>
              <w:rPr>
                <w:rFonts w:ascii="Times New Roman" w:hAnsi="Times New Roman" w:cs="Times New Roman"/>
                <w:bCs/>
                <w:sz w:val="24"/>
                <w:lang/>
              </w:rPr>
            </w:pPr>
            <w:r w:rsidRPr="00F54925">
              <w:rPr>
                <w:rFonts w:ascii="Times New Roman" w:hAnsi="Times New Roman" w:cs="Times New Roman"/>
                <w:bCs/>
                <w:sz w:val="24"/>
                <w:lang/>
              </w:rPr>
              <w:t>4</w:t>
            </w:r>
            <w:r w:rsidR="00CA305E" w:rsidRPr="00F54925">
              <w:rPr>
                <w:rFonts w:ascii="Times New Roman" w:hAnsi="Times New Roman" w:cs="Times New Roman"/>
                <w:bCs/>
                <w:sz w:val="24"/>
                <w:lang/>
              </w:rPr>
              <w:t>.</w:t>
            </w:r>
            <w:r w:rsidRPr="00F54925">
              <w:rPr>
                <w:rFonts w:ascii="Times New Roman" w:hAnsi="Times New Roman" w:cs="Times New Roman"/>
                <w:bCs/>
                <w:sz w:val="24"/>
                <w:lang/>
              </w:rPr>
              <w:t>74</w:t>
            </w:r>
          </w:p>
        </w:tc>
        <w:tc>
          <w:tcPr>
            <w:tcW w:w="1003" w:type="dxa"/>
            <w:tcBorders>
              <w:top w:val="nil"/>
              <w:bottom w:val="single" w:sz="4" w:space="0" w:color="auto"/>
            </w:tcBorders>
          </w:tcPr>
          <w:p w:rsidR="0083407F" w:rsidRPr="00F54925" w:rsidRDefault="0083407F" w:rsidP="009173DF">
            <w:pPr>
              <w:jc w:val="right"/>
              <w:rPr>
                <w:rFonts w:ascii="Times New Roman" w:hAnsi="Times New Roman" w:cs="Times New Roman"/>
                <w:bCs/>
                <w:sz w:val="24"/>
                <w:lang/>
              </w:rPr>
            </w:pPr>
            <w:r w:rsidRPr="00F54925">
              <w:rPr>
                <w:rFonts w:ascii="Times New Roman" w:hAnsi="Times New Roman" w:cs="Times New Roman"/>
                <w:bCs/>
                <w:sz w:val="24"/>
                <w:lang/>
              </w:rPr>
              <w:t>4</w:t>
            </w:r>
            <w:r w:rsidR="00CA305E" w:rsidRPr="00F54925">
              <w:rPr>
                <w:rFonts w:ascii="Times New Roman" w:hAnsi="Times New Roman" w:cs="Times New Roman"/>
                <w:bCs/>
                <w:sz w:val="24"/>
                <w:lang/>
              </w:rPr>
              <w:t>.</w:t>
            </w:r>
            <w:r w:rsidRPr="00F54925">
              <w:rPr>
                <w:rFonts w:ascii="Times New Roman" w:hAnsi="Times New Roman" w:cs="Times New Roman"/>
                <w:bCs/>
                <w:sz w:val="24"/>
                <w:lang/>
              </w:rPr>
              <w:t>14</w:t>
            </w:r>
          </w:p>
        </w:tc>
        <w:tc>
          <w:tcPr>
            <w:tcW w:w="879" w:type="dxa"/>
            <w:tcBorders>
              <w:top w:val="nil"/>
              <w:bottom w:val="single" w:sz="4" w:space="0" w:color="auto"/>
            </w:tcBorders>
          </w:tcPr>
          <w:p w:rsidR="0083407F" w:rsidRPr="00F54925" w:rsidRDefault="0083407F" w:rsidP="009173DF">
            <w:pPr>
              <w:jc w:val="right"/>
              <w:rPr>
                <w:rFonts w:ascii="Times New Roman" w:hAnsi="Times New Roman" w:cs="Times New Roman"/>
                <w:bCs/>
                <w:sz w:val="24"/>
                <w:lang/>
              </w:rPr>
            </w:pPr>
            <w:r w:rsidRPr="00F54925">
              <w:rPr>
                <w:rFonts w:ascii="Times New Roman" w:hAnsi="Times New Roman" w:cs="Times New Roman"/>
                <w:bCs/>
                <w:sz w:val="24"/>
                <w:lang/>
              </w:rPr>
              <w:t>-89</w:t>
            </w:r>
            <w:r w:rsidR="00CA305E" w:rsidRPr="00F54925">
              <w:rPr>
                <w:rFonts w:ascii="Times New Roman" w:hAnsi="Times New Roman" w:cs="Times New Roman"/>
                <w:bCs/>
                <w:sz w:val="24"/>
                <w:lang/>
              </w:rPr>
              <w:t>.</w:t>
            </w:r>
            <w:r w:rsidRPr="00F54925">
              <w:rPr>
                <w:rFonts w:ascii="Times New Roman" w:hAnsi="Times New Roman" w:cs="Times New Roman"/>
                <w:bCs/>
                <w:sz w:val="24"/>
                <w:lang/>
              </w:rPr>
              <w:t>82</w:t>
            </w:r>
          </w:p>
        </w:tc>
        <w:tc>
          <w:tcPr>
            <w:tcW w:w="901" w:type="dxa"/>
            <w:tcBorders>
              <w:top w:val="nil"/>
              <w:bottom w:val="single" w:sz="4" w:space="0" w:color="auto"/>
            </w:tcBorders>
          </w:tcPr>
          <w:p w:rsidR="0083407F" w:rsidRPr="00F54925" w:rsidRDefault="0083407F" w:rsidP="009173DF">
            <w:pPr>
              <w:jc w:val="right"/>
              <w:rPr>
                <w:rFonts w:ascii="Times New Roman" w:hAnsi="Times New Roman" w:cs="Times New Roman"/>
                <w:bCs/>
                <w:sz w:val="24"/>
                <w:lang/>
              </w:rPr>
            </w:pPr>
            <w:r w:rsidRPr="00F54925">
              <w:rPr>
                <w:rFonts w:ascii="Times New Roman" w:hAnsi="Times New Roman" w:cs="Times New Roman"/>
                <w:bCs/>
                <w:sz w:val="24"/>
                <w:lang/>
              </w:rPr>
              <w:t>96</w:t>
            </w:r>
            <w:r w:rsidR="00CA305E" w:rsidRPr="00F54925">
              <w:rPr>
                <w:rFonts w:ascii="Times New Roman" w:hAnsi="Times New Roman" w:cs="Times New Roman"/>
                <w:bCs/>
                <w:sz w:val="24"/>
                <w:lang/>
              </w:rPr>
              <w:t>.</w:t>
            </w:r>
            <w:r w:rsidRPr="00F54925">
              <w:rPr>
                <w:rFonts w:ascii="Times New Roman" w:hAnsi="Times New Roman" w:cs="Times New Roman"/>
                <w:bCs/>
                <w:sz w:val="24"/>
                <w:lang/>
              </w:rPr>
              <w:t>79</w:t>
            </w:r>
          </w:p>
        </w:tc>
        <w:tc>
          <w:tcPr>
            <w:tcW w:w="1296" w:type="dxa"/>
            <w:tcBorders>
              <w:top w:val="nil"/>
              <w:bottom w:val="single" w:sz="4" w:space="0" w:color="auto"/>
            </w:tcBorders>
          </w:tcPr>
          <w:p w:rsidR="0083407F" w:rsidRPr="00F54925" w:rsidRDefault="0083407F" w:rsidP="009173DF">
            <w:pPr>
              <w:jc w:val="right"/>
              <w:rPr>
                <w:rFonts w:ascii="Times New Roman" w:hAnsi="Times New Roman" w:cs="Times New Roman"/>
                <w:bCs/>
                <w:sz w:val="24"/>
                <w:lang/>
              </w:rPr>
            </w:pPr>
            <w:r w:rsidRPr="00F54925">
              <w:rPr>
                <w:rFonts w:ascii="Times New Roman" w:hAnsi="Times New Roman" w:cs="Times New Roman"/>
                <w:bCs/>
                <w:sz w:val="24"/>
                <w:lang/>
              </w:rPr>
              <w:t>2</w:t>
            </w:r>
            <w:r w:rsidR="00CA305E" w:rsidRPr="00F54925">
              <w:rPr>
                <w:rFonts w:ascii="Times New Roman" w:hAnsi="Times New Roman" w:cs="Times New Roman"/>
                <w:bCs/>
                <w:sz w:val="24"/>
                <w:lang/>
              </w:rPr>
              <w:t>,</w:t>
            </w:r>
            <w:r w:rsidRPr="00F54925">
              <w:rPr>
                <w:rFonts w:ascii="Times New Roman" w:hAnsi="Times New Roman" w:cs="Times New Roman"/>
                <w:bCs/>
                <w:sz w:val="24"/>
                <w:lang/>
              </w:rPr>
              <w:t>086</w:t>
            </w:r>
            <w:r w:rsidR="00CA305E" w:rsidRPr="00F54925">
              <w:rPr>
                <w:rFonts w:ascii="Times New Roman" w:hAnsi="Times New Roman" w:cs="Times New Roman"/>
                <w:bCs/>
                <w:sz w:val="24"/>
                <w:lang/>
              </w:rPr>
              <w:t>.</w:t>
            </w:r>
            <w:r w:rsidRPr="00F54925">
              <w:rPr>
                <w:rFonts w:ascii="Times New Roman" w:hAnsi="Times New Roman" w:cs="Times New Roman"/>
                <w:bCs/>
                <w:sz w:val="24"/>
                <w:lang/>
              </w:rPr>
              <w:t>89</w:t>
            </w:r>
          </w:p>
        </w:tc>
        <w:tc>
          <w:tcPr>
            <w:tcW w:w="765" w:type="dxa"/>
            <w:tcBorders>
              <w:top w:val="nil"/>
              <w:bottom w:val="single" w:sz="4" w:space="0" w:color="auto"/>
            </w:tcBorders>
          </w:tcPr>
          <w:p w:rsidR="0083407F" w:rsidRPr="00F54925" w:rsidRDefault="0083407F" w:rsidP="009173DF">
            <w:pPr>
              <w:jc w:val="right"/>
              <w:rPr>
                <w:rFonts w:ascii="Times New Roman" w:hAnsi="Times New Roman" w:cs="Times New Roman"/>
                <w:bCs/>
                <w:sz w:val="24"/>
                <w:lang/>
              </w:rPr>
            </w:pPr>
            <w:r w:rsidRPr="00F54925">
              <w:rPr>
                <w:rFonts w:ascii="Times New Roman" w:hAnsi="Times New Roman" w:cs="Times New Roman"/>
                <w:bCs/>
                <w:sz w:val="24"/>
                <w:lang/>
              </w:rPr>
              <w:t>0</w:t>
            </w:r>
            <w:r w:rsidR="00CA305E" w:rsidRPr="00F54925">
              <w:rPr>
                <w:rFonts w:ascii="Times New Roman" w:hAnsi="Times New Roman" w:cs="Times New Roman"/>
                <w:bCs/>
                <w:sz w:val="24"/>
                <w:lang/>
              </w:rPr>
              <w:t>.</w:t>
            </w:r>
            <w:r w:rsidRPr="00F54925">
              <w:rPr>
                <w:rFonts w:ascii="Times New Roman" w:hAnsi="Times New Roman" w:cs="Times New Roman"/>
                <w:bCs/>
                <w:sz w:val="24"/>
                <w:lang/>
              </w:rPr>
              <w:t>000</w:t>
            </w:r>
          </w:p>
        </w:tc>
        <w:tc>
          <w:tcPr>
            <w:tcW w:w="722" w:type="dxa"/>
            <w:tcBorders>
              <w:top w:val="nil"/>
              <w:bottom w:val="single" w:sz="4" w:space="0" w:color="auto"/>
            </w:tcBorders>
          </w:tcPr>
          <w:p w:rsidR="0083407F" w:rsidRPr="00F54925" w:rsidRDefault="0083407F" w:rsidP="009173DF">
            <w:pPr>
              <w:jc w:val="right"/>
              <w:rPr>
                <w:rFonts w:ascii="Times New Roman" w:hAnsi="Times New Roman" w:cs="Times New Roman"/>
                <w:bCs/>
                <w:sz w:val="24"/>
                <w:lang/>
              </w:rPr>
            </w:pPr>
            <w:r w:rsidRPr="00F54925">
              <w:rPr>
                <w:rFonts w:ascii="Times New Roman" w:hAnsi="Times New Roman" w:cs="Times New Roman"/>
                <w:bCs/>
                <w:sz w:val="24"/>
                <w:lang/>
              </w:rPr>
              <w:t>295</w:t>
            </w:r>
          </w:p>
        </w:tc>
      </w:tr>
      <w:tr w:rsidR="000B6B78" w:rsidRPr="00F54925" w:rsidTr="009138EA">
        <w:trPr>
          <w:jc w:val="center"/>
        </w:trPr>
        <w:tc>
          <w:tcPr>
            <w:tcW w:w="1142" w:type="dxa"/>
            <w:vMerge w:val="restart"/>
            <w:vAlign w:val="center"/>
          </w:tcPr>
          <w:p w:rsidR="000B6B78" w:rsidRPr="00F54925" w:rsidRDefault="000B6B78" w:rsidP="009173DF">
            <w:pPr>
              <w:jc w:val="center"/>
              <w:rPr>
                <w:rFonts w:ascii="Times New Roman" w:hAnsi="Times New Roman" w:cs="Times New Roman"/>
                <w:bCs/>
                <w:sz w:val="24"/>
                <w:lang/>
              </w:rPr>
            </w:pPr>
            <w:r w:rsidRPr="00F54925">
              <w:rPr>
                <w:rFonts w:ascii="Times New Roman" w:hAnsi="Times New Roman" w:cs="Times New Roman"/>
                <w:bCs/>
                <w:sz w:val="24"/>
                <w:lang/>
              </w:rPr>
              <w:t xml:space="preserve">DR </w:t>
            </w:r>
          </w:p>
          <w:p w:rsidR="000B6B78" w:rsidRPr="00F54925" w:rsidRDefault="000B6B78" w:rsidP="009173DF">
            <w:pPr>
              <w:jc w:val="center"/>
              <w:rPr>
                <w:rFonts w:ascii="Times New Roman" w:hAnsi="Times New Roman" w:cs="Times New Roman"/>
                <w:bCs/>
                <w:sz w:val="24"/>
                <w:lang/>
              </w:rPr>
            </w:pPr>
            <w:r w:rsidRPr="00F54925">
              <w:rPr>
                <w:rFonts w:ascii="Times New Roman" w:hAnsi="Times New Roman" w:cs="Times New Roman"/>
                <w:bCs/>
                <w:sz w:val="24"/>
                <w:lang/>
              </w:rPr>
              <w:t>(in %)</w:t>
            </w:r>
          </w:p>
        </w:tc>
        <w:tc>
          <w:tcPr>
            <w:tcW w:w="1209" w:type="dxa"/>
            <w:tcBorders>
              <w:top w:val="single" w:sz="4" w:space="0" w:color="auto"/>
              <w:bottom w:val="nil"/>
            </w:tcBorders>
          </w:tcPr>
          <w:p w:rsidR="000B6B78" w:rsidRPr="00F54925" w:rsidRDefault="000B6B78" w:rsidP="009173DF">
            <w:pPr>
              <w:jc w:val="center"/>
              <w:rPr>
                <w:rFonts w:ascii="Times New Roman" w:hAnsi="Times New Roman" w:cs="Times New Roman"/>
                <w:bCs/>
                <w:sz w:val="24"/>
                <w:lang/>
              </w:rPr>
            </w:pPr>
            <w:r w:rsidRPr="00F54925">
              <w:rPr>
                <w:rFonts w:ascii="Times New Roman" w:hAnsi="Times New Roman" w:cs="Times New Roman"/>
                <w:bCs/>
                <w:sz w:val="24"/>
                <w:lang/>
              </w:rPr>
              <w:t>Linked</w:t>
            </w:r>
          </w:p>
        </w:tc>
        <w:tc>
          <w:tcPr>
            <w:tcW w:w="876" w:type="dxa"/>
            <w:tcBorders>
              <w:top w:val="single" w:sz="4" w:space="0" w:color="auto"/>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71</w:t>
            </w:r>
            <w:r w:rsidR="00CA305E" w:rsidRPr="00F54925">
              <w:rPr>
                <w:rFonts w:ascii="Times New Roman" w:hAnsi="Times New Roman" w:cs="Times New Roman"/>
                <w:bCs/>
                <w:sz w:val="24"/>
                <w:lang/>
              </w:rPr>
              <w:t>.</w:t>
            </w:r>
            <w:r w:rsidRPr="00F54925">
              <w:rPr>
                <w:rFonts w:ascii="Times New Roman" w:hAnsi="Times New Roman" w:cs="Times New Roman"/>
                <w:bCs/>
                <w:sz w:val="24"/>
                <w:lang/>
              </w:rPr>
              <w:t>10</w:t>
            </w:r>
          </w:p>
        </w:tc>
        <w:tc>
          <w:tcPr>
            <w:tcW w:w="1003" w:type="dxa"/>
            <w:tcBorders>
              <w:top w:val="single" w:sz="4" w:space="0" w:color="auto"/>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66</w:t>
            </w:r>
            <w:r w:rsidR="00CA305E" w:rsidRPr="00F54925">
              <w:rPr>
                <w:rFonts w:ascii="Times New Roman" w:hAnsi="Times New Roman" w:cs="Times New Roman"/>
                <w:bCs/>
                <w:sz w:val="24"/>
                <w:lang/>
              </w:rPr>
              <w:t>.</w:t>
            </w:r>
            <w:r w:rsidRPr="00F54925">
              <w:rPr>
                <w:rFonts w:ascii="Times New Roman" w:hAnsi="Times New Roman" w:cs="Times New Roman"/>
                <w:bCs/>
                <w:sz w:val="24"/>
                <w:lang/>
              </w:rPr>
              <w:t>02</w:t>
            </w:r>
          </w:p>
        </w:tc>
        <w:tc>
          <w:tcPr>
            <w:tcW w:w="879" w:type="dxa"/>
            <w:tcBorders>
              <w:top w:val="single" w:sz="4" w:space="0" w:color="auto"/>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4</w:t>
            </w:r>
            <w:r w:rsidR="00CA305E" w:rsidRPr="00F54925">
              <w:rPr>
                <w:rFonts w:ascii="Times New Roman" w:hAnsi="Times New Roman" w:cs="Times New Roman"/>
                <w:bCs/>
                <w:sz w:val="24"/>
                <w:lang/>
              </w:rPr>
              <w:t>.</w:t>
            </w:r>
            <w:r w:rsidRPr="00F54925">
              <w:rPr>
                <w:rFonts w:ascii="Times New Roman" w:hAnsi="Times New Roman" w:cs="Times New Roman"/>
                <w:bCs/>
                <w:sz w:val="24"/>
                <w:lang/>
              </w:rPr>
              <w:t>45</w:t>
            </w:r>
          </w:p>
        </w:tc>
        <w:tc>
          <w:tcPr>
            <w:tcW w:w="901" w:type="dxa"/>
            <w:tcBorders>
              <w:top w:val="single" w:sz="4" w:space="0" w:color="auto"/>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435</w:t>
            </w:r>
            <w:r w:rsidR="00CA305E" w:rsidRPr="00F54925">
              <w:rPr>
                <w:rFonts w:ascii="Times New Roman" w:hAnsi="Times New Roman" w:cs="Times New Roman"/>
                <w:bCs/>
                <w:sz w:val="24"/>
                <w:lang/>
              </w:rPr>
              <w:t>.</w:t>
            </w:r>
            <w:r w:rsidRPr="00F54925">
              <w:rPr>
                <w:rFonts w:ascii="Times New Roman" w:hAnsi="Times New Roman" w:cs="Times New Roman"/>
                <w:bCs/>
                <w:sz w:val="24"/>
                <w:lang/>
              </w:rPr>
              <w:t>34</w:t>
            </w:r>
          </w:p>
        </w:tc>
        <w:tc>
          <w:tcPr>
            <w:tcW w:w="1296" w:type="dxa"/>
            <w:tcBorders>
              <w:top w:val="single" w:sz="4" w:space="0" w:color="auto"/>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1</w:t>
            </w:r>
            <w:r w:rsidR="00CA305E" w:rsidRPr="00F54925">
              <w:rPr>
                <w:rFonts w:ascii="Times New Roman" w:hAnsi="Times New Roman" w:cs="Times New Roman"/>
                <w:bCs/>
                <w:sz w:val="24"/>
                <w:lang/>
              </w:rPr>
              <w:t>,</w:t>
            </w:r>
            <w:r w:rsidRPr="00F54925">
              <w:rPr>
                <w:rFonts w:ascii="Times New Roman" w:hAnsi="Times New Roman" w:cs="Times New Roman"/>
                <w:bCs/>
                <w:sz w:val="24"/>
                <w:lang/>
              </w:rPr>
              <w:t>004</w:t>
            </w:r>
            <w:r w:rsidR="00CA305E" w:rsidRPr="00F54925">
              <w:rPr>
                <w:rFonts w:ascii="Times New Roman" w:hAnsi="Times New Roman" w:cs="Times New Roman"/>
                <w:bCs/>
                <w:sz w:val="24"/>
                <w:lang/>
              </w:rPr>
              <w:t>.</w:t>
            </w:r>
            <w:r w:rsidRPr="00F54925">
              <w:rPr>
                <w:rFonts w:ascii="Times New Roman" w:hAnsi="Times New Roman" w:cs="Times New Roman"/>
                <w:bCs/>
                <w:sz w:val="24"/>
                <w:lang/>
              </w:rPr>
              <w:t>56</w:t>
            </w:r>
          </w:p>
        </w:tc>
        <w:tc>
          <w:tcPr>
            <w:tcW w:w="765" w:type="dxa"/>
            <w:tcBorders>
              <w:top w:val="single" w:sz="4" w:space="0" w:color="auto"/>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0</w:t>
            </w:r>
            <w:r w:rsidR="00CA305E" w:rsidRPr="00F54925">
              <w:rPr>
                <w:rFonts w:ascii="Times New Roman" w:hAnsi="Times New Roman" w:cs="Times New Roman"/>
                <w:bCs/>
                <w:sz w:val="24"/>
                <w:lang/>
              </w:rPr>
              <w:t>.</w:t>
            </w:r>
            <w:r w:rsidRPr="00F54925">
              <w:rPr>
                <w:rFonts w:ascii="Times New Roman" w:hAnsi="Times New Roman" w:cs="Times New Roman"/>
                <w:bCs/>
                <w:sz w:val="24"/>
                <w:lang/>
              </w:rPr>
              <w:t>000</w:t>
            </w:r>
          </w:p>
        </w:tc>
        <w:tc>
          <w:tcPr>
            <w:tcW w:w="722" w:type="dxa"/>
            <w:tcBorders>
              <w:top w:val="single" w:sz="4" w:space="0" w:color="auto"/>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99</w:t>
            </w:r>
          </w:p>
        </w:tc>
      </w:tr>
      <w:tr w:rsidR="000B6B78" w:rsidRPr="00F54925" w:rsidTr="009138EA">
        <w:trPr>
          <w:jc w:val="center"/>
        </w:trPr>
        <w:tc>
          <w:tcPr>
            <w:tcW w:w="1142" w:type="dxa"/>
            <w:vMerge/>
            <w:vAlign w:val="center"/>
          </w:tcPr>
          <w:p w:rsidR="000B6B78" w:rsidRPr="00F54925" w:rsidRDefault="000B6B78" w:rsidP="009173DF">
            <w:pPr>
              <w:jc w:val="center"/>
              <w:rPr>
                <w:rFonts w:ascii="Times New Roman" w:hAnsi="Times New Roman" w:cs="Times New Roman"/>
                <w:bCs/>
                <w:sz w:val="24"/>
                <w:lang/>
              </w:rPr>
            </w:pPr>
          </w:p>
        </w:tc>
        <w:tc>
          <w:tcPr>
            <w:tcW w:w="1209" w:type="dxa"/>
            <w:tcBorders>
              <w:top w:val="nil"/>
              <w:bottom w:val="nil"/>
            </w:tcBorders>
          </w:tcPr>
          <w:p w:rsidR="000B6B78" w:rsidRPr="00F54925" w:rsidRDefault="000B6B78" w:rsidP="009173DF">
            <w:pPr>
              <w:jc w:val="center"/>
              <w:rPr>
                <w:rFonts w:ascii="Times New Roman" w:hAnsi="Times New Roman" w:cs="Times New Roman"/>
                <w:bCs/>
                <w:sz w:val="24"/>
                <w:lang/>
              </w:rPr>
            </w:pPr>
            <w:r w:rsidRPr="00F54925">
              <w:rPr>
                <w:rFonts w:ascii="Times New Roman" w:hAnsi="Times New Roman" w:cs="Times New Roman"/>
                <w:bCs/>
                <w:sz w:val="24"/>
                <w:lang/>
              </w:rPr>
              <w:t>Other</w:t>
            </w:r>
          </w:p>
        </w:tc>
        <w:tc>
          <w:tcPr>
            <w:tcW w:w="876" w:type="dxa"/>
            <w:tcBorders>
              <w:top w:val="nil"/>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63</w:t>
            </w:r>
            <w:r w:rsidR="00CA305E" w:rsidRPr="00F54925">
              <w:rPr>
                <w:rFonts w:ascii="Times New Roman" w:hAnsi="Times New Roman" w:cs="Times New Roman"/>
                <w:bCs/>
                <w:sz w:val="24"/>
                <w:lang/>
              </w:rPr>
              <w:t>.</w:t>
            </w:r>
            <w:r w:rsidRPr="00F54925">
              <w:rPr>
                <w:rFonts w:ascii="Times New Roman" w:hAnsi="Times New Roman" w:cs="Times New Roman"/>
                <w:bCs/>
                <w:sz w:val="24"/>
                <w:lang/>
              </w:rPr>
              <w:t>57</w:t>
            </w:r>
          </w:p>
        </w:tc>
        <w:tc>
          <w:tcPr>
            <w:tcW w:w="1003" w:type="dxa"/>
            <w:tcBorders>
              <w:top w:val="nil"/>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61</w:t>
            </w:r>
            <w:r w:rsidR="00CA305E" w:rsidRPr="00F54925">
              <w:rPr>
                <w:rFonts w:ascii="Times New Roman" w:hAnsi="Times New Roman" w:cs="Times New Roman"/>
                <w:bCs/>
                <w:sz w:val="24"/>
                <w:lang/>
              </w:rPr>
              <w:t>.</w:t>
            </w:r>
            <w:r w:rsidRPr="00F54925">
              <w:rPr>
                <w:rFonts w:ascii="Times New Roman" w:hAnsi="Times New Roman" w:cs="Times New Roman"/>
                <w:bCs/>
                <w:sz w:val="24"/>
                <w:lang/>
              </w:rPr>
              <w:t>73</w:t>
            </w:r>
          </w:p>
        </w:tc>
        <w:tc>
          <w:tcPr>
            <w:tcW w:w="879" w:type="dxa"/>
            <w:tcBorders>
              <w:top w:val="nil"/>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1</w:t>
            </w:r>
            <w:r w:rsidR="00CA305E" w:rsidRPr="00F54925">
              <w:rPr>
                <w:rFonts w:ascii="Times New Roman" w:hAnsi="Times New Roman" w:cs="Times New Roman"/>
                <w:bCs/>
                <w:sz w:val="24"/>
                <w:lang/>
              </w:rPr>
              <w:t>.</w:t>
            </w:r>
            <w:r w:rsidRPr="00F54925">
              <w:rPr>
                <w:rFonts w:ascii="Times New Roman" w:hAnsi="Times New Roman" w:cs="Times New Roman"/>
                <w:bCs/>
                <w:sz w:val="24"/>
                <w:lang/>
              </w:rPr>
              <w:t>06</w:t>
            </w:r>
          </w:p>
        </w:tc>
        <w:tc>
          <w:tcPr>
            <w:tcW w:w="901" w:type="dxa"/>
            <w:tcBorders>
              <w:top w:val="nil"/>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238</w:t>
            </w:r>
            <w:r w:rsidR="00CA305E" w:rsidRPr="00F54925">
              <w:rPr>
                <w:rFonts w:ascii="Times New Roman" w:hAnsi="Times New Roman" w:cs="Times New Roman"/>
                <w:bCs/>
                <w:sz w:val="24"/>
                <w:lang/>
              </w:rPr>
              <w:t>.</w:t>
            </w:r>
            <w:r w:rsidRPr="00F54925">
              <w:rPr>
                <w:rFonts w:ascii="Times New Roman" w:hAnsi="Times New Roman" w:cs="Times New Roman"/>
                <w:bCs/>
                <w:sz w:val="24"/>
                <w:lang/>
              </w:rPr>
              <w:t>40</w:t>
            </w:r>
          </w:p>
        </w:tc>
        <w:tc>
          <w:tcPr>
            <w:tcW w:w="1296" w:type="dxa"/>
            <w:tcBorders>
              <w:top w:val="nil"/>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423</w:t>
            </w:r>
            <w:r w:rsidR="00CA305E" w:rsidRPr="00F54925">
              <w:rPr>
                <w:rFonts w:ascii="Times New Roman" w:hAnsi="Times New Roman" w:cs="Times New Roman"/>
                <w:bCs/>
                <w:sz w:val="24"/>
                <w:lang/>
              </w:rPr>
              <w:t>.</w:t>
            </w:r>
            <w:r w:rsidRPr="00F54925">
              <w:rPr>
                <w:rFonts w:ascii="Times New Roman" w:hAnsi="Times New Roman" w:cs="Times New Roman"/>
                <w:bCs/>
                <w:sz w:val="24"/>
                <w:lang/>
              </w:rPr>
              <w:t>46</w:t>
            </w:r>
          </w:p>
        </w:tc>
        <w:tc>
          <w:tcPr>
            <w:tcW w:w="765" w:type="dxa"/>
            <w:tcBorders>
              <w:top w:val="nil"/>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0</w:t>
            </w:r>
            <w:r w:rsidR="00CA305E" w:rsidRPr="00F54925">
              <w:rPr>
                <w:rFonts w:ascii="Times New Roman" w:hAnsi="Times New Roman" w:cs="Times New Roman"/>
                <w:bCs/>
                <w:sz w:val="24"/>
                <w:lang/>
              </w:rPr>
              <w:t>.</w:t>
            </w:r>
            <w:r w:rsidRPr="00F54925">
              <w:rPr>
                <w:rFonts w:ascii="Times New Roman" w:hAnsi="Times New Roman" w:cs="Times New Roman"/>
                <w:bCs/>
                <w:sz w:val="24"/>
                <w:lang/>
              </w:rPr>
              <w:t>000</w:t>
            </w:r>
          </w:p>
        </w:tc>
        <w:tc>
          <w:tcPr>
            <w:tcW w:w="722" w:type="dxa"/>
            <w:tcBorders>
              <w:top w:val="nil"/>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196</w:t>
            </w:r>
          </w:p>
        </w:tc>
      </w:tr>
      <w:tr w:rsidR="00CA305E" w:rsidRPr="00F54925" w:rsidTr="009138EA">
        <w:trPr>
          <w:jc w:val="center"/>
        </w:trPr>
        <w:tc>
          <w:tcPr>
            <w:tcW w:w="1142" w:type="dxa"/>
            <w:vMerge/>
            <w:vAlign w:val="center"/>
          </w:tcPr>
          <w:p w:rsidR="00CA305E" w:rsidRPr="00F54925" w:rsidRDefault="00CA305E" w:rsidP="009173DF">
            <w:pPr>
              <w:jc w:val="center"/>
              <w:rPr>
                <w:rFonts w:ascii="Times New Roman" w:hAnsi="Times New Roman" w:cs="Times New Roman"/>
                <w:bCs/>
                <w:sz w:val="24"/>
                <w:lang/>
              </w:rPr>
            </w:pPr>
          </w:p>
        </w:tc>
        <w:tc>
          <w:tcPr>
            <w:tcW w:w="1209" w:type="dxa"/>
            <w:tcBorders>
              <w:top w:val="nil"/>
              <w:bottom w:val="single" w:sz="4" w:space="0" w:color="auto"/>
            </w:tcBorders>
          </w:tcPr>
          <w:p w:rsidR="00CA305E" w:rsidRPr="00F54925" w:rsidRDefault="00CA305E" w:rsidP="009173DF">
            <w:pPr>
              <w:jc w:val="center"/>
              <w:rPr>
                <w:rFonts w:ascii="Times New Roman" w:hAnsi="Times New Roman" w:cs="Times New Roman"/>
                <w:bCs/>
                <w:sz w:val="24"/>
                <w:lang/>
              </w:rPr>
            </w:pPr>
            <w:r w:rsidRPr="00F54925">
              <w:rPr>
                <w:rFonts w:ascii="Times New Roman" w:hAnsi="Times New Roman" w:cs="Times New Roman"/>
                <w:bCs/>
                <w:sz w:val="24"/>
                <w:lang/>
              </w:rPr>
              <w:t>Pooled</w:t>
            </w:r>
          </w:p>
        </w:tc>
        <w:tc>
          <w:tcPr>
            <w:tcW w:w="876" w:type="dxa"/>
            <w:tcBorders>
              <w:top w:val="nil"/>
              <w:bottom w:val="single" w:sz="4" w:space="0" w:color="auto"/>
            </w:tcBorders>
          </w:tcPr>
          <w:p w:rsidR="00CA305E" w:rsidRPr="00F54925" w:rsidRDefault="00CA305E" w:rsidP="009173DF">
            <w:pPr>
              <w:jc w:val="right"/>
              <w:rPr>
                <w:rFonts w:ascii="Times New Roman" w:hAnsi="Times New Roman" w:cs="Times New Roman"/>
                <w:bCs/>
                <w:sz w:val="24"/>
                <w:lang/>
              </w:rPr>
            </w:pPr>
            <w:r w:rsidRPr="00F54925">
              <w:rPr>
                <w:rFonts w:ascii="Times New Roman" w:hAnsi="Times New Roman" w:cs="Times New Roman"/>
                <w:bCs/>
                <w:sz w:val="24"/>
                <w:lang/>
              </w:rPr>
              <w:t>66.10</w:t>
            </w:r>
          </w:p>
        </w:tc>
        <w:tc>
          <w:tcPr>
            <w:tcW w:w="1003" w:type="dxa"/>
            <w:tcBorders>
              <w:top w:val="nil"/>
              <w:bottom w:val="single" w:sz="4" w:space="0" w:color="auto"/>
            </w:tcBorders>
          </w:tcPr>
          <w:p w:rsidR="00CA305E" w:rsidRPr="00F54925" w:rsidRDefault="00CA305E" w:rsidP="009173DF">
            <w:pPr>
              <w:jc w:val="right"/>
              <w:rPr>
                <w:rFonts w:ascii="Times New Roman" w:hAnsi="Times New Roman" w:cs="Times New Roman"/>
                <w:bCs/>
                <w:sz w:val="24"/>
                <w:lang/>
              </w:rPr>
            </w:pPr>
            <w:r w:rsidRPr="00F54925">
              <w:rPr>
                <w:rFonts w:ascii="Times New Roman" w:hAnsi="Times New Roman" w:cs="Times New Roman"/>
                <w:bCs/>
                <w:sz w:val="24"/>
                <w:lang/>
              </w:rPr>
              <w:t>63.49</w:t>
            </w:r>
          </w:p>
        </w:tc>
        <w:tc>
          <w:tcPr>
            <w:tcW w:w="879" w:type="dxa"/>
            <w:tcBorders>
              <w:top w:val="nil"/>
              <w:bottom w:val="single" w:sz="4" w:space="0" w:color="auto"/>
            </w:tcBorders>
          </w:tcPr>
          <w:p w:rsidR="00CA305E" w:rsidRPr="00F54925" w:rsidRDefault="00CA305E" w:rsidP="009173DF">
            <w:pPr>
              <w:jc w:val="right"/>
              <w:rPr>
                <w:rFonts w:ascii="Times New Roman" w:hAnsi="Times New Roman" w:cs="Times New Roman"/>
                <w:bCs/>
                <w:sz w:val="24"/>
                <w:lang/>
              </w:rPr>
            </w:pPr>
            <w:r w:rsidRPr="00F54925">
              <w:rPr>
                <w:rFonts w:ascii="Times New Roman" w:hAnsi="Times New Roman" w:cs="Times New Roman"/>
                <w:bCs/>
                <w:sz w:val="24"/>
                <w:lang/>
              </w:rPr>
              <w:t>1.06</w:t>
            </w:r>
          </w:p>
        </w:tc>
        <w:tc>
          <w:tcPr>
            <w:tcW w:w="901" w:type="dxa"/>
            <w:tcBorders>
              <w:top w:val="nil"/>
              <w:bottom w:val="single" w:sz="4" w:space="0" w:color="auto"/>
            </w:tcBorders>
          </w:tcPr>
          <w:p w:rsidR="00CA305E" w:rsidRPr="00F54925" w:rsidRDefault="00CA305E" w:rsidP="009173DF">
            <w:pPr>
              <w:jc w:val="right"/>
              <w:rPr>
                <w:rFonts w:ascii="Times New Roman" w:hAnsi="Times New Roman" w:cs="Times New Roman"/>
                <w:bCs/>
                <w:sz w:val="24"/>
                <w:lang/>
              </w:rPr>
            </w:pPr>
            <w:r w:rsidRPr="00F54925">
              <w:rPr>
                <w:rFonts w:ascii="Times New Roman" w:hAnsi="Times New Roman" w:cs="Times New Roman"/>
                <w:bCs/>
                <w:sz w:val="24"/>
                <w:lang/>
              </w:rPr>
              <w:t>435.34</w:t>
            </w:r>
          </w:p>
        </w:tc>
        <w:tc>
          <w:tcPr>
            <w:tcW w:w="1296" w:type="dxa"/>
            <w:tcBorders>
              <w:top w:val="nil"/>
              <w:bottom w:val="single" w:sz="4" w:space="0" w:color="auto"/>
            </w:tcBorders>
          </w:tcPr>
          <w:p w:rsidR="00CA305E" w:rsidRPr="00F54925" w:rsidRDefault="00CA305E" w:rsidP="009173DF">
            <w:pPr>
              <w:jc w:val="right"/>
              <w:rPr>
                <w:rFonts w:ascii="Times New Roman" w:hAnsi="Times New Roman" w:cs="Times New Roman"/>
                <w:bCs/>
                <w:sz w:val="24"/>
                <w:lang/>
              </w:rPr>
            </w:pPr>
            <w:r w:rsidRPr="00F54925">
              <w:rPr>
                <w:rFonts w:ascii="Times New Roman" w:hAnsi="Times New Roman" w:cs="Times New Roman"/>
                <w:bCs/>
                <w:sz w:val="24"/>
                <w:lang/>
              </w:rPr>
              <w:t>5,049.78</w:t>
            </w:r>
          </w:p>
        </w:tc>
        <w:tc>
          <w:tcPr>
            <w:tcW w:w="765" w:type="dxa"/>
            <w:tcBorders>
              <w:top w:val="nil"/>
              <w:bottom w:val="single" w:sz="4" w:space="0" w:color="auto"/>
            </w:tcBorders>
          </w:tcPr>
          <w:p w:rsidR="00CA305E" w:rsidRPr="00F54925" w:rsidRDefault="00CA305E" w:rsidP="009173DF">
            <w:pPr>
              <w:jc w:val="right"/>
              <w:rPr>
                <w:rFonts w:ascii="Times New Roman" w:hAnsi="Times New Roman" w:cs="Times New Roman"/>
                <w:bCs/>
                <w:sz w:val="24"/>
                <w:lang/>
              </w:rPr>
            </w:pPr>
            <w:r w:rsidRPr="00F54925">
              <w:rPr>
                <w:rFonts w:ascii="Times New Roman" w:hAnsi="Times New Roman" w:cs="Times New Roman"/>
                <w:bCs/>
                <w:sz w:val="24"/>
                <w:lang/>
              </w:rPr>
              <w:t>0.000</w:t>
            </w:r>
          </w:p>
        </w:tc>
        <w:tc>
          <w:tcPr>
            <w:tcW w:w="722" w:type="dxa"/>
            <w:tcBorders>
              <w:top w:val="nil"/>
              <w:bottom w:val="single" w:sz="4" w:space="0" w:color="auto"/>
            </w:tcBorders>
          </w:tcPr>
          <w:p w:rsidR="00CA305E" w:rsidRPr="00F54925" w:rsidRDefault="00CA305E" w:rsidP="009173DF">
            <w:pPr>
              <w:jc w:val="right"/>
              <w:rPr>
                <w:rFonts w:ascii="Times New Roman" w:hAnsi="Times New Roman" w:cs="Times New Roman"/>
                <w:bCs/>
                <w:sz w:val="24"/>
                <w:lang/>
              </w:rPr>
            </w:pPr>
            <w:r w:rsidRPr="00F54925">
              <w:rPr>
                <w:rFonts w:ascii="Times New Roman" w:hAnsi="Times New Roman" w:cs="Times New Roman"/>
                <w:bCs/>
                <w:sz w:val="24"/>
                <w:lang/>
              </w:rPr>
              <w:t>295</w:t>
            </w:r>
          </w:p>
        </w:tc>
      </w:tr>
      <w:tr w:rsidR="000B6B78" w:rsidRPr="00F54925" w:rsidTr="009138EA">
        <w:trPr>
          <w:jc w:val="center"/>
        </w:trPr>
        <w:tc>
          <w:tcPr>
            <w:tcW w:w="1142" w:type="dxa"/>
            <w:vMerge w:val="restart"/>
            <w:vAlign w:val="center"/>
          </w:tcPr>
          <w:p w:rsidR="000B6B78" w:rsidRPr="00F54925" w:rsidRDefault="000B6B78" w:rsidP="009173DF">
            <w:pPr>
              <w:jc w:val="center"/>
              <w:rPr>
                <w:rFonts w:ascii="Times New Roman" w:hAnsi="Times New Roman" w:cs="Times New Roman"/>
                <w:bCs/>
                <w:sz w:val="24"/>
                <w:lang/>
              </w:rPr>
            </w:pPr>
            <w:r w:rsidRPr="00F54925">
              <w:rPr>
                <w:rFonts w:ascii="Times New Roman" w:hAnsi="Times New Roman" w:cs="Times New Roman"/>
                <w:bCs/>
                <w:sz w:val="24"/>
                <w:lang/>
              </w:rPr>
              <w:t xml:space="preserve">LDR </w:t>
            </w:r>
          </w:p>
          <w:p w:rsidR="000B6B78" w:rsidRPr="00F54925" w:rsidRDefault="000B6B78" w:rsidP="009173DF">
            <w:pPr>
              <w:jc w:val="center"/>
              <w:rPr>
                <w:rFonts w:ascii="Times New Roman" w:hAnsi="Times New Roman" w:cs="Times New Roman"/>
                <w:bCs/>
                <w:sz w:val="24"/>
                <w:lang/>
              </w:rPr>
            </w:pPr>
            <w:r w:rsidRPr="00F54925">
              <w:rPr>
                <w:rFonts w:ascii="Times New Roman" w:hAnsi="Times New Roman" w:cs="Times New Roman"/>
                <w:bCs/>
                <w:sz w:val="24"/>
                <w:lang/>
              </w:rPr>
              <w:t>(in %)</w:t>
            </w:r>
          </w:p>
        </w:tc>
        <w:tc>
          <w:tcPr>
            <w:tcW w:w="1209" w:type="dxa"/>
            <w:tcBorders>
              <w:top w:val="single" w:sz="4" w:space="0" w:color="auto"/>
              <w:bottom w:val="nil"/>
            </w:tcBorders>
          </w:tcPr>
          <w:p w:rsidR="000B6B78" w:rsidRPr="00F54925" w:rsidRDefault="000B6B78" w:rsidP="009173DF">
            <w:pPr>
              <w:jc w:val="center"/>
              <w:rPr>
                <w:rFonts w:ascii="Times New Roman" w:hAnsi="Times New Roman" w:cs="Times New Roman"/>
                <w:bCs/>
                <w:sz w:val="24"/>
                <w:lang/>
              </w:rPr>
            </w:pPr>
            <w:r w:rsidRPr="00F54925">
              <w:rPr>
                <w:rFonts w:ascii="Times New Roman" w:hAnsi="Times New Roman" w:cs="Times New Roman"/>
                <w:bCs/>
                <w:sz w:val="24"/>
                <w:lang/>
              </w:rPr>
              <w:t>Linked</w:t>
            </w:r>
          </w:p>
        </w:tc>
        <w:tc>
          <w:tcPr>
            <w:tcW w:w="876" w:type="dxa"/>
            <w:tcBorders>
              <w:top w:val="single" w:sz="4" w:space="0" w:color="auto"/>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12</w:t>
            </w:r>
            <w:r w:rsidR="00CA305E" w:rsidRPr="00F54925">
              <w:rPr>
                <w:rFonts w:ascii="Times New Roman" w:hAnsi="Times New Roman" w:cs="Times New Roman"/>
                <w:bCs/>
                <w:sz w:val="24"/>
                <w:lang/>
              </w:rPr>
              <w:t>.</w:t>
            </w:r>
            <w:r w:rsidRPr="00F54925">
              <w:rPr>
                <w:rFonts w:ascii="Times New Roman" w:hAnsi="Times New Roman" w:cs="Times New Roman"/>
                <w:bCs/>
                <w:sz w:val="24"/>
                <w:lang/>
              </w:rPr>
              <w:t>99</w:t>
            </w:r>
          </w:p>
        </w:tc>
        <w:tc>
          <w:tcPr>
            <w:tcW w:w="1003" w:type="dxa"/>
            <w:tcBorders>
              <w:top w:val="single" w:sz="4" w:space="0" w:color="auto"/>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0</w:t>
            </w:r>
            <w:r w:rsidR="00CA305E" w:rsidRPr="00F54925">
              <w:rPr>
                <w:rFonts w:ascii="Times New Roman" w:hAnsi="Times New Roman" w:cs="Times New Roman"/>
                <w:bCs/>
                <w:sz w:val="24"/>
                <w:lang/>
              </w:rPr>
              <w:t>.</w:t>
            </w:r>
            <w:r w:rsidRPr="00F54925">
              <w:rPr>
                <w:rFonts w:ascii="Times New Roman" w:hAnsi="Times New Roman" w:cs="Times New Roman"/>
                <w:bCs/>
                <w:sz w:val="24"/>
                <w:lang/>
              </w:rPr>
              <w:t>00</w:t>
            </w:r>
          </w:p>
        </w:tc>
        <w:tc>
          <w:tcPr>
            <w:tcW w:w="879" w:type="dxa"/>
            <w:tcBorders>
              <w:top w:val="single" w:sz="4" w:space="0" w:color="auto"/>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0</w:t>
            </w:r>
            <w:r w:rsidR="00CA305E" w:rsidRPr="00F54925">
              <w:rPr>
                <w:rFonts w:ascii="Times New Roman" w:hAnsi="Times New Roman" w:cs="Times New Roman"/>
                <w:bCs/>
                <w:sz w:val="24"/>
                <w:lang/>
              </w:rPr>
              <w:t>.</w:t>
            </w:r>
            <w:r w:rsidRPr="00F54925">
              <w:rPr>
                <w:rFonts w:ascii="Times New Roman" w:hAnsi="Times New Roman" w:cs="Times New Roman"/>
                <w:bCs/>
                <w:sz w:val="24"/>
                <w:lang/>
              </w:rPr>
              <w:t>00</w:t>
            </w:r>
          </w:p>
        </w:tc>
        <w:tc>
          <w:tcPr>
            <w:tcW w:w="901" w:type="dxa"/>
            <w:tcBorders>
              <w:top w:val="single" w:sz="4" w:space="0" w:color="auto"/>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121</w:t>
            </w:r>
            <w:r w:rsidR="00CA305E" w:rsidRPr="00F54925">
              <w:rPr>
                <w:rFonts w:ascii="Times New Roman" w:hAnsi="Times New Roman" w:cs="Times New Roman"/>
                <w:bCs/>
                <w:sz w:val="24"/>
                <w:lang/>
              </w:rPr>
              <w:t>.</w:t>
            </w:r>
            <w:r w:rsidRPr="00F54925">
              <w:rPr>
                <w:rFonts w:ascii="Times New Roman" w:hAnsi="Times New Roman" w:cs="Times New Roman"/>
                <w:bCs/>
                <w:sz w:val="24"/>
                <w:lang/>
              </w:rPr>
              <w:t>73</w:t>
            </w:r>
          </w:p>
        </w:tc>
        <w:tc>
          <w:tcPr>
            <w:tcW w:w="1296" w:type="dxa"/>
            <w:tcBorders>
              <w:top w:val="single" w:sz="4" w:space="0" w:color="auto"/>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274</w:t>
            </w:r>
            <w:r w:rsidR="00CA305E" w:rsidRPr="00F54925">
              <w:rPr>
                <w:rFonts w:ascii="Times New Roman" w:hAnsi="Times New Roman" w:cs="Times New Roman"/>
                <w:bCs/>
                <w:sz w:val="24"/>
                <w:lang/>
              </w:rPr>
              <w:t>.</w:t>
            </w:r>
            <w:r w:rsidRPr="00F54925">
              <w:rPr>
                <w:rFonts w:ascii="Times New Roman" w:hAnsi="Times New Roman" w:cs="Times New Roman"/>
                <w:bCs/>
                <w:sz w:val="24"/>
                <w:lang/>
              </w:rPr>
              <w:t>58</w:t>
            </w:r>
          </w:p>
        </w:tc>
        <w:tc>
          <w:tcPr>
            <w:tcW w:w="765" w:type="dxa"/>
            <w:tcBorders>
              <w:top w:val="single" w:sz="4" w:space="0" w:color="auto"/>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0</w:t>
            </w:r>
            <w:r w:rsidR="00CA305E" w:rsidRPr="00F54925">
              <w:rPr>
                <w:rFonts w:ascii="Times New Roman" w:hAnsi="Times New Roman" w:cs="Times New Roman"/>
                <w:bCs/>
                <w:sz w:val="24"/>
                <w:lang/>
              </w:rPr>
              <w:t>.</w:t>
            </w:r>
            <w:r w:rsidRPr="00F54925">
              <w:rPr>
                <w:rFonts w:ascii="Times New Roman" w:hAnsi="Times New Roman" w:cs="Times New Roman"/>
                <w:bCs/>
                <w:sz w:val="24"/>
                <w:lang/>
              </w:rPr>
              <w:t>000</w:t>
            </w:r>
          </w:p>
        </w:tc>
        <w:tc>
          <w:tcPr>
            <w:tcW w:w="722" w:type="dxa"/>
            <w:tcBorders>
              <w:top w:val="single" w:sz="4" w:space="0" w:color="auto"/>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99</w:t>
            </w:r>
          </w:p>
        </w:tc>
      </w:tr>
      <w:tr w:rsidR="000B6B78" w:rsidRPr="00F54925" w:rsidTr="009138EA">
        <w:trPr>
          <w:jc w:val="center"/>
        </w:trPr>
        <w:tc>
          <w:tcPr>
            <w:tcW w:w="1142" w:type="dxa"/>
            <w:vMerge/>
            <w:vAlign w:val="center"/>
          </w:tcPr>
          <w:p w:rsidR="000B6B78" w:rsidRPr="00F54925" w:rsidRDefault="000B6B78" w:rsidP="009173DF">
            <w:pPr>
              <w:jc w:val="center"/>
              <w:rPr>
                <w:rFonts w:ascii="Times New Roman" w:hAnsi="Times New Roman" w:cs="Times New Roman"/>
                <w:bCs/>
                <w:sz w:val="24"/>
                <w:lang/>
              </w:rPr>
            </w:pPr>
          </w:p>
        </w:tc>
        <w:tc>
          <w:tcPr>
            <w:tcW w:w="1209" w:type="dxa"/>
            <w:tcBorders>
              <w:top w:val="nil"/>
              <w:bottom w:val="nil"/>
            </w:tcBorders>
          </w:tcPr>
          <w:p w:rsidR="000B6B78" w:rsidRPr="00F54925" w:rsidRDefault="000B6B78" w:rsidP="009173DF">
            <w:pPr>
              <w:jc w:val="center"/>
              <w:rPr>
                <w:rFonts w:ascii="Times New Roman" w:hAnsi="Times New Roman" w:cs="Times New Roman"/>
                <w:bCs/>
                <w:sz w:val="24"/>
                <w:lang/>
              </w:rPr>
            </w:pPr>
            <w:r w:rsidRPr="00F54925">
              <w:rPr>
                <w:rFonts w:ascii="Times New Roman" w:hAnsi="Times New Roman" w:cs="Times New Roman"/>
                <w:bCs/>
                <w:sz w:val="24"/>
                <w:lang/>
              </w:rPr>
              <w:t>Other</w:t>
            </w:r>
          </w:p>
        </w:tc>
        <w:tc>
          <w:tcPr>
            <w:tcW w:w="876" w:type="dxa"/>
            <w:tcBorders>
              <w:top w:val="nil"/>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15</w:t>
            </w:r>
            <w:r w:rsidR="00CA305E" w:rsidRPr="00F54925">
              <w:rPr>
                <w:rFonts w:ascii="Times New Roman" w:hAnsi="Times New Roman" w:cs="Times New Roman"/>
                <w:bCs/>
                <w:sz w:val="24"/>
                <w:lang/>
              </w:rPr>
              <w:t>.</w:t>
            </w:r>
            <w:r w:rsidRPr="00F54925">
              <w:rPr>
                <w:rFonts w:ascii="Times New Roman" w:hAnsi="Times New Roman" w:cs="Times New Roman"/>
                <w:bCs/>
                <w:sz w:val="24"/>
                <w:lang/>
              </w:rPr>
              <w:t>24</w:t>
            </w:r>
          </w:p>
        </w:tc>
        <w:tc>
          <w:tcPr>
            <w:tcW w:w="1003" w:type="dxa"/>
            <w:tcBorders>
              <w:top w:val="nil"/>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0</w:t>
            </w:r>
            <w:r w:rsidR="00CA305E" w:rsidRPr="00F54925">
              <w:rPr>
                <w:rFonts w:ascii="Times New Roman" w:hAnsi="Times New Roman" w:cs="Times New Roman"/>
                <w:bCs/>
                <w:sz w:val="24"/>
                <w:lang/>
              </w:rPr>
              <w:t>.</w:t>
            </w:r>
            <w:r w:rsidRPr="00F54925">
              <w:rPr>
                <w:rFonts w:ascii="Times New Roman" w:hAnsi="Times New Roman" w:cs="Times New Roman"/>
                <w:bCs/>
                <w:sz w:val="24"/>
                <w:lang/>
              </w:rPr>
              <w:t>00</w:t>
            </w:r>
          </w:p>
        </w:tc>
        <w:tc>
          <w:tcPr>
            <w:tcW w:w="879" w:type="dxa"/>
            <w:tcBorders>
              <w:top w:val="nil"/>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0</w:t>
            </w:r>
            <w:r w:rsidR="00CA305E" w:rsidRPr="00F54925">
              <w:rPr>
                <w:rFonts w:ascii="Times New Roman" w:hAnsi="Times New Roman" w:cs="Times New Roman"/>
                <w:bCs/>
                <w:sz w:val="24"/>
                <w:lang/>
              </w:rPr>
              <w:t>.</w:t>
            </w:r>
            <w:r w:rsidRPr="00F54925">
              <w:rPr>
                <w:rFonts w:ascii="Times New Roman" w:hAnsi="Times New Roman" w:cs="Times New Roman"/>
                <w:bCs/>
                <w:sz w:val="24"/>
                <w:lang/>
              </w:rPr>
              <w:t>00</w:t>
            </w:r>
          </w:p>
        </w:tc>
        <w:tc>
          <w:tcPr>
            <w:tcW w:w="901" w:type="dxa"/>
            <w:tcBorders>
              <w:top w:val="nil"/>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220</w:t>
            </w:r>
            <w:r w:rsidR="00CA305E" w:rsidRPr="00F54925">
              <w:rPr>
                <w:rFonts w:ascii="Times New Roman" w:hAnsi="Times New Roman" w:cs="Times New Roman"/>
                <w:bCs/>
                <w:sz w:val="24"/>
                <w:lang/>
              </w:rPr>
              <w:t>.</w:t>
            </w:r>
            <w:r w:rsidRPr="00F54925">
              <w:rPr>
                <w:rFonts w:ascii="Times New Roman" w:hAnsi="Times New Roman" w:cs="Times New Roman"/>
                <w:bCs/>
                <w:sz w:val="24"/>
                <w:lang/>
              </w:rPr>
              <w:t>89</w:t>
            </w:r>
          </w:p>
        </w:tc>
        <w:tc>
          <w:tcPr>
            <w:tcW w:w="1296" w:type="dxa"/>
            <w:tcBorders>
              <w:top w:val="nil"/>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2</w:t>
            </w:r>
            <w:r w:rsidR="00CA305E" w:rsidRPr="00F54925">
              <w:rPr>
                <w:rFonts w:ascii="Times New Roman" w:hAnsi="Times New Roman" w:cs="Times New Roman"/>
                <w:bCs/>
                <w:sz w:val="24"/>
                <w:lang/>
              </w:rPr>
              <w:t>,</w:t>
            </w:r>
            <w:r w:rsidRPr="00F54925">
              <w:rPr>
                <w:rFonts w:ascii="Times New Roman" w:hAnsi="Times New Roman" w:cs="Times New Roman"/>
                <w:bCs/>
                <w:sz w:val="24"/>
                <w:lang/>
              </w:rPr>
              <w:t>908</w:t>
            </w:r>
            <w:r w:rsidR="00CA305E" w:rsidRPr="00F54925">
              <w:rPr>
                <w:rFonts w:ascii="Times New Roman" w:hAnsi="Times New Roman" w:cs="Times New Roman"/>
                <w:bCs/>
                <w:sz w:val="24"/>
                <w:lang/>
              </w:rPr>
              <w:t>.</w:t>
            </w:r>
            <w:r w:rsidRPr="00F54925">
              <w:rPr>
                <w:rFonts w:ascii="Times New Roman" w:hAnsi="Times New Roman" w:cs="Times New Roman"/>
                <w:bCs/>
                <w:sz w:val="24"/>
                <w:lang/>
              </w:rPr>
              <w:t>45</w:t>
            </w:r>
          </w:p>
        </w:tc>
        <w:tc>
          <w:tcPr>
            <w:tcW w:w="765" w:type="dxa"/>
            <w:tcBorders>
              <w:top w:val="nil"/>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0</w:t>
            </w:r>
            <w:r w:rsidR="00CA305E" w:rsidRPr="00F54925">
              <w:rPr>
                <w:rFonts w:ascii="Times New Roman" w:hAnsi="Times New Roman" w:cs="Times New Roman"/>
                <w:bCs/>
                <w:sz w:val="24"/>
                <w:lang/>
              </w:rPr>
              <w:t>.</w:t>
            </w:r>
            <w:r w:rsidRPr="00F54925">
              <w:rPr>
                <w:rFonts w:ascii="Times New Roman" w:hAnsi="Times New Roman" w:cs="Times New Roman"/>
                <w:bCs/>
                <w:sz w:val="24"/>
                <w:lang/>
              </w:rPr>
              <w:t>000</w:t>
            </w:r>
          </w:p>
        </w:tc>
        <w:tc>
          <w:tcPr>
            <w:tcW w:w="722" w:type="dxa"/>
            <w:tcBorders>
              <w:top w:val="nil"/>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196</w:t>
            </w:r>
          </w:p>
        </w:tc>
      </w:tr>
      <w:tr w:rsidR="00CA305E" w:rsidRPr="00F54925" w:rsidTr="009138EA">
        <w:trPr>
          <w:jc w:val="center"/>
        </w:trPr>
        <w:tc>
          <w:tcPr>
            <w:tcW w:w="1142" w:type="dxa"/>
            <w:vMerge/>
            <w:vAlign w:val="center"/>
          </w:tcPr>
          <w:p w:rsidR="00CA305E" w:rsidRPr="00F54925" w:rsidRDefault="00CA305E" w:rsidP="009173DF">
            <w:pPr>
              <w:jc w:val="center"/>
              <w:rPr>
                <w:rFonts w:ascii="Times New Roman" w:hAnsi="Times New Roman" w:cs="Times New Roman"/>
                <w:bCs/>
                <w:sz w:val="24"/>
                <w:lang/>
              </w:rPr>
            </w:pPr>
          </w:p>
        </w:tc>
        <w:tc>
          <w:tcPr>
            <w:tcW w:w="1209" w:type="dxa"/>
            <w:tcBorders>
              <w:top w:val="nil"/>
              <w:bottom w:val="single" w:sz="4" w:space="0" w:color="auto"/>
            </w:tcBorders>
          </w:tcPr>
          <w:p w:rsidR="00CA305E" w:rsidRPr="00F54925" w:rsidRDefault="00CA305E" w:rsidP="009173DF">
            <w:pPr>
              <w:jc w:val="center"/>
              <w:rPr>
                <w:rFonts w:ascii="Times New Roman" w:hAnsi="Times New Roman" w:cs="Times New Roman"/>
                <w:bCs/>
                <w:sz w:val="24"/>
                <w:lang/>
              </w:rPr>
            </w:pPr>
            <w:r w:rsidRPr="00F54925">
              <w:rPr>
                <w:rFonts w:ascii="Times New Roman" w:hAnsi="Times New Roman" w:cs="Times New Roman"/>
                <w:bCs/>
                <w:sz w:val="24"/>
                <w:lang/>
              </w:rPr>
              <w:t>Pooled</w:t>
            </w:r>
          </w:p>
        </w:tc>
        <w:tc>
          <w:tcPr>
            <w:tcW w:w="876" w:type="dxa"/>
            <w:tcBorders>
              <w:top w:val="nil"/>
              <w:bottom w:val="single" w:sz="4" w:space="0" w:color="auto"/>
            </w:tcBorders>
          </w:tcPr>
          <w:p w:rsidR="00CA305E" w:rsidRPr="00F54925" w:rsidRDefault="00CA305E" w:rsidP="009173DF">
            <w:pPr>
              <w:jc w:val="right"/>
              <w:rPr>
                <w:rFonts w:ascii="Times New Roman" w:hAnsi="Times New Roman" w:cs="Times New Roman"/>
                <w:bCs/>
                <w:sz w:val="24"/>
                <w:lang/>
              </w:rPr>
            </w:pPr>
            <w:r w:rsidRPr="00F54925">
              <w:rPr>
                <w:rFonts w:ascii="Times New Roman" w:hAnsi="Times New Roman" w:cs="Times New Roman"/>
                <w:bCs/>
                <w:sz w:val="24"/>
                <w:lang/>
              </w:rPr>
              <w:t>14.49</w:t>
            </w:r>
          </w:p>
        </w:tc>
        <w:tc>
          <w:tcPr>
            <w:tcW w:w="1003" w:type="dxa"/>
            <w:tcBorders>
              <w:top w:val="nil"/>
              <w:bottom w:val="single" w:sz="4" w:space="0" w:color="auto"/>
            </w:tcBorders>
          </w:tcPr>
          <w:p w:rsidR="00CA305E" w:rsidRPr="00F54925" w:rsidRDefault="00CA305E" w:rsidP="009173DF">
            <w:pPr>
              <w:jc w:val="right"/>
              <w:rPr>
                <w:rFonts w:ascii="Times New Roman" w:hAnsi="Times New Roman" w:cs="Times New Roman"/>
                <w:bCs/>
                <w:sz w:val="24"/>
                <w:lang/>
              </w:rPr>
            </w:pPr>
            <w:r w:rsidRPr="00F54925">
              <w:rPr>
                <w:rFonts w:ascii="Times New Roman" w:hAnsi="Times New Roman" w:cs="Times New Roman"/>
                <w:bCs/>
                <w:sz w:val="24"/>
                <w:lang/>
              </w:rPr>
              <w:t>0.00</w:t>
            </w:r>
          </w:p>
        </w:tc>
        <w:tc>
          <w:tcPr>
            <w:tcW w:w="879" w:type="dxa"/>
            <w:tcBorders>
              <w:top w:val="nil"/>
              <w:bottom w:val="single" w:sz="4" w:space="0" w:color="auto"/>
            </w:tcBorders>
          </w:tcPr>
          <w:p w:rsidR="00CA305E" w:rsidRPr="00F54925" w:rsidRDefault="00CA305E" w:rsidP="009173DF">
            <w:pPr>
              <w:jc w:val="right"/>
              <w:rPr>
                <w:rFonts w:ascii="Times New Roman" w:hAnsi="Times New Roman" w:cs="Times New Roman"/>
                <w:bCs/>
                <w:sz w:val="24"/>
                <w:lang/>
              </w:rPr>
            </w:pPr>
            <w:r w:rsidRPr="00F54925">
              <w:rPr>
                <w:rFonts w:ascii="Times New Roman" w:hAnsi="Times New Roman" w:cs="Times New Roman"/>
                <w:bCs/>
                <w:sz w:val="24"/>
                <w:lang/>
              </w:rPr>
              <w:t>0.00</w:t>
            </w:r>
          </w:p>
        </w:tc>
        <w:tc>
          <w:tcPr>
            <w:tcW w:w="901" w:type="dxa"/>
            <w:tcBorders>
              <w:top w:val="nil"/>
              <w:bottom w:val="single" w:sz="4" w:space="0" w:color="auto"/>
            </w:tcBorders>
          </w:tcPr>
          <w:p w:rsidR="00CA305E" w:rsidRPr="00F54925" w:rsidRDefault="00CA305E" w:rsidP="009173DF">
            <w:pPr>
              <w:jc w:val="right"/>
              <w:rPr>
                <w:rFonts w:ascii="Times New Roman" w:hAnsi="Times New Roman" w:cs="Times New Roman"/>
                <w:bCs/>
                <w:sz w:val="24"/>
                <w:lang/>
              </w:rPr>
            </w:pPr>
            <w:r w:rsidRPr="00F54925">
              <w:rPr>
                <w:rFonts w:ascii="Times New Roman" w:hAnsi="Times New Roman" w:cs="Times New Roman"/>
                <w:bCs/>
                <w:sz w:val="24"/>
                <w:lang/>
              </w:rPr>
              <w:t>220.89</w:t>
            </w:r>
          </w:p>
        </w:tc>
        <w:tc>
          <w:tcPr>
            <w:tcW w:w="1296" w:type="dxa"/>
            <w:tcBorders>
              <w:top w:val="nil"/>
              <w:bottom w:val="single" w:sz="4" w:space="0" w:color="auto"/>
            </w:tcBorders>
          </w:tcPr>
          <w:p w:rsidR="00CA305E" w:rsidRPr="00F54925" w:rsidRDefault="00CA305E" w:rsidP="009173DF">
            <w:pPr>
              <w:jc w:val="right"/>
              <w:rPr>
                <w:rFonts w:ascii="Times New Roman" w:hAnsi="Times New Roman" w:cs="Times New Roman"/>
                <w:bCs/>
                <w:sz w:val="24"/>
                <w:lang/>
              </w:rPr>
            </w:pPr>
            <w:r w:rsidRPr="00F54925">
              <w:rPr>
                <w:rFonts w:ascii="Times New Roman" w:hAnsi="Times New Roman" w:cs="Times New Roman"/>
                <w:bCs/>
                <w:sz w:val="24"/>
                <w:lang/>
              </w:rPr>
              <w:t>5,139.07</w:t>
            </w:r>
          </w:p>
        </w:tc>
        <w:tc>
          <w:tcPr>
            <w:tcW w:w="765" w:type="dxa"/>
            <w:tcBorders>
              <w:top w:val="nil"/>
              <w:bottom w:val="single" w:sz="4" w:space="0" w:color="auto"/>
            </w:tcBorders>
          </w:tcPr>
          <w:p w:rsidR="00CA305E" w:rsidRPr="00F54925" w:rsidRDefault="00CA305E" w:rsidP="009173DF">
            <w:pPr>
              <w:jc w:val="right"/>
              <w:rPr>
                <w:rFonts w:ascii="Times New Roman" w:hAnsi="Times New Roman" w:cs="Times New Roman"/>
                <w:bCs/>
                <w:sz w:val="24"/>
                <w:lang/>
              </w:rPr>
            </w:pPr>
            <w:r w:rsidRPr="00F54925">
              <w:rPr>
                <w:rFonts w:ascii="Times New Roman" w:hAnsi="Times New Roman" w:cs="Times New Roman"/>
                <w:bCs/>
                <w:sz w:val="24"/>
                <w:lang/>
              </w:rPr>
              <w:t>0.000</w:t>
            </w:r>
          </w:p>
        </w:tc>
        <w:tc>
          <w:tcPr>
            <w:tcW w:w="722" w:type="dxa"/>
            <w:tcBorders>
              <w:top w:val="nil"/>
              <w:bottom w:val="single" w:sz="4" w:space="0" w:color="auto"/>
            </w:tcBorders>
          </w:tcPr>
          <w:p w:rsidR="00CA305E" w:rsidRPr="00F54925" w:rsidRDefault="00CA305E" w:rsidP="009173DF">
            <w:pPr>
              <w:jc w:val="right"/>
              <w:rPr>
                <w:rFonts w:ascii="Times New Roman" w:hAnsi="Times New Roman" w:cs="Times New Roman"/>
                <w:bCs/>
                <w:sz w:val="24"/>
                <w:lang/>
              </w:rPr>
            </w:pPr>
            <w:r w:rsidRPr="00F54925">
              <w:rPr>
                <w:rFonts w:ascii="Times New Roman" w:hAnsi="Times New Roman" w:cs="Times New Roman"/>
                <w:bCs/>
                <w:sz w:val="24"/>
                <w:lang/>
              </w:rPr>
              <w:t>295</w:t>
            </w:r>
          </w:p>
        </w:tc>
      </w:tr>
      <w:tr w:rsidR="000B6B78" w:rsidRPr="00F54925" w:rsidTr="009138EA">
        <w:trPr>
          <w:jc w:val="center"/>
        </w:trPr>
        <w:tc>
          <w:tcPr>
            <w:tcW w:w="1142" w:type="dxa"/>
            <w:vMerge w:val="restart"/>
            <w:vAlign w:val="center"/>
          </w:tcPr>
          <w:p w:rsidR="000B6B78" w:rsidRPr="00F54925" w:rsidRDefault="000B6B78" w:rsidP="009173DF">
            <w:pPr>
              <w:jc w:val="center"/>
              <w:rPr>
                <w:rFonts w:ascii="Times New Roman" w:hAnsi="Times New Roman" w:cs="Times New Roman"/>
                <w:bCs/>
                <w:sz w:val="24"/>
                <w:lang/>
              </w:rPr>
            </w:pPr>
            <w:r w:rsidRPr="00F54925">
              <w:rPr>
                <w:rFonts w:ascii="Times New Roman" w:hAnsi="Times New Roman" w:cs="Times New Roman"/>
                <w:bCs/>
                <w:sz w:val="24"/>
                <w:lang/>
              </w:rPr>
              <w:t>TpA</w:t>
            </w:r>
          </w:p>
          <w:p w:rsidR="000B6B78" w:rsidRPr="00F54925" w:rsidRDefault="000B6B78" w:rsidP="009173DF">
            <w:pPr>
              <w:jc w:val="center"/>
              <w:rPr>
                <w:rFonts w:ascii="Times New Roman" w:hAnsi="Times New Roman" w:cs="Times New Roman"/>
                <w:bCs/>
                <w:sz w:val="24"/>
                <w:lang/>
              </w:rPr>
            </w:pPr>
            <w:r w:rsidRPr="00F54925">
              <w:rPr>
                <w:rFonts w:ascii="Times New Roman" w:hAnsi="Times New Roman" w:cs="Times New Roman"/>
                <w:bCs/>
                <w:sz w:val="24"/>
                <w:lang/>
              </w:rPr>
              <w:t>(</w:t>
            </w:r>
            <w:r w:rsidR="00730516" w:rsidRPr="00F54925">
              <w:rPr>
                <w:rFonts w:ascii="Times New Roman" w:hAnsi="Times New Roman" w:cs="Times New Roman"/>
                <w:bCs/>
                <w:sz w:val="24"/>
                <w:lang/>
              </w:rPr>
              <w:t>in</w:t>
            </w:r>
            <w:r w:rsidRPr="00F54925">
              <w:rPr>
                <w:rFonts w:ascii="Times New Roman" w:hAnsi="Times New Roman" w:cs="Times New Roman"/>
                <w:bCs/>
                <w:sz w:val="24"/>
                <w:lang/>
              </w:rPr>
              <w:t xml:space="preserve"> %)</w:t>
            </w:r>
          </w:p>
        </w:tc>
        <w:tc>
          <w:tcPr>
            <w:tcW w:w="1209" w:type="dxa"/>
            <w:tcBorders>
              <w:top w:val="single" w:sz="4" w:space="0" w:color="auto"/>
              <w:bottom w:val="nil"/>
            </w:tcBorders>
          </w:tcPr>
          <w:p w:rsidR="000B6B78" w:rsidRPr="00F54925" w:rsidRDefault="000B6B78" w:rsidP="009173DF">
            <w:pPr>
              <w:jc w:val="center"/>
              <w:rPr>
                <w:rFonts w:ascii="Times New Roman" w:hAnsi="Times New Roman" w:cs="Times New Roman"/>
                <w:bCs/>
                <w:sz w:val="24"/>
                <w:lang/>
              </w:rPr>
            </w:pPr>
            <w:r w:rsidRPr="00F54925">
              <w:rPr>
                <w:rFonts w:ascii="Times New Roman" w:hAnsi="Times New Roman" w:cs="Times New Roman"/>
                <w:bCs/>
                <w:sz w:val="24"/>
                <w:lang/>
              </w:rPr>
              <w:t>Linked</w:t>
            </w:r>
          </w:p>
        </w:tc>
        <w:tc>
          <w:tcPr>
            <w:tcW w:w="876" w:type="dxa"/>
            <w:tcBorders>
              <w:top w:val="single" w:sz="4" w:space="0" w:color="auto"/>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1</w:t>
            </w:r>
            <w:r w:rsidR="00CA305E" w:rsidRPr="00F54925">
              <w:rPr>
                <w:rFonts w:ascii="Times New Roman" w:hAnsi="Times New Roman" w:cs="Times New Roman"/>
                <w:bCs/>
                <w:sz w:val="24"/>
                <w:lang/>
              </w:rPr>
              <w:t>.</w:t>
            </w:r>
            <w:r w:rsidRPr="00F54925">
              <w:rPr>
                <w:rFonts w:ascii="Times New Roman" w:hAnsi="Times New Roman" w:cs="Times New Roman"/>
                <w:bCs/>
                <w:sz w:val="24"/>
                <w:lang/>
              </w:rPr>
              <w:t>25</w:t>
            </w:r>
          </w:p>
        </w:tc>
        <w:tc>
          <w:tcPr>
            <w:tcW w:w="1003" w:type="dxa"/>
            <w:tcBorders>
              <w:top w:val="single" w:sz="4" w:space="0" w:color="auto"/>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0</w:t>
            </w:r>
            <w:r w:rsidR="00CA305E" w:rsidRPr="00F54925">
              <w:rPr>
                <w:rFonts w:ascii="Times New Roman" w:hAnsi="Times New Roman" w:cs="Times New Roman"/>
                <w:bCs/>
                <w:sz w:val="24"/>
                <w:lang/>
              </w:rPr>
              <w:t>.</w:t>
            </w:r>
            <w:r w:rsidRPr="00F54925">
              <w:rPr>
                <w:rFonts w:ascii="Times New Roman" w:hAnsi="Times New Roman" w:cs="Times New Roman"/>
                <w:bCs/>
                <w:sz w:val="24"/>
                <w:lang/>
              </w:rPr>
              <w:t>57</w:t>
            </w:r>
          </w:p>
        </w:tc>
        <w:tc>
          <w:tcPr>
            <w:tcW w:w="879" w:type="dxa"/>
            <w:tcBorders>
              <w:top w:val="single" w:sz="4" w:space="0" w:color="auto"/>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0</w:t>
            </w:r>
            <w:r w:rsidR="00CA305E" w:rsidRPr="00F54925">
              <w:rPr>
                <w:rFonts w:ascii="Times New Roman" w:hAnsi="Times New Roman" w:cs="Times New Roman"/>
                <w:bCs/>
                <w:sz w:val="24"/>
                <w:lang/>
              </w:rPr>
              <w:t>.</w:t>
            </w:r>
            <w:r w:rsidRPr="00F54925">
              <w:rPr>
                <w:rFonts w:ascii="Times New Roman" w:hAnsi="Times New Roman" w:cs="Times New Roman"/>
                <w:bCs/>
                <w:sz w:val="24"/>
                <w:lang/>
              </w:rPr>
              <w:t>00</w:t>
            </w:r>
          </w:p>
        </w:tc>
        <w:tc>
          <w:tcPr>
            <w:tcW w:w="901" w:type="dxa"/>
            <w:tcBorders>
              <w:top w:val="single" w:sz="4" w:space="0" w:color="auto"/>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8</w:t>
            </w:r>
            <w:r w:rsidR="00CA305E" w:rsidRPr="00F54925">
              <w:rPr>
                <w:rFonts w:ascii="Times New Roman" w:hAnsi="Times New Roman" w:cs="Times New Roman"/>
                <w:bCs/>
                <w:sz w:val="24"/>
                <w:lang/>
              </w:rPr>
              <w:t>.</w:t>
            </w:r>
            <w:r w:rsidRPr="00F54925">
              <w:rPr>
                <w:rFonts w:ascii="Times New Roman" w:hAnsi="Times New Roman" w:cs="Times New Roman"/>
                <w:bCs/>
                <w:sz w:val="24"/>
                <w:lang/>
              </w:rPr>
              <w:t>15</w:t>
            </w:r>
          </w:p>
        </w:tc>
        <w:tc>
          <w:tcPr>
            <w:tcW w:w="1296" w:type="dxa"/>
            <w:tcBorders>
              <w:top w:val="single" w:sz="4" w:space="0" w:color="auto"/>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92</w:t>
            </w:r>
            <w:r w:rsidR="00CA305E" w:rsidRPr="00F54925">
              <w:rPr>
                <w:rFonts w:ascii="Times New Roman" w:hAnsi="Times New Roman" w:cs="Times New Roman"/>
                <w:bCs/>
                <w:sz w:val="24"/>
                <w:lang/>
              </w:rPr>
              <w:t>.</w:t>
            </w:r>
            <w:r w:rsidRPr="00F54925">
              <w:rPr>
                <w:rFonts w:ascii="Times New Roman" w:hAnsi="Times New Roman" w:cs="Times New Roman"/>
                <w:bCs/>
                <w:sz w:val="24"/>
                <w:lang/>
              </w:rPr>
              <w:t>58</w:t>
            </w:r>
          </w:p>
        </w:tc>
        <w:tc>
          <w:tcPr>
            <w:tcW w:w="765" w:type="dxa"/>
            <w:tcBorders>
              <w:top w:val="single" w:sz="4" w:space="0" w:color="auto"/>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0</w:t>
            </w:r>
            <w:r w:rsidR="00CA305E" w:rsidRPr="00F54925">
              <w:rPr>
                <w:rFonts w:ascii="Times New Roman" w:hAnsi="Times New Roman" w:cs="Times New Roman"/>
                <w:bCs/>
                <w:sz w:val="24"/>
                <w:lang/>
              </w:rPr>
              <w:t>.</w:t>
            </w:r>
            <w:r w:rsidRPr="00F54925">
              <w:rPr>
                <w:rFonts w:ascii="Times New Roman" w:hAnsi="Times New Roman" w:cs="Times New Roman"/>
                <w:bCs/>
                <w:sz w:val="24"/>
                <w:lang/>
              </w:rPr>
              <w:t>000</w:t>
            </w:r>
          </w:p>
        </w:tc>
        <w:tc>
          <w:tcPr>
            <w:tcW w:w="722" w:type="dxa"/>
            <w:tcBorders>
              <w:top w:val="single" w:sz="4" w:space="0" w:color="auto"/>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99</w:t>
            </w:r>
          </w:p>
        </w:tc>
      </w:tr>
      <w:tr w:rsidR="000B6B78" w:rsidRPr="00F54925" w:rsidTr="009138EA">
        <w:trPr>
          <w:jc w:val="center"/>
        </w:trPr>
        <w:tc>
          <w:tcPr>
            <w:tcW w:w="1142" w:type="dxa"/>
            <w:vMerge/>
            <w:vAlign w:val="center"/>
          </w:tcPr>
          <w:p w:rsidR="000B6B78" w:rsidRPr="00F54925" w:rsidRDefault="000B6B78" w:rsidP="009173DF">
            <w:pPr>
              <w:jc w:val="center"/>
              <w:rPr>
                <w:rFonts w:ascii="Times New Roman" w:hAnsi="Times New Roman" w:cs="Times New Roman"/>
                <w:bCs/>
                <w:sz w:val="24"/>
                <w:lang/>
              </w:rPr>
            </w:pPr>
          </w:p>
        </w:tc>
        <w:tc>
          <w:tcPr>
            <w:tcW w:w="1209" w:type="dxa"/>
            <w:tcBorders>
              <w:top w:val="nil"/>
              <w:bottom w:val="nil"/>
            </w:tcBorders>
          </w:tcPr>
          <w:p w:rsidR="000B6B78" w:rsidRPr="00F54925" w:rsidRDefault="000B6B78" w:rsidP="009173DF">
            <w:pPr>
              <w:jc w:val="center"/>
              <w:rPr>
                <w:rFonts w:ascii="Times New Roman" w:hAnsi="Times New Roman" w:cs="Times New Roman"/>
                <w:bCs/>
                <w:sz w:val="24"/>
                <w:lang/>
              </w:rPr>
            </w:pPr>
            <w:r w:rsidRPr="00F54925">
              <w:rPr>
                <w:rFonts w:ascii="Times New Roman" w:hAnsi="Times New Roman" w:cs="Times New Roman"/>
                <w:bCs/>
                <w:sz w:val="24"/>
                <w:lang/>
              </w:rPr>
              <w:t>Other</w:t>
            </w:r>
          </w:p>
        </w:tc>
        <w:tc>
          <w:tcPr>
            <w:tcW w:w="876" w:type="dxa"/>
            <w:tcBorders>
              <w:top w:val="nil"/>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1</w:t>
            </w:r>
            <w:r w:rsidR="00CA305E" w:rsidRPr="00F54925">
              <w:rPr>
                <w:rFonts w:ascii="Times New Roman" w:hAnsi="Times New Roman" w:cs="Times New Roman"/>
                <w:bCs/>
                <w:sz w:val="24"/>
                <w:lang/>
              </w:rPr>
              <w:t>.</w:t>
            </w:r>
            <w:r w:rsidRPr="00F54925">
              <w:rPr>
                <w:rFonts w:ascii="Times New Roman" w:hAnsi="Times New Roman" w:cs="Times New Roman"/>
                <w:bCs/>
                <w:sz w:val="24"/>
                <w:lang/>
              </w:rPr>
              <w:t>10</w:t>
            </w:r>
          </w:p>
        </w:tc>
        <w:tc>
          <w:tcPr>
            <w:tcW w:w="1003" w:type="dxa"/>
            <w:tcBorders>
              <w:top w:val="nil"/>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0</w:t>
            </w:r>
            <w:r w:rsidR="00CA305E" w:rsidRPr="00F54925">
              <w:rPr>
                <w:rFonts w:ascii="Times New Roman" w:hAnsi="Times New Roman" w:cs="Times New Roman"/>
                <w:bCs/>
                <w:sz w:val="24"/>
                <w:lang/>
              </w:rPr>
              <w:t>.</w:t>
            </w:r>
            <w:r w:rsidRPr="00F54925">
              <w:rPr>
                <w:rFonts w:ascii="Times New Roman" w:hAnsi="Times New Roman" w:cs="Times New Roman"/>
                <w:bCs/>
                <w:sz w:val="24"/>
                <w:lang/>
              </w:rPr>
              <w:t>32</w:t>
            </w:r>
          </w:p>
        </w:tc>
        <w:tc>
          <w:tcPr>
            <w:tcW w:w="879" w:type="dxa"/>
            <w:tcBorders>
              <w:top w:val="nil"/>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0</w:t>
            </w:r>
            <w:r w:rsidR="00CA305E" w:rsidRPr="00F54925">
              <w:rPr>
                <w:rFonts w:ascii="Times New Roman" w:hAnsi="Times New Roman" w:cs="Times New Roman"/>
                <w:bCs/>
                <w:sz w:val="24"/>
                <w:lang/>
              </w:rPr>
              <w:t>.</w:t>
            </w:r>
            <w:r w:rsidRPr="00F54925">
              <w:rPr>
                <w:rFonts w:ascii="Times New Roman" w:hAnsi="Times New Roman" w:cs="Times New Roman"/>
                <w:bCs/>
                <w:sz w:val="24"/>
                <w:lang/>
              </w:rPr>
              <w:t>00</w:t>
            </w:r>
          </w:p>
        </w:tc>
        <w:tc>
          <w:tcPr>
            <w:tcW w:w="901" w:type="dxa"/>
            <w:tcBorders>
              <w:top w:val="nil"/>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11</w:t>
            </w:r>
            <w:r w:rsidR="00CA305E" w:rsidRPr="00F54925">
              <w:rPr>
                <w:rFonts w:ascii="Times New Roman" w:hAnsi="Times New Roman" w:cs="Times New Roman"/>
                <w:bCs/>
                <w:sz w:val="24"/>
                <w:lang/>
              </w:rPr>
              <w:t>.</w:t>
            </w:r>
            <w:r w:rsidRPr="00F54925">
              <w:rPr>
                <w:rFonts w:ascii="Times New Roman" w:hAnsi="Times New Roman" w:cs="Times New Roman"/>
                <w:bCs/>
                <w:sz w:val="24"/>
                <w:lang/>
              </w:rPr>
              <w:t>67</w:t>
            </w:r>
          </w:p>
        </w:tc>
        <w:tc>
          <w:tcPr>
            <w:tcW w:w="1296" w:type="dxa"/>
            <w:tcBorders>
              <w:top w:val="nil"/>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1</w:t>
            </w:r>
            <w:r w:rsidR="00CA305E" w:rsidRPr="00F54925">
              <w:rPr>
                <w:rFonts w:ascii="Times New Roman" w:hAnsi="Times New Roman" w:cs="Times New Roman"/>
                <w:bCs/>
                <w:sz w:val="24"/>
                <w:lang/>
              </w:rPr>
              <w:t>,</w:t>
            </w:r>
            <w:r w:rsidRPr="00F54925">
              <w:rPr>
                <w:rFonts w:ascii="Times New Roman" w:hAnsi="Times New Roman" w:cs="Times New Roman"/>
                <w:bCs/>
                <w:sz w:val="24"/>
                <w:lang/>
              </w:rPr>
              <w:t>374</w:t>
            </w:r>
            <w:r w:rsidR="00CA305E" w:rsidRPr="00F54925">
              <w:rPr>
                <w:rFonts w:ascii="Times New Roman" w:hAnsi="Times New Roman" w:cs="Times New Roman"/>
                <w:bCs/>
                <w:sz w:val="24"/>
                <w:lang/>
              </w:rPr>
              <w:t>.</w:t>
            </w:r>
            <w:r w:rsidRPr="00F54925">
              <w:rPr>
                <w:rFonts w:ascii="Times New Roman" w:hAnsi="Times New Roman" w:cs="Times New Roman"/>
                <w:bCs/>
                <w:sz w:val="24"/>
                <w:lang/>
              </w:rPr>
              <w:t>01</w:t>
            </w:r>
          </w:p>
        </w:tc>
        <w:tc>
          <w:tcPr>
            <w:tcW w:w="765" w:type="dxa"/>
            <w:tcBorders>
              <w:top w:val="nil"/>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0</w:t>
            </w:r>
            <w:r w:rsidR="00CA305E" w:rsidRPr="00F54925">
              <w:rPr>
                <w:rFonts w:ascii="Times New Roman" w:hAnsi="Times New Roman" w:cs="Times New Roman"/>
                <w:bCs/>
                <w:sz w:val="24"/>
                <w:lang/>
              </w:rPr>
              <w:t>.</w:t>
            </w:r>
            <w:r w:rsidRPr="00F54925">
              <w:rPr>
                <w:rFonts w:ascii="Times New Roman" w:hAnsi="Times New Roman" w:cs="Times New Roman"/>
                <w:bCs/>
                <w:sz w:val="24"/>
                <w:lang/>
              </w:rPr>
              <w:t>000</w:t>
            </w:r>
          </w:p>
        </w:tc>
        <w:tc>
          <w:tcPr>
            <w:tcW w:w="722" w:type="dxa"/>
            <w:tcBorders>
              <w:top w:val="nil"/>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196</w:t>
            </w:r>
          </w:p>
        </w:tc>
      </w:tr>
      <w:tr w:rsidR="00CA305E" w:rsidRPr="00F54925" w:rsidTr="009138EA">
        <w:trPr>
          <w:jc w:val="center"/>
        </w:trPr>
        <w:tc>
          <w:tcPr>
            <w:tcW w:w="1142" w:type="dxa"/>
            <w:vMerge/>
            <w:vAlign w:val="center"/>
          </w:tcPr>
          <w:p w:rsidR="00CA305E" w:rsidRPr="00F54925" w:rsidRDefault="00CA305E" w:rsidP="009173DF">
            <w:pPr>
              <w:jc w:val="center"/>
              <w:rPr>
                <w:rFonts w:ascii="Times New Roman" w:hAnsi="Times New Roman" w:cs="Times New Roman"/>
                <w:bCs/>
                <w:sz w:val="24"/>
                <w:lang/>
              </w:rPr>
            </w:pPr>
          </w:p>
        </w:tc>
        <w:tc>
          <w:tcPr>
            <w:tcW w:w="1209" w:type="dxa"/>
            <w:tcBorders>
              <w:top w:val="nil"/>
              <w:bottom w:val="single" w:sz="4" w:space="0" w:color="auto"/>
            </w:tcBorders>
          </w:tcPr>
          <w:p w:rsidR="00CA305E" w:rsidRPr="00F54925" w:rsidRDefault="00CA305E" w:rsidP="009173DF">
            <w:pPr>
              <w:jc w:val="center"/>
              <w:rPr>
                <w:rFonts w:ascii="Times New Roman" w:hAnsi="Times New Roman" w:cs="Times New Roman"/>
                <w:bCs/>
                <w:sz w:val="24"/>
                <w:lang/>
              </w:rPr>
            </w:pPr>
            <w:r w:rsidRPr="00F54925">
              <w:rPr>
                <w:rFonts w:ascii="Times New Roman" w:hAnsi="Times New Roman" w:cs="Times New Roman"/>
                <w:bCs/>
                <w:sz w:val="24"/>
                <w:lang/>
              </w:rPr>
              <w:t>Pooled</w:t>
            </w:r>
          </w:p>
        </w:tc>
        <w:tc>
          <w:tcPr>
            <w:tcW w:w="876" w:type="dxa"/>
            <w:tcBorders>
              <w:top w:val="nil"/>
              <w:bottom w:val="single" w:sz="4" w:space="0" w:color="auto"/>
            </w:tcBorders>
          </w:tcPr>
          <w:p w:rsidR="00CA305E" w:rsidRPr="00F54925" w:rsidRDefault="00CA305E" w:rsidP="009173DF">
            <w:pPr>
              <w:jc w:val="right"/>
              <w:rPr>
                <w:rFonts w:ascii="Times New Roman" w:hAnsi="Times New Roman" w:cs="Times New Roman"/>
                <w:bCs/>
                <w:sz w:val="24"/>
                <w:lang/>
              </w:rPr>
            </w:pPr>
            <w:r w:rsidRPr="00F54925">
              <w:rPr>
                <w:rFonts w:ascii="Times New Roman" w:hAnsi="Times New Roman" w:cs="Times New Roman"/>
                <w:bCs/>
                <w:sz w:val="24"/>
                <w:lang/>
              </w:rPr>
              <w:t>1.16</w:t>
            </w:r>
          </w:p>
        </w:tc>
        <w:tc>
          <w:tcPr>
            <w:tcW w:w="1003" w:type="dxa"/>
            <w:tcBorders>
              <w:top w:val="nil"/>
              <w:bottom w:val="single" w:sz="4" w:space="0" w:color="auto"/>
            </w:tcBorders>
          </w:tcPr>
          <w:p w:rsidR="00CA305E" w:rsidRPr="00F54925" w:rsidRDefault="00CA305E" w:rsidP="009173DF">
            <w:pPr>
              <w:jc w:val="right"/>
              <w:rPr>
                <w:rFonts w:ascii="Times New Roman" w:hAnsi="Times New Roman" w:cs="Times New Roman"/>
                <w:bCs/>
                <w:sz w:val="24"/>
                <w:lang/>
              </w:rPr>
            </w:pPr>
            <w:r w:rsidRPr="00F54925">
              <w:rPr>
                <w:rFonts w:ascii="Times New Roman" w:hAnsi="Times New Roman" w:cs="Times New Roman"/>
                <w:bCs/>
                <w:sz w:val="24"/>
                <w:lang/>
              </w:rPr>
              <w:t>0.38</w:t>
            </w:r>
          </w:p>
        </w:tc>
        <w:tc>
          <w:tcPr>
            <w:tcW w:w="879" w:type="dxa"/>
            <w:tcBorders>
              <w:top w:val="nil"/>
              <w:bottom w:val="single" w:sz="4" w:space="0" w:color="auto"/>
            </w:tcBorders>
          </w:tcPr>
          <w:p w:rsidR="00CA305E" w:rsidRPr="00F54925" w:rsidRDefault="00CA305E" w:rsidP="009173DF">
            <w:pPr>
              <w:jc w:val="right"/>
              <w:rPr>
                <w:rFonts w:ascii="Times New Roman" w:hAnsi="Times New Roman" w:cs="Times New Roman"/>
                <w:bCs/>
                <w:sz w:val="24"/>
                <w:lang/>
              </w:rPr>
            </w:pPr>
            <w:r w:rsidRPr="00F54925">
              <w:rPr>
                <w:rFonts w:ascii="Times New Roman" w:hAnsi="Times New Roman" w:cs="Times New Roman"/>
                <w:bCs/>
                <w:sz w:val="24"/>
                <w:lang/>
              </w:rPr>
              <w:t>0.00</w:t>
            </w:r>
          </w:p>
        </w:tc>
        <w:tc>
          <w:tcPr>
            <w:tcW w:w="901" w:type="dxa"/>
            <w:tcBorders>
              <w:top w:val="nil"/>
              <w:bottom w:val="single" w:sz="4" w:space="0" w:color="auto"/>
            </w:tcBorders>
          </w:tcPr>
          <w:p w:rsidR="00CA305E" w:rsidRPr="00F54925" w:rsidRDefault="00CA305E" w:rsidP="009173DF">
            <w:pPr>
              <w:jc w:val="right"/>
              <w:rPr>
                <w:rFonts w:ascii="Times New Roman" w:hAnsi="Times New Roman" w:cs="Times New Roman"/>
                <w:bCs/>
                <w:sz w:val="24"/>
                <w:lang/>
              </w:rPr>
            </w:pPr>
            <w:r w:rsidRPr="00F54925">
              <w:rPr>
                <w:rFonts w:ascii="Times New Roman" w:hAnsi="Times New Roman" w:cs="Times New Roman"/>
                <w:bCs/>
                <w:sz w:val="24"/>
                <w:lang/>
              </w:rPr>
              <w:t>11.67</w:t>
            </w:r>
          </w:p>
        </w:tc>
        <w:tc>
          <w:tcPr>
            <w:tcW w:w="1296" w:type="dxa"/>
            <w:tcBorders>
              <w:top w:val="nil"/>
              <w:bottom w:val="single" w:sz="4" w:space="0" w:color="auto"/>
            </w:tcBorders>
          </w:tcPr>
          <w:p w:rsidR="00CA305E" w:rsidRPr="00F54925" w:rsidRDefault="00CA305E" w:rsidP="009173DF">
            <w:pPr>
              <w:jc w:val="right"/>
              <w:rPr>
                <w:rFonts w:ascii="Times New Roman" w:hAnsi="Times New Roman" w:cs="Times New Roman"/>
                <w:bCs/>
                <w:sz w:val="24"/>
                <w:lang/>
              </w:rPr>
            </w:pPr>
            <w:r w:rsidRPr="00F54925">
              <w:rPr>
                <w:rFonts w:ascii="Times New Roman" w:hAnsi="Times New Roman" w:cs="Times New Roman"/>
                <w:bCs/>
                <w:sz w:val="24"/>
                <w:lang/>
              </w:rPr>
              <w:t>1,647.01</w:t>
            </w:r>
          </w:p>
        </w:tc>
        <w:tc>
          <w:tcPr>
            <w:tcW w:w="765" w:type="dxa"/>
            <w:tcBorders>
              <w:top w:val="nil"/>
              <w:bottom w:val="single" w:sz="4" w:space="0" w:color="auto"/>
            </w:tcBorders>
          </w:tcPr>
          <w:p w:rsidR="00CA305E" w:rsidRPr="00F54925" w:rsidRDefault="00CA305E" w:rsidP="009173DF">
            <w:pPr>
              <w:jc w:val="right"/>
              <w:rPr>
                <w:rFonts w:ascii="Times New Roman" w:hAnsi="Times New Roman" w:cs="Times New Roman"/>
                <w:bCs/>
                <w:sz w:val="24"/>
                <w:lang/>
              </w:rPr>
            </w:pPr>
            <w:r w:rsidRPr="00F54925">
              <w:rPr>
                <w:rFonts w:ascii="Times New Roman" w:hAnsi="Times New Roman" w:cs="Times New Roman"/>
                <w:bCs/>
                <w:sz w:val="24"/>
                <w:lang/>
              </w:rPr>
              <w:t>0.000</w:t>
            </w:r>
          </w:p>
        </w:tc>
        <w:tc>
          <w:tcPr>
            <w:tcW w:w="722" w:type="dxa"/>
            <w:tcBorders>
              <w:top w:val="nil"/>
              <w:bottom w:val="single" w:sz="4" w:space="0" w:color="auto"/>
            </w:tcBorders>
          </w:tcPr>
          <w:p w:rsidR="00CA305E" w:rsidRPr="00F54925" w:rsidRDefault="00CA305E" w:rsidP="009173DF">
            <w:pPr>
              <w:jc w:val="right"/>
              <w:rPr>
                <w:rFonts w:ascii="Times New Roman" w:hAnsi="Times New Roman" w:cs="Times New Roman"/>
                <w:bCs/>
                <w:sz w:val="24"/>
                <w:lang/>
              </w:rPr>
            </w:pPr>
            <w:r w:rsidRPr="00F54925">
              <w:rPr>
                <w:rFonts w:ascii="Times New Roman" w:hAnsi="Times New Roman" w:cs="Times New Roman"/>
                <w:bCs/>
                <w:sz w:val="24"/>
                <w:lang/>
              </w:rPr>
              <w:t>295</w:t>
            </w:r>
          </w:p>
        </w:tc>
      </w:tr>
      <w:tr w:rsidR="000B6B78" w:rsidRPr="00F54925" w:rsidTr="009138EA">
        <w:trPr>
          <w:jc w:val="center"/>
        </w:trPr>
        <w:tc>
          <w:tcPr>
            <w:tcW w:w="1142" w:type="dxa"/>
            <w:vMerge w:val="restart"/>
            <w:vAlign w:val="center"/>
          </w:tcPr>
          <w:p w:rsidR="000B6B78" w:rsidRPr="00F54925" w:rsidRDefault="000B6B78" w:rsidP="009173DF">
            <w:pPr>
              <w:jc w:val="center"/>
              <w:rPr>
                <w:rFonts w:ascii="Times New Roman" w:hAnsi="Times New Roman" w:cs="Times New Roman"/>
                <w:bCs/>
                <w:sz w:val="24"/>
                <w:lang/>
              </w:rPr>
            </w:pPr>
            <w:r w:rsidRPr="00F54925">
              <w:rPr>
                <w:rFonts w:ascii="Times New Roman" w:hAnsi="Times New Roman" w:cs="Times New Roman"/>
                <w:bCs/>
                <w:sz w:val="24"/>
                <w:lang/>
              </w:rPr>
              <w:t>ETR</w:t>
            </w:r>
          </w:p>
          <w:p w:rsidR="000B6B78" w:rsidRPr="00F54925" w:rsidRDefault="000B6B78" w:rsidP="009173DF">
            <w:pPr>
              <w:jc w:val="center"/>
              <w:rPr>
                <w:rFonts w:ascii="Times New Roman" w:hAnsi="Times New Roman" w:cs="Times New Roman"/>
                <w:bCs/>
                <w:sz w:val="24"/>
                <w:lang/>
              </w:rPr>
            </w:pPr>
            <w:r w:rsidRPr="00F54925">
              <w:rPr>
                <w:rFonts w:ascii="Times New Roman" w:hAnsi="Times New Roman" w:cs="Times New Roman"/>
                <w:bCs/>
                <w:sz w:val="24"/>
                <w:lang/>
              </w:rPr>
              <w:t>(</w:t>
            </w:r>
            <w:r w:rsidR="00730516" w:rsidRPr="00F54925">
              <w:rPr>
                <w:rFonts w:ascii="Times New Roman" w:hAnsi="Times New Roman" w:cs="Times New Roman"/>
                <w:bCs/>
                <w:sz w:val="24"/>
                <w:lang/>
              </w:rPr>
              <w:t>in</w:t>
            </w:r>
            <w:r w:rsidRPr="00F54925">
              <w:rPr>
                <w:rFonts w:ascii="Times New Roman" w:hAnsi="Times New Roman" w:cs="Times New Roman"/>
                <w:bCs/>
                <w:sz w:val="24"/>
                <w:lang/>
              </w:rPr>
              <w:t xml:space="preserve"> %)</w:t>
            </w:r>
          </w:p>
        </w:tc>
        <w:tc>
          <w:tcPr>
            <w:tcW w:w="1209" w:type="dxa"/>
            <w:tcBorders>
              <w:top w:val="single" w:sz="4" w:space="0" w:color="auto"/>
              <w:bottom w:val="nil"/>
            </w:tcBorders>
          </w:tcPr>
          <w:p w:rsidR="000B6B78" w:rsidRPr="00F54925" w:rsidRDefault="000B6B78" w:rsidP="009173DF">
            <w:pPr>
              <w:jc w:val="center"/>
              <w:rPr>
                <w:rFonts w:ascii="Times New Roman" w:hAnsi="Times New Roman" w:cs="Times New Roman"/>
                <w:bCs/>
                <w:sz w:val="24"/>
                <w:lang/>
              </w:rPr>
            </w:pPr>
            <w:r w:rsidRPr="00F54925">
              <w:rPr>
                <w:rFonts w:ascii="Times New Roman" w:hAnsi="Times New Roman" w:cs="Times New Roman"/>
                <w:bCs/>
                <w:sz w:val="24"/>
                <w:lang/>
              </w:rPr>
              <w:t>Linked</w:t>
            </w:r>
          </w:p>
        </w:tc>
        <w:tc>
          <w:tcPr>
            <w:tcW w:w="876" w:type="dxa"/>
            <w:tcBorders>
              <w:top w:val="single" w:sz="4" w:space="0" w:color="auto"/>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34</w:t>
            </w:r>
            <w:r w:rsidR="00CA305E" w:rsidRPr="00F54925">
              <w:rPr>
                <w:rFonts w:ascii="Times New Roman" w:hAnsi="Times New Roman" w:cs="Times New Roman"/>
                <w:bCs/>
                <w:sz w:val="24"/>
                <w:lang/>
              </w:rPr>
              <w:t>.</w:t>
            </w:r>
            <w:r w:rsidRPr="00F54925">
              <w:rPr>
                <w:rFonts w:ascii="Times New Roman" w:hAnsi="Times New Roman" w:cs="Times New Roman"/>
                <w:bCs/>
                <w:sz w:val="24"/>
                <w:lang/>
              </w:rPr>
              <w:t>36</w:t>
            </w:r>
          </w:p>
        </w:tc>
        <w:tc>
          <w:tcPr>
            <w:tcW w:w="1003" w:type="dxa"/>
            <w:tcBorders>
              <w:top w:val="single" w:sz="4" w:space="0" w:color="auto"/>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15</w:t>
            </w:r>
            <w:r w:rsidR="00CA305E" w:rsidRPr="00F54925">
              <w:rPr>
                <w:rFonts w:ascii="Times New Roman" w:hAnsi="Times New Roman" w:cs="Times New Roman"/>
                <w:bCs/>
                <w:sz w:val="24"/>
                <w:lang/>
              </w:rPr>
              <w:t>.</w:t>
            </w:r>
            <w:r w:rsidRPr="00F54925">
              <w:rPr>
                <w:rFonts w:ascii="Times New Roman" w:hAnsi="Times New Roman" w:cs="Times New Roman"/>
                <w:bCs/>
                <w:sz w:val="24"/>
                <w:lang/>
              </w:rPr>
              <w:t>64</w:t>
            </w:r>
          </w:p>
        </w:tc>
        <w:tc>
          <w:tcPr>
            <w:tcW w:w="879" w:type="dxa"/>
            <w:tcBorders>
              <w:top w:val="single" w:sz="4" w:space="0" w:color="auto"/>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0</w:t>
            </w:r>
            <w:r w:rsidR="00CA305E" w:rsidRPr="00F54925">
              <w:rPr>
                <w:rFonts w:ascii="Times New Roman" w:hAnsi="Times New Roman" w:cs="Times New Roman"/>
                <w:bCs/>
                <w:sz w:val="24"/>
                <w:lang/>
              </w:rPr>
              <w:t>.</w:t>
            </w:r>
            <w:r w:rsidRPr="00F54925">
              <w:rPr>
                <w:rFonts w:ascii="Times New Roman" w:hAnsi="Times New Roman" w:cs="Times New Roman"/>
                <w:bCs/>
                <w:sz w:val="24"/>
                <w:lang/>
              </w:rPr>
              <w:t>00</w:t>
            </w:r>
          </w:p>
        </w:tc>
        <w:tc>
          <w:tcPr>
            <w:tcW w:w="901" w:type="dxa"/>
            <w:tcBorders>
              <w:top w:val="single" w:sz="4" w:space="0" w:color="auto"/>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887</w:t>
            </w:r>
            <w:r w:rsidR="00CA305E" w:rsidRPr="00F54925">
              <w:rPr>
                <w:rFonts w:ascii="Times New Roman" w:hAnsi="Times New Roman" w:cs="Times New Roman"/>
                <w:bCs/>
                <w:sz w:val="24"/>
                <w:lang/>
              </w:rPr>
              <w:t>.</w:t>
            </w:r>
            <w:r w:rsidRPr="00F54925">
              <w:rPr>
                <w:rFonts w:ascii="Times New Roman" w:hAnsi="Times New Roman" w:cs="Times New Roman"/>
                <w:bCs/>
                <w:sz w:val="24"/>
                <w:lang/>
              </w:rPr>
              <w:t>74</w:t>
            </w:r>
          </w:p>
        </w:tc>
        <w:tc>
          <w:tcPr>
            <w:tcW w:w="1296" w:type="dxa"/>
            <w:tcBorders>
              <w:top w:val="single" w:sz="4" w:space="0" w:color="auto"/>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5</w:t>
            </w:r>
            <w:r w:rsidR="00CA305E" w:rsidRPr="00F54925">
              <w:rPr>
                <w:rFonts w:ascii="Times New Roman" w:hAnsi="Times New Roman" w:cs="Times New Roman"/>
                <w:bCs/>
                <w:sz w:val="24"/>
                <w:lang/>
              </w:rPr>
              <w:t>,</w:t>
            </w:r>
            <w:r w:rsidRPr="00F54925">
              <w:rPr>
                <w:rFonts w:ascii="Times New Roman" w:hAnsi="Times New Roman" w:cs="Times New Roman"/>
                <w:bCs/>
                <w:sz w:val="24"/>
                <w:lang/>
              </w:rPr>
              <w:t>945</w:t>
            </w:r>
            <w:r w:rsidR="00CA305E" w:rsidRPr="00F54925">
              <w:rPr>
                <w:rFonts w:ascii="Times New Roman" w:hAnsi="Times New Roman" w:cs="Times New Roman"/>
                <w:bCs/>
                <w:sz w:val="24"/>
                <w:lang/>
              </w:rPr>
              <w:t>.</w:t>
            </w:r>
            <w:r w:rsidRPr="00F54925">
              <w:rPr>
                <w:rFonts w:ascii="Times New Roman" w:hAnsi="Times New Roman" w:cs="Times New Roman"/>
                <w:bCs/>
                <w:sz w:val="24"/>
                <w:lang/>
              </w:rPr>
              <w:t>00</w:t>
            </w:r>
          </w:p>
        </w:tc>
        <w:tc>
          <w:tcPr>
            <w:tcW w:w="765" w:type="dxa"/>
            <w:tcBorders>
              <w:top w:val="single" w:sz="4" w:space="0" w:color="auto"/>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0</w:t>
            </w:r>
            <w:r w:rsidR="00CA305E" w:rsidRPr="00F54925">
              <w:rPr>
                <w:rFonts w:ascii="Times New Roman" w:hAnsi="Times New Roman" w:cs="Times New Roman"/>
                <w:bCs/>
                <w:sz w:val="24"/>
                <w:lang/>
              </w:rPr>
              <w:t>.</w:t>
            </w:r>
            <w:r w:rsidRPr="00F54925">
              <w:rPr>
                <w:rFonts w:ascii="Times New Roman" w:hAnsi="Times New Roman" w:cs="Times New Roman"/>
                <w:bCs/>
                <w:sz w:val="24"/>
                <w:lang/>
              </w:rPr>
              <w:t>000</w:t>
            </w:r>
          </w:p>
        </w:tc>
        <w:tc>
          <w:tcPr>
            <w:tcW w:w="722" w:type="dxa"/>
            <w:tcBorders>
              <w:top w:val="single" w:sz="4" w:space="0" w:color="auto"/>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75</w:t>
            </w:r>
          </w:p>
        </w:tc>
      </w:tr>
      <w:tr w:rsidR="000B6B78" w:rsidRPr="00F54925" w:rsidTr="009138EA">
        <w:trPr>
          <w:jc w:val="center"/>
        </w:trPr>
        <w:tc>
          <w:tcPr>
            <w:tcW w:w="1142" w:type="dxa"/>
            <w:vMerge/>
          </w:tcPr>
          <w:p w:rsidR="000B6B78" w:rsidRPr="00F54925" w:rsidRDefault="000B6B78" w:rsidP="009173DF">
            <w:pPr>
              <w:rPr>
                <w:rFonts w:ascii="Times New Roman" w:hAnsi="Times New Roman" w:cs="Times New Roman"/>
                <w:bCs/>
                <w:sz w:val="24"/>
                <w:lang/>
              </w:rPr>
            </w:pPr>
          </w:p>
        </w:tc>
        <w:tc>
          <w:tcPr>
            <w:tcW w:w="1209" w:type="dxa"/>
            <w:tcBorders>
              <w:top w:val="nil"/>
              <w:bottom w:val="nil"/>
            </w:tcBorders>
          </w:tcPr>
          <w:p w:rsidR="000B6B78" w:rsidRPr="00F54925" w:rsidRDefault="000B6B78" w:rsidP="009173DF">
            <w:pPr>
              <w:jc w:val="center"/>
              <w:rPr>
                <w:rFonts w:ascii="Times New Roman" w:hAnsi="Times New Roman" w:cs="Times New Roman"/>
                <w:bCs/>
                <w:sz w:val="24"/>
                <w:lang/>
              </w:rPr>
            </w:pPr>
            <w:r w:rsidRPr="00F54925">
              <w:rPr>
                <w:rFonts w:ascii="Times New Roman" w:hAnsi="Times New Roman" w:cs="Times New Roman"/>
                <w:bCs/>
                <w:sz w:val="24"/>
                <w:lang/>
              </w:rPr>
              <w:t>Other</w:t>
            </w:r>
          </w:p>
        </w:tc>
        <w:tc>
          <w:tcPr>
            <w:tcW w:w="876" w:type="dxa"/>
            <w:tcBorders>
              <w:top w:val="nil"/>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17</w:t>
            </w:r>
            <w:r w:rsidR="00CA305E" w:rsidRPr="00F54925">
              <w:rPr>
                <w:rFonts w:ascii="Times New Roman" w:hAnsi="Times New Roman" w:cs="Times New Roman"/>
                <w:bCs/>
                <w:sz w:val="24"/>
                <w:lang/>
              </w:rPr>
              <w:t>.</w:t>
            </w:r>
            <w:r w:rsidRPr="00F54925">
              <w:rPr>
                <w:rFonts w:ascii="Times New Roman" w:hAnsi="Times New Roman" w:cs="Times New Roman"/>
                <w:bCs/>
                <w:sz w:val="24"/>
                <w:lang/>
              </w:rPr>
              <w:t>11</w:t>
            </w:r>
          </w:p>
        </w:tc>
        <w:tc>
          <w:tcPr>
            <w:tcW w:w="1003" w:type="dxa"/>
            <w:tcBorders>
              <w:top w:val="nil"/>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14</w:t>
            </w:r>
            <w:r w:rsidR="00CA305E" w:rsidRPr="00F54925">
              <w:rPr>
                <w:rFonts w:ascii="Times New Roman" w:hAnsi="Times New Roman" w:cs="Times New Roman"/>
                <w:bCs/>
                <w:sz w:val="24"/>
                <w:lang/>
              </w:rPr>
              <w:t>.</w:t>
            </w:r>
            <w:r w:rsidRPr="00F54925">
              <w:rPr>
                <w:rFonts w:ascii="Times New Roman" w:hAnsi="Times New Roman" w:cs="Times New Roman"/>
                <w:bCs/>
                <w:sz w:val="24"/>
                <w:lang/>
              </w:rPr>
              <w:t>55</w:t>
            </w:r>
          </w:p>
        </w:tc>
        <w:tc>
          <w:tcPr>
            <w:tcW w:w="879" w:type="dxa"/>
            <w:tcBorders>
              <w:top w:val="nil"/>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0</w:t>
            </w:r>
            <w:r w:rsidR="00CA305E" w:rsidRPr="00F54925">
              <w:rPr>
                <w:rFonts w:ascii="Times New Roman" w:hAnsi="Times New Roman" w:cs="Times New Roman"/>
                <w:bCs/>
                <w:sz w:val="24"/>
                <w:lang/>
              </w:rPr>
              <w:t>.</w:t>
            </w:r>
            <w:r w:rsidRPr="00F54925">
              <w:rPr>
                <w:rFonts w:ascii="Times New Roman" w:hAnsi="Times New Roman" w:cs="Times New Roman"/>
                <w:bCs/>
                <w:sz w:val="24"/>
                <w:lang/>
              </w:rPr>
              <w:t>00</w:t>
            </w:r>
          </w:p>
        </w:tc>
        <w:tc>
          <w:tcPr>
            <w:tcW w:w="901" w:type="dxa"/>
            <w:tcBorders>
              <w:top w:val="nil"/>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163</w:t>
            </w:r>
            <w:r w:rsidR="00CA305E" w:rsidRPr="00F54925">
              <w:rPr>
                <w:rFonts w:ascii="Times New Roman" w:hAnsi="Times New Roman" w:cs="Times New Roman"/>
                <w:bCs/>
                <w:sz w:val="24"/>
                <w:lang/>
              </w:rPr>
              <w:t>.</w:t>
            </w:r>
            <w:r w:rsidRPr="00F54925">
              <w:rPr>
                <w:rFonts w:ascii="Times New Roman" w:hAnsi="Times New Roman" w:cs="Times New Roman"/>
                <w:bCs/>
                <w:sz w:val="24"/>
                <w:lang/>
              </w:rPr>
              <w:t>60</w:t>
            </w:r>
          </w:p>
        </w:tc>
        <w:tc>
          <w:tcPr>
            <w:tcW w:w="1296" w:type="dxa"/>
            <w:tcBorders>
              <w:top w:val="nil"/>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1</w:t>
            </w:r>
            <w:r w:rsidR="00CA305E" w:rsidRPr="00F54925">
              <w:rPr>
                <w:rFonts w:ascii="Times New Roman" w:hAnsi="Times New Roman" w:cs="Times New Roman"/>
                <w:bCs/>
                <w:sz w:val="24"/>
                <w:lang/>
              </w:rPr>
              <w:t>,</w:t>
            </w:r>
            <w:r w:rsidRPr="00F54925">
              <w:rPr>
                <w:rFonts w:ascii="Times New Roman" w:hAnsi="Times New Roman" w:cs="Times New Roman"/>
                <w:bCs/>
                <w:sz w:val="24"/>
                <w:lang/>
              </w:rPr>
              <w:t>932</w:t>
            </w:r>
            <w:r w:rsidR="00CA305E" w:rsidRPr="00F54925">
              <w:rPr>
                <w:rFonts w:ascii="Times New Roman" w:hAnsi="Times New Roman" w:cs="Times New Roman"/>
                <w:bCs/>
                <w:sz w:val="24"/>
                <w:lang/>
              </w:rPr>
              <w:t>.</w:t>
            </w:r>
            <w:r w:rsidRPr="00F54925">
              <w:rPr>
                <w:rFonts w:ascii="Times New Roman" w:hAnsi="Times New Roman" w:cs="Times New Roman"/>
                <w:bCs/>
                <w:sz w:val="24"/>
                <w:lang/>
              </w:rPr>
              <w:t>87</w:t>
            </w:r>
          </w:p>
        </w:tc>
        <w:tc>
          <w:tcPr>
            <w:tcW w:w="765" w:type="dxa"/>
            <w:tcBorders>
              <w:top w:val="nil"/>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0</w:t>
            </w:r>
            <w:r w:rsidR="00CA305E" w:rsidRPr="00F54925">
              <w:rPr>
                <w:rFonts w:ascii="Times New Roman" w:hAnsi="Times New Roman" w:cs="Times New Roman"/>
                <w:bCs/>
                <w:sz w:val="24"/>
                <w:lang/>
              </w:rPr>
              <w:t>.</w:t>
            </w:r>
            <w:r w:rsidRPr="00F54925">
              <w:rPr>
                <w:rFonts w:ascii="Times New Roman" w:hAnsi="Times New Roman" w:cs="Times New Roman"/>
                <w:bCs/>
                <w:sz w:val="24"/>
                <w:lang/>
              </w:rPr>
              <w:t>000</w:t>
            </w:r>
          </w:p>
        </w:tc>
        <w:tc>
          <w:tcPr>
            <w:tcW w:w="722" w:type="dxa"/>
            <w:tcBorders>
              <w:top w:val="nil"/>
              <w:bottom w:val="nil"/>
            </w:tcBorders>
          </w:tcPr>
          <w:p w:rsidR="000B6B78" w:rsidRPr="00F54925" w:rsidRDefault="000B6B78" w:rsidP="009173DF">
            <w:pPr>
              <w:jc w:val="right"/>
              <w:rPr>
                <w:rFonts w:ascii="Times New Roman" w:hAnsi="Times New Roman" w:cs="Times New Roman"/>
                <w:bCs/>
                <w:sz w:val="24"/>
                <w:lang/>
              </w:rPr>
            </w:pPr>
            <w:r w:rsidRPr="00F54925">
              <w:rPr>
                <w:rFonts w:ascii="Times New Roman" w:hAnsi="Times New Roman" w:cs="Times New Roman"/>
                <w:bCs/>
                <w:sz w:val="24"/>
                <w:lang/>
              </w:rPr>
              <w:t>153</w:t>
            </w:r>
          </w:p>
        </w:tc>
      </w:tr>
      <w:tr w:rsidR="00CA305E" w:rsidRPr="00F54925" w:rsidTr="009138EA">
        <w:trPr>
          <w:jc w:val="center"/>
        </w:trPr>
        <w:tc>
          <w:tcPr>
            <w:tcW w:w="1142" w:type="dxa"/>
            <w:vMerge/>
          </w:tcPr>
          <w:p w:rsidR="00CA305E" w:rsidRPr="00F54925" w:rsidRDefault="00CA305E" w:rsidP="009173DF">
            <w:pPr>
              <w:rPr>
                <w:rFonts w:ascii="Times New Roman" w:hAnsi="Times New Roman" w:cs="Times New Roman"/>
                <w:bCs/>
                <w:sz w:val="24"/>
                <w:lang/>
              </w:rPr>
            </w:pPr>
          </w:p>
        </w:tc>
        <w:tc>
          <w:tcPr>
            <w:tcW w:w="1209" w:type="dxa"/>
            <w:tcBorders>
              <w:top w:val="nil"/>
              <w:bottom w:val="single" w:sz="12" w:space="0" w:color="auto"/>
            </w:tcBorders>
          </w:tcPr>
          <w:p w:rsidR="00CA305E" w:rsidRPr="00F54925" w:rsidRDefault="00CA305E" w:rsidP="009173DF">
            <w:pPr>
              <w:jc w:val="center"/>
              <w:rPr>
                <w:rFonts w:ascii="Times New Roman" w:hAnsi="Times New Roman" w:cs="Times New Roman"/>
                <w:bCs/>
                <w:sz w:val="24"/>
                <w:lang/>
              </w:rPr>
            </w:pPr>
            <w:r w:rsidRPr="00F54925">
              <w:rPr>
                <w:rFonts w:ascii="Times New Roman" w:hAnsi="Times New Roman" w:cs="Times New Roman"/>
                <w:bCs/>
                <w:sz w:val="24"/>
                <w:lang/>
              </w:rPr>
              <w:t>Pooled</w:t>
            </w:r>
          </w:p>
        </w:tc>
        <w:tc>
          <w:tcPr>
            <w:tcW w:w="876" w:type="dxa"/>
            <w:tcBorders>
              <w:top w:val="nil"/>
              <w:bottom w:val="single" w:sz="12" w:space="0" w:color="auto"/>
            </w:tcBorders>
          </w:tcPr>
          <w:p w:rsidR="00CA305E" w:rsidRPr="00F54925" w:rsidRDefault="00CA305E" w:rsidP="009173DF">
            <w:pPr>
              <w:jc w:val="right"/>
              <w:rPr>
                <w:rFonts w:ascii="Times New Roman" w:hAnsi="Times New Roman" w:cs="Times New Roman"/>
                <w:bCs/>
                <w:sz w:val="24"/>
                <w:lang/>
              </w:rPr>
            </w:pPr>
            <w:r w:rsidRPr="00F54925">
              <w:rPr>
                <w:rFonts w:ascii="Times New Roman" w:hAnsi="Times New Roman" w:cs="Times New Roman"/>
                <w:bCs/>
                <w:sz w:val="24"/>
                <w:lang/>
              </w:rPr>
              <w:t>22.79</w:t>
            </w:r>
          </w:p>
        </w:tc>
        <w:tc>
          <w:tcPr>
            <w:tcW w:w="1003" w:type="dxa"/>
            <w:tcBorders>
              <w:top w:val="nil"/>
              <w:bottom w:val="single" w:sz="12" w:space="0" w:color="auto"/>
            </w:tcBorders>
          </w:tcPr>
          <w:p w:rsidR="00CA305E" w:rsidRPr="00F54925" w:rsidRDefault="00CA305E" w:rsidP="009173DF">
            <w:pPr>
              <w:jc w:val="right"/>
              <w:rPr>
                <w:rFonts w:ascii="Times New Roman" w:hAnsi="Times New Roman" w:cs="Times New Roman"/>
                <w:bCs/>
                <w:sz w:val="24"/>
                <w:lang/>
              </w:rPr>
            </w:pPr>
            <w:r w:rsidRPr="00F54925">
              <w:rPr>
                <w:rFonts w:ascii="Times New Roman" w:hAnsi="Times New Roman" w:cs="Times New Roman"/>
                <w:bCs/>
                <w:sz w:val="24"/>
                <w:lang/>
              </w:rPr>
              <w:t>15.08</w:t>
            </w:r>
          </w:p>
        </w:tc>
        <w:tc>
          <w:tcPr>
            <w:tcW w:w="879" w:type="dxa"/>
            <w:tcBorders>
              <w:top w:val="nil"/>
              <w:bottom w:val="single" w:sz="12" w:space="0" w:color="auto"/>
            </w:tcBorders>
          </w:tcPr>
          <w:p w:rsidR="00CA305E" w:rsidRPr="00F54925" w:rsidRDefault="00CA305E" w:rsidP="009173DF">
            <w:pPr>
              <w:jc w:val="right"/>
              <w:rPr>
                <w:rFonts w:ascii="Times New Roman" w:hAnsi="Times New Roman" w:cs="Times New Roman"/>
                <w:bCs/>
                <w:sz w:val="24"/>
                <w:lang/>
              </w:rPr>
            </w:pPr>
            <w:r w:rsidRPr="00F54925">
              <w:rPr>
                <w:rFonts w:ascii="Times New Roman" w:hAnsi="Times New Roman" w:cs="Times New Roman"/>
                <w:bCs/>
                <w:sz w:val="24"/>
                <w:lang/>
              </w:rPr>
              <w:t>0.00</w:t>
            </w:r>
          </w:p>
        </w:tc>
        <w:tc>
          <w:tcPr>
            <w:tcW w:w="901" w:type="dxa"/>
            <w:tcBorders>
              <w:top w:val="nil"/>
              <w:bottom w:val="single" w:sz="12" w:space="0" w:color="auto"/>
            </w:tcBorders>
          </w:tcPr>
          <w:p w:rsidR="00CA305E" w:rsidRPr="00F54925" w:rsidRDefault="00CA305E" w:rsidP="009173DF">
            <w:pPr>
              <w:jc w:val="right"/>
              <w:rPr>
                <w:rFonts w:ascii="Times New Roman" w:hAnsi="Times New Roman" w:cs="Times New Roman"/>
                <w:bCs/>
                <w:sz w:val="24"/>
                <w:lang/>
              </w:rPr>
            </w:pPr>
            <w:r w:rsidRPr="00F54925">
              <w:rPr>
                <w:rFonts w:ascii="Times New Roman" w:hAnsi="Times New Roman" w:cs="Times New Roman"/>
                <w:bCs/>
                <w:sz w:val="24"/>
                <w:lang/>
              </w:rPr>
              <w:t>887.74</w:t>
            </w:r>
          </w:p>
        </w:tc>
        <w:tc>
          <w:tcPr>
            <w:tcW w:w="1296" w:type="dxa"/>
            <w:tcBorders>
              <w:top w:val="nil"/>
              <w:bottom w:val="single" w:sz="12" w:space="0" w:color="auto"/>
            </w:tcBorders>
          </w:tcPr>
          <w:p w:rsidR="00CA305E" w:rsidRPr="00F54925" w:rsidRDefault="00CA305E" w:rsidP="009173DF">
            <w:pPr>
              <w:jc w:val="right"/>
              <w:rPr>
                <w:rFonts w:ascii="Times New Roman" w:hAnsi="Times New Roman" w:cs="Times New Roman"/>
                <w:bCs/>
                <w:sz w:val="24"/>
                <w:lang/>
              </w:rPr>
            </w:pPr>
            <w:r w:rsidRPr="00F54925">
              <w:rPr>
                <w:rFonts w:ascii="Times New Roman" w:hAnsi="Times New Roman" w:cs="Times New Roman"/>
                <w:bCs/>
                <w:sz w:val="24"/>
                <w:lang/>
              </w:rPr>
              <w:t>135,955.60</w:t>
            </w:r>
          </w:p>
        </w:tc>
        <w:tc>
          <w:tcPr>
            <w:tcW w:w="765" w:type="dxa"/>
            <w:tcBorders>
              <w:top w:val="nil"/>
              <w:bottom w:val="single" w:sz="12" w:space="0" w:color="auto"/>
            </w:tcBorders>
          </w:tcPr>
          <w:p w:rsidR="00CA305E" w:rsidRPr="00F54925" w:rsidRDefault="00CA305E" w:rsidP="009173DF">
            <w:pPr>
              <w:jc w:val="right"/>
              <w:rPr>
                <w:rFonts w:ascii="Times New Roman" w:hAnsi="Times New Roman" w:cs="Times New Roman"/>
                <w:bCs/>
                <w:sz w:val="24"/>
                <w:lang/>
              </w:rPr>
            </w:pPr>
            <w:r w:rsidRPr="00F54925">
              <w:rPr>
                <w:rFonts w:ascii="Times New Roman" w:hAnsi="Times New Roman" w:cs="Times New Roman"/>
                <w:bCs/>
                <w:sz w:val="24"/>
                <w:lang/>
              </w:rPr>
              <w:t>0.000</w:t>
            </w:r>
          </w:p>
        </w:tc>
        <w:tc>
          <w:tcPr>
            <w:tcW w:w="722" w:type="dxa"/>
            <w:tcBorders>
              <w:top w:val="nil"/>
              <w:bottom w:val="single" w:sz="12" w:space="0" w:color="auto"/>
            </w:tcBorders>
          </w:tcPr>
          <w:p w:rsidR="00CA305E" w:rsidRPr="00F54925" w:rsidRDefault="00CA305E" w:rsidP="009173DF">
            <w:pPr>
              <w:jc w:val="right"/>
              <w:rPr>
                <w:rFonts w:ascii="Times New Roman" w:hAnsi="Times New Roman" w:cs="Times New Roman"/>
                <w:bCs/>
                <w:sz w:val="24"/>
                <w:lang/>
              </w:rPr>
            </w:pPr>
            <w:r w:rsidRPr="00F54925">
              <w:rPr>
                <w:rFonts w:ascii="Times New Roman" w:hAnsi="Times New Roman" w:cs="Times New Roman"/>
                <w:bCs/>
                <w:sz w:val="24"/>
                <w:lang/>
              </w:rPr>
              <w:t>228</w:t>
            </w:r>
          </w:p>
        </w:tc>
      </w:tr>
    </w:tbl>
    <w:p w:rsidR="00AA6ABC" w:rsidRPr="00F54925" w:rsidRDefault="00F14C14" w:rsidP="007C36EE">
      <w:pPr>
        <w:spacing w:before="240" w:after="0" w:line="360" w:lineRule="auto"/>
        <w:ind w:firstLine="567"/>
        <w:jc w:val="both"/>
        <w:rPr>
          <w:rFonts w:ascii="Times New Roman" w:hAnsi="Times New Roman" w:cs="Times New Roman"/>
          <w:sz w:val="24"/>
          <w:lang/>
        </w:rPr>
      </w:pPr>
      <w:r w:rsidRPr="00F54925">
        <w:rPr>
          <w:rFonts w:ascii="Times New Roman" w:hAnsi="Times New Roman" w:cs="Times New Roman"/>
          <w:sz w:val="24"/>
          <w:lang/>
        </w:rPr>
        <w:t>On average, linked subsidiarie</w:t>
      </w:r>
      <w:r w:rsidR="00EE4DE8" w:rsidRPr="00F54925">
        <w:rPr>
          <w:rFonts w:ascii="Times New Roman" w:hAnsi="Times New Roman" w:cs="Times New Roman"/>
          <w:sz w:val="24"/>
          <w:lang/>
        </w:rPr>
        <w:t xml:space="preserve">s pay more </w:t>
      </w:r>
      <w:r w:rsidRPr="00F54925">
        <w:rPr>
          <w:rFonts w:ascii="Times New Roman" w:hAnsi="Times New Roman" w:cs="Times New Roman"/>
          <w:sz w:val="24"/>
          <w:lang/>
        </w:rPr>
        <w:t>corporate income tax per unit of assets than other subsidiaries. In this context, it is important to not</w:t>
      </w:r>
      <w:r w:rsidR="0039213C" w:rsidRPr="00F54925">
        <w:rPr>
          <w:rFonts w:ascii="Times New Roman" w:hAnsi="Times New Roman" w:cs="Times New Roman"/>
          <w:sz w:val="24"/>
          <w:lang/>
        </w:rPr>
        <w:t>e</w:t>
      </w:r>
      <w:r w:rsidRPr="00F54925">
        <w:rPr>
          <w:rFonts w:ascii="Times New Roman" w:hAnsi="Times New Roman" w:cs="Times New Roman"/>
          <w:sz w:val="24"/>
          <w:lang/>
        </w:rPr>
        <w:t xml:space="preserve"> that in 106 observations TpA ratio was 0% due to current corporate income tax expense equal to zero. In addition, 92 observations had TpA between 0% and 1%.</w:t>
      </w:r>
    </w:p>
    <w:p w:rsidR="00A458D3" w:rsidRPr="00F54925" w:rsidRDefault="00901FE9" w:rsidP="008408FC">
      <w:pPr>
        <w:spacing w:after="0" w:line="360" w:lineRule="auto"/>
        <w:ind w:firstLine="567"/>
        <w:jc w:val="both"/>
        <w:rPr>
          <w:rFonts w:ascii="Times New Roman" w:hAnsi="Times New Roman" w:cs="Times New Roman"/>
          <w:sz w:val="24"/>
          <w:lang/>
        </w:rPr>
      </w:pPr>
      <w:r w:rsidRPr="00F54925">
        <w:rPr>
          <w:rFonts w:ascii="Times New Roman" w:hAnsi="Times New Roman" w:cs="Times New Roman"/>
          <w:sz w:val="24"/>
          <w:lang/>
        </w:rPr>
        <w:t xml:space="preserve">ETR was, on average, higher in linked subsidiaries. Exceptionally high extreme values </w:t>
      </w:r>
      <w:r w:rsidR="00BD3278" w:rsidRPr="00F54925">
        <w:rPr>
          <w:rFonts w:ascii="Times New Roman" w:hAnsi="Times New Roman" w:cs="Times New Roman"/>
          <w:sz w:val="24"/>
          <w:lang/>
        </w:rPr>
        <w:t xml:space="preserve">can signal </w:t>
      </w:r>
      <w:r w:rsidR="00C51464" w:rsidRPr="00F54925">
        <w:rPr>
          <w:rFonts w:ascii="Times New Roman" w:hAnsi="Times New Roman" w:cs="Times New Roman"/>
          <w:sz w:val="24"/>
          <w:lang/>
        </w:rPr>
        <w:t>extreme</w:t>
      </w:r>
      <w:r w:rsidR="00BD3278" w:rsidRPr="00F54925">
        <w:rPr>
          <w:rFonts w:ascii="Times New Roman" w:hAnsi="Times New Roman" w:cs="Times New Roman"/>
          <w:sz w:val="24"/>
          <w:lang/>
        </w:rPr>
        <w:t xml:space="preserve"> book-tax differences in Serbian subsidiaries. Furtherly, 47 observations had ETR of 0% due to </w:t>
      </w:r>
      <w:r w:rsidR="00E12073" w:rsidRPr="00F54925">
        <w:rPr>
          <w:rFonts w:ascii="Times New Roman" w:hAnsi="Times New Roman" w:cs="Times New Roman"/>
          <w:sz w:val="24"/>
          <w:lang/>
        </w:rPr>
        <w:t>zero</w:t>
      </w:r>
      <w:r w:rsidR="00BA3506" w:rsidRPr="00F54925">
        <w:rPr>
          <w:rFonts w:ascii="Times New Roman" w:hAnsi="Times New Roman" w:cs="Times New Roman"/>
          <w:sz w:val="24"/>
          <w:lang/>
        </w:rPr>
        <w:t xml:space="preserve"> current corporate income tax expense despite achieved pre-tax profit. ETR was below statutory tax rate of 15% in 112 observations. On the other hand, four observations had higher ETR than 100%, while two highest ETRs (887</w:t>
      </w:r>
      <w:r w:rsidR="000372B1" w:rsidRPr="00F54925">
        <w:rPr>
          <w:rFonts w:ascii="Times New Roman" w:hAnsi="Times New Roman" w:cs="Times New Roman"/>
          <w:sz w:val="24"/>
          <w:lang/>
        </w:rPr>
        <w:t>.</w:t>
      </w:r>
      <w:r w:rsidR="00BA3506" w:rsidRPr="00F54925">
        <w:rPr>
          <w:rFonts w:ascii="Times New Roman" w:hAnsi="Times New Roman" w:cs="Times New Roman"/>
          <w:sz w:val="24"/>
          <w:lang/>
        </w:rPr>
        <w:t>74% and 495</w:t>
      </w:r>
      <w:r w:rsidR="000372B1" w:rsidRPr="00F54925">
        <w:rPr>
          <w:rFonts w:ascii="Times New Roman" w:hAnsi="Times New Roman" w:cs="Times New Roman"/>
          <w:sz w:val="24"/>
          <w:lang/>
        </w:rPr>
        <w:t>.</w:t>
      </w:r>
      <w:r w:rsidR="00BA3506" w:rsidRPr="00F54925">
        <w:rPr>
          <w:rFonts w:ascii="Times New Roman" w:hAnsi="Times New Roman" w:cs="Times New Roman"/>
          <w:sz w:val="24"/>
          <w:lang/>
        </w:rPr>
        <w:t>56%) refer to linked subsidiaries.</w:t>
      </w:r>
    </w:p>
    <w:p w:rsidR="008408FC" w:rsidRPr="00F54925" w:rsidRDefault="008408FC" w:rsidP="008408FC">
      <w:pPr>
        <w:spacing w:after="0" w:line="360" w:lineRule="auto"/>
        <w:jc w:val="both"/>
        <w:rPr>
          <w:rFonts w:ascii="Times New Roman" w:hAnsi="Times New Roman" w:cs="Times New Roman"/>
          <w:sz w:val="24"/>
          <w:lang/>
        </w:rPr>
      </w:pPr>
    </w:p>
    <w:p w:rsidR="00806A84" w:rsidRPr="00F54925" w:rsidRDefault="005F4EDD" w:rsidP="008408FC">
      <w:pPr>
        <w:pStyle w:val="Heading1"/>
        <w:spacing w:after="0" w:line="360" w:lineRule="auto"/>
        <w:rPr>
          <w:b w:val="0"/>
          <w:bCs w:val="0"/>
          <w:i/>
          <w:iCs/>
          <w:lang/>
        </w:rPr>
      </w:pPr>
      <w:r w:rsidRPr="00F54925">
        <w:rPr>
          <w:b w:val="0"/>
          <w:bCs w:val="0"/>
          <w:i/>
          <w:iCs/>
          <w:lang/>
        </w:rPr>
        <w:t xml:space="preserve">Statistical </w:t>
      </w:r>
      <w:r w:rsidR="00B06A25" w:rsidRPr="00F54925">
        <w:rPr>
          <w:b w:val="0"/>
          <w:bCs w:val="0"/>
          <w:i/>
          <w:iCs/>
          <w:lang/>
        </w:rPr>
        <w:t>T</w:t>
      </w:r>
      <w:r w:rsidRPr="00F54925">
        <w:rPr>
          <w:b w:val="0"/>
          <w:bCs w:val="0"/>
          <w:i/>
          <w:iCs/>
          <w:lang/>
        </w:rPr>
        <w:t xml:space="preserve">ests </w:t>
      </w:r>
      <w:r w:rsidR="00B06A25" w:rsidRPr="00F54925">
        <w:rPr>
          <w:b w:val="0"/>
          <w:bCs w:val="0"/>
          <w:i/>
          <w:iCs/>
          <w:lang/>
        </w:rPr>
        <w:t>O</w:t>
      </w:r>
      <w:r w:rsidRPr="00F54925">
        <w:rPr>
          <w:b w:val="0"/>
          <w:bCs w:val="0"/>
          <w:i/>
          <w:iCs/>
          <w:lang/>
        </w:rPr>
        <w:t>utcomes</w:t>
      </w:r>
    </w:p>
    <w:p w:rsidR="008408FC" w:rsidRPr="00F54925" w:rsidRDefault="008408FC" w:rsidP="008408FC">
      <w:pPr>
        <w:spacing w:after="0" w:line="360" w:lineRule="auto"/>
        <w:rPr>
          <w:rFonts w:ascii="Times New Roman" w:hAnsi="Times New Roman" w:cs="Times New Roman"/>
          <w:sz w:val="24"/>
          <w:szCs w:val="24"/>
          <w:lang/>
        </w:rPr>
      </w:pPr>
    </w:p>
    <w:p w:rsidR="006B1528" w:rsidRPr="00F54925" w:rsidRDefault="006B1528" w:rsidP="008408FC">
      <w:pPr>
        <w:spacing w:after="0" w:line="360" w:lineRule="auto"/>
        <w:ind w:firstLine="567"/>
        <w:jc w:val="both"/>
        <w:rPr>
          <w:rFonts w:ascii="Times New Roman" w:hAnsi="Times New Roman" w:cs="Times New Roman"/>
          <w:sz w:val="24"/>
          <w:lang/>
        </w:rPr>
      </w:pPr>
      <w:r w:rsidRPr="00F54925">
        <w:rPr>
          <w:rFonts w:ascii="Times New Roman" w:hAnsi="Times New Roman" w:cs="Times New Roman"/>
          <w:sz w:val="24"/>
          <w:lang/>
        </w:rPr>
        <w:t xml:space="preserve">Exceptionally high extreme values as well as </w:t>
      </w:r>
      <w:r w:rsidR="00142211" w:rsidRPr="00F54925">
        <w:rPr>
          <w:rFonts w:ascii="Times New Roman" w:hAnsi="Times New Roman" w:cs="Times New Roman"/>
          <w:sz w:val="24"/>
          <w:lang/>
        </w:rPr>
        <w:t>the lack</w:t>
      </w:r>
      <w:r w:rsidRPr="00F54925">
        <w:rPr>
          <w:rFonts w:ascii="Times New Roman" w:hAnsi="Times New Roman" w:cs="Times New Roman"/>
          <w:sz w:val="24"/>
          <w:lang/>
        </w:rPr>
        <w:t xml:space="preserve"> of normal distribution of employed variables (according to Jarque-Bera test) suggest </w:t>
      </w:r>
      <w:r w:rsidR="007617A5" w:rsidRPr="00F54925">
        <w:rPr>
          <w:rFonts w:ascii="Times New Roman" w:hAnsi="Times New Roman" w:cs="Times New Roman"/>
          <w:sz w:val="24"/>
          <w:lang/>
        </w:rPr>
        <w:t>using</w:t>
      </w:r>
      <w:r w:rsidRPr="00F54925">
        <w:rPr>
          <w:rFonts w:ascii="Times New Roman" w:hAnsi="Times New Roman" w:cs="Times New Roman"/>
          <w:sz w:val="24"/>
          <w:lang/>
        </w:rPr>
        <w:t xml:space="preserve"> non-parametric statistical </w:t>
      </w:r>
      <w:r w:rsidRPr="00F54925">
        <w:rPr>
          <w:rFonts w:ascii="Times New Roman" w:hAnsi="Times New Roman" w:cs="Times New Roman"/>
          <w:sz w:val="24"/>
          <w:lang/>
        </w:rPr>
        <w:lastRenderedPageBreak/>
        <w:t xml:space="preserve">tests. Results of tests of differences in employed variables between linked and other subsidiaries are presented in Table </w:t>
      </w:r>
      <w:r w:rsidR="007617A5" w:rsidRPr="00F54925">
        <w:rPr>
          <w:rFonts w:ascii="Times New Roman" w:hAnsi="Times New Roman" w:cs="Times New Roman"/>
          <w:sz w:val="24"/>
          <w:lang/>
        </w:rPr>
        <w:t>3</w:t>
      </w:r>
      <w:r w:rsidRPr="00F54925">
        <w:rPr>
          <w:rFonts w:ascii="Times New Roman" w:hAnsi="Times New Roman" w:cs="Times New Roman"/>
          <w:sz w:val="24"/>
          <w:lang/>
        </w:rPr>
        <w:t>.</w:t>
      </w:r>
      <w:r w:rsidR="007D316D" w:rsidRPr="00F54925">
        <w:rPr>
          <w:rStyle w:val="FootnoteReference"/>
          <w:rFonts w:ascii="Times New Roman" w:hAnsi="Times New Roman" w:cs="Times New Roman"/>
          <w:sz w:val="24"/>
          <w:lang/>
        </w:rPr>
        <w:footnoteReference w:id="3"/>
      </w:r>
    </w:p>
    <w:p w:rsidR="007C2AEB" w:rsidRPr="00F54925" w:rsidRDefault="006B1528" w:rsidP="00172C36">
      <w:pPr>
        <w:spacing w:before="240" w:after="0" w:line="360" w:lineRule="auto"/>
        <w:jc w:val="center"/>
        <w:rPr>
          <w:rFonts w:ascii="Times New Roman" w:hAnsi="Times New Roman" w:cs="Times New Roman"/>
          <w:bCs/>
          <w:i/>
          <w:sz w:val="24"/>
          <w:lang/>
        </w:rPr>
      </w:pPr>
      <w:r w:rsidRPr="00F54925">
        <w:rPr>
          <w:rFonts w:ascii="Times New Roman" w:hAnsi="Times New Roman" w:cs="Times New Roman"/>
          <w:bCs/>
          <w:i/>
          <w:sz w:val="24"/>
          <w:lang/>
        </w:rPr>
        <w:t>Table</w:t>
      </w:r>
      <w:r w:rsidR="007C2AEB" w:rsidRPr="00F54925">
        <w:rPr>
          <w:rFonts w:ascii="Times New Roman" w:hAnsi="Times New Roman" w:cs="Times New Roman"/>
          <w:bCs/>
          <w:i/>
          <w:sz w:val="24"/>
          <w:lang/>
        </w:rPr>
        <w:t xml:space="preserve"> </w:t>
      </w:r>
      <w:r w:rsidR="007617A5" w:rsidRPr="00F54925">
        <w:rPr>
          <w:rFonts w:ascii="Times New Roman" w:hAnsi="Times New Roman" w:cs="Times New Roman"/>
          <w:bCs/>
          <w:i/>
          <w:sz w:val="24"/>
          <w:lang/>
        </w:rPr>
        <w:t>3</w:t>
      </w:r>
      <w:r w:rsidR="007C2AEB" w:rsidRPr="00F54925">
        <w:rPr>
          <w:rFonts w:ascii="Times New Roman" w:hAnsi="Times New Roman" w:cs="Times New Roman"/>
          <w:bCs/>
          <w:i/>
          <w:sz w:val="24"/>
          <w:lang/>
        </w:rPr>
        <w:t xml:space="preserve"> </w:t>
      </w:r>
      <w:r w:rsidR="005F4EDD" w:rsidRPr="00F54925">
        <w:rPr>
          <w:rFonts w:ascii="Times New Roman" w:hAnsi="Times New Roman" w:cs="Times New Roman"/>
          <w:bCs/>
          <w:i/>
          <w:sz w:val="24"/>
          <w:lang/>
        </w:rPr>
        <w:t>Statistical tests outcomes</w:t>
      </w:r>
    </w:p>
    <w:tbl>
      <w:tblPr>
        <w:tblStyle w:val="TableGrid"/>
        <w:tblW w:w="8779" w:type="dxa"/>
        <w:jc w:val="center"/>
        <w:tblBorders>
          <w:left w:val="none" w:sz="0" w:space="0" w:color="auto"/>
          <w:right w:val="none" w:sz="0" w:space="0" w:color="auto"/>
        </w:tblBorders>
        <w:tblLook w:val="04A0"/>
      </w:tblPr>
      <w:tblGrid>
        <w:gridCol w:w="1203"/>
        <w:gridCol w:w="1915"/>
        <w:gridCol w:w="1915"/>
        <w:gridCol w:w="2021"/>
        <w:gridCol w:w="1725"/>
      </w:tblGrid>
      <w:tr w:rsidR="00550FDD" w:rsidRPr="00F54925" w:rsidTr="00EF7918">
        <w:trPr>
          <w:jc w:val="center"/>
        </w:trPr>
        <w:tc>
          <w:tcPr>
            <w:tcW w:w="1203" w:type="dxa"/>
            <w:vMerge w:val="restart"/>
            <w:tcBorders>
              <w:top w:val="single" w:sz="12" w:space="0" w:color="auto"/>
              <w:right w:val="nil"/>
            </w:tcBorders>
            <w:vAlign w:val="center"/>
          </w:tcPr>
          <w:p w:rsidR="00550FDD" w:rsidRPr="00F54925" w:rsidRDefault="006B1528" w:rsidP="009173DF">
            <w:pPr>
              <w:jc w:val="center"/>
              <w:rPr>
                <w:rFonts w:ascii="Times New Roman" w:hAnsi="Times New Roman" w:cs="Times New Roman"/>
                <w:bCs/>
                <w:sz w:val="24"/>
                <w:lang/>
              </w:rPr>
            </w:pPr>
            <w:r w:rsidRPr="00F54925">
              <w:rPr>
                <w:rFonts w:ascii="Times New Roman" w:hAnsi="Times New Roman" w:cs="Times New Roman"/>
                <w:bCs/>
                <w:sz w:val="24"/>
                <w:lang/>
              </w:rPr>
              <w:t>Variable</w:t>
            </w:r>
          </w:p>
        </w:tc>
        <w:tc>
          <w:tcPr>
            <w:tcW w:w="3830" w:type="dxa"/>
            <w:gridSpan w:val="2"/>
            <w:tcBorders>
              <w:top w:val="single" w:sz="12" w:space="0" w:color="auto"/>
              <w:left w:val="nil"/>
              <w:right w:val="nil"/>
            </w:tcBorders>
            <w:vAlign w:val="center"/>
          </w:tcPr>
          <w:p w:rsidR="00550FDD" w:rsidRPr="00F54925" w:rsidRDefault="006B1528" w:rsidP="009173DF">
            <w:pPr>
              <w:jc w:val="center"/>
              <w:rPr>
                <w:rFonts w:ascii="Times New Roman" w:hAnsi="Times New Roman" w:cs="Times New Roman"/>
                <w:bCs/>
                <w:sz w:val="24"/>
                <w:lang/>
              </w:rPr>
            </w:pPr>
            <w:r w:rsidRPr="00F54925">
              <w:rPr>
                <w:rFonts w:ascii="Times New Roman" w:hAnsi="Times New Roman" w:cs="Times New Roman"/>
                <w:bCs/>
                <w:sz w:val="24"/>
                <w:lang/>
              </w:rPr>
              <w:t>Observations</w:t>
            </w:r>
          </w:p>
        </w:tc>
        <w:tc>
          <w:tcPr>
            <w:tcW w:w="3746" w:type="dxa"/>
            <w:gridSpan w:val="2"/>
            <w:tcBorders>
              <w:top w:val="single" w:sz="12" w:space="0" w:color="auto"/>
              <w:left w:val="nil"/>
            </w:tcBorders>
            <w:vAlign w:val="center"/>
          </w:tcPr>
          <w:p w:rsidR="00550FDD" w:rsidRPr="00F54925" w:rsidRDefault="00550FDD" w:rsidP="009173DF">
            <w:pPr>
              <w:jc w:val="center"/>
              <w:rPr>
                <w:rFonts w:ascii="Times New Roman" w:hAnsi="Times New Roman" w:cs="Times New Roman"/>
                <w:bCs/>
                <w:sz w:val="24"/>
                <w:lang/>
              </w:rPr>
            </w:pPr>
            <w:r w:rsidRPr="00F54925">
              <w:rPr>
                <w:rFonts w:ascii="Times New Roman" w:hAnsi="Times New Roman" w:cs="Times New Roman"/>
                <w:bCs/>
                <w:sz w:val="24"/>
                <w:lang/>
              </w:rPr>
              <w:t>Wilcoxon/Mann-Whitney (tie-adj.) Method</w:t>
            </w:r>
          </w:p>
        </w:tc>
      </w:tr>
      <w:tr w:rsidR="00550FDD" w:rsidRPr="00F54925" w:rsidTr="00EF7918">
        <w:trPr>
          <w:jc w:val="center"/>
        </w:trPr>
        <w:tc>
          <w:tcPr>
            <w:tcW w:w="1203" w:type="dxa"/>
            <w:vMerge/>
            <w:tcBorders>
              <w:bottom w:val="single" w:sz="4" w:space="0" w:color="auto"/>
              <w:right w:val="nil"/>
            </w:tcBorders>
            <w:vAlign w:val="center"/>
          </w:tcPr>
          <w:p w:rsidR="00550FDD" w:rsidRPr="00F54925" w:rsidRDefault="00550FDD" w:rsidP="009173DF">
            <w:pPr>
              <w:jc w:val="center"/>
              <w:rPr>
                <w:rFonts w:ascii="Times New Roman" w:hAnsi="Times New Roman" w:cs="Times New Roman"/>
                <w:bCs/>
                <w:sz w:val="24"/>
                <w:lang/>
              </w:rPr>
            </w:pPr>
          </w:p>
        </w:tc>
        <w:tc>
          <w:tcPr>
            <w:tcW w:w="1915" w:type="dxa"/>
            <w:tcBorders>
              <w:left w:val="nil"/>
              <w:bottom w:val="single" w:sz="4" w:space="0" w:color="auto"/>
              <w:right w:val="nil"/>
            </w:tcBorders>
            <w:vAlign w:val="center"/>
          </w:tcPr>
          <w:p w:rsidR="00550FDD" w:rsidRPr="00F54925" w:rsidRDefault="006B1528" w:rsidP="009173DF">
            <w:pPr>
              <w:jc w:val="center"/>
              <w:rPr>
                <w:rFonts w:ascii="Times New Roman" w:hAnsi="Times New Roman" w:cs="Times New Roman"/>
                <w:bCs/>
                <w:sz w:val="24"/>
                <w:lang/>
              </w:rPr>
            </w:pPr>
            <w:r w:rsidRPr="00F54925">
              <w:rPr>
                <w:rFonts w:ascii="Times New Roman" w:hAnsi="Times New Roman" w:cs="Times New Roman"/>
                <w:bCs/>
                <w:sz w:val="24"/>
                <w:lang/>
              </w:rPr>
              <w:t>Linked subsidiaries</w:t>
            </w:r>
          </w:p>
        </w:tc>
        <w:tc>
          <w:tcPr>
            <w:tcW w:w="1915" w:type="dxa"/>
            <w:tcBorders>
              <w:left w:val="nil"/>
              <w:bottom w:val="single" w:sz="4" w:space="0" w:color="auto"/>
              <w:right w:val="nil"/>
            </w:tcBorders>
            <w:vAlign w:val="center"/>
          </w:tcPr>
          <w:p w:rsidR="00550FDD" w:rsidRPr="00F54925" w:rsidRDefault="006B1528" w:rsidP="009173DF">
            <w:pPr>
              <w:jc w:val="center"/>
              <w:rPr>
                <w:rFonts w:ascii="Times New Roman" w:hAnsi="Times New Roman" w:cs="Times New Roman"/>
                <w:bCs/>
                <w:sz w:val="24"/>
                <w:lang/>
              </w:rPr>
            </w:pPr>
            <w:r w:rsidRPr="00F54925">
              <w:rPr>
                <w:rFonts w:ascii="Times New Roman" w:hAnsi="Times New Roman" w:cs="Times New Roman"/>
                <w:bCs/>
                <w:sz w:val="24"/>
                <w:lang/>
              </w:rPr>
              <w:t>Other subsidiaries</w:t>
            </w:r>
          </w:p>
        </w:tc>
        <w:tc>
          <w:tcPr>
            <w:tcW w:w="2021" w:type="dxa"/>
            <w:tcBorders>
              <w:left w:val="nil"/>
              <w:bottom w:val="single" w:sz="4" w:space="0" w:color="auto"/>
              <w:right w:val="nil"/>
            </w:tcBorders>
            <w:vAlign w:val="center"/>
          </w:tcPr>
          <w:p w:rsidR="00550FDD" w:rsidRPr="00F54925" w:rsidRDefault="006B1528" w:rsidP="009173DF">
            <w:pPr>
              <w:jc w:val="center"/>
              <w:rPr>
                <w:rFonts w:ascii="Times New Roman" w:hAnsi="Times New Roman" w:cs="Times New Roman"/>
                <w:bCs/>
                <w:sz w:val="24"/>
                <w:lang/>
              </w:rPr>
            </w:pPr>
            <w:r w:rsidRPr="00F54925">
              <w:rPr>
                <w:rFonts w:ascii="Times New Roman" w:hAnsi="Times New Roman" w:cs="Times New Roman"/>
                <w:bCs/>
                <w:sz w:val="24"/>
                <w:lang/>
              </w:rPr>
              <w:t>Test value</w:t>
            </w:r>
          </w:p>
        </w:tc>
        <w:tc>
          <w:tcPr>
            <w:tcW w:w="1725" w:type="dxa"/>
            <w:tcBorders>
              <w:left w:val="nil"/>
              <w:bottom w:val="single" w:sz="4" w:space="0" w:color="auto"/>
            </w:tcBorders>
            <w:vAlign w:val="center"/>
          </w:tcPr>
          <w:p w:rsidR="00550FDD" w:rsidRPr="00F54925" w:rsidRDefault="006B1528" w:rsidP="009173DF">
            <w:pPr>
              <w:jc w:val="center"/>
              <w:rPr>
                <w:rFonts w:ascii="Times New Roman" w:hAnsi="Times New Roman" w:cs="Times New Roman"/>
                <w:bCs/>
                <w:sz w:val="24"/>
                <w:lang/>
              </w:rPr>
            </w:pPr>
            <w:r w:rsidRPr="00F54925">
              <w:rPr>
                <w:rFonts w:ascii="Times New Roman" w:hAnsi="Times New Roman" w:cs="Times New Roman"/>
                <w:bCs/>
                <w:sz w:val="24"/>
                <w:lang/>
              </w:rPr>
              <w:t>p-value</w:t>
            </w:r>
          </w:p>
        </w:tc>
      </w:tr>
      <w:tr w:rsidR="00550FDD" w:rsidRPr="00F54925" w:rsidTr="00EF7918">
        <w:trPr>
          <w:jc w:val="center"/>
        </w:trPr>
        <w:tc>
          <w:tcPr>
            <w:tcW w:w="1203" w:type="dxa"/>
            <w:tcBorders>
              <w:bottom w:val="nil"/>
              <w:right w:val="nil"/>
            </w:tcBorders>
          </w:tcPr>
          <w:p w:rsidR="00550FDD" w:rsidRPr="00F54925" w:rsidRDefault="00550FDD" w:rsidP="009173DF">
            <w:pPr>
              <w:jc w:val="center"/>
              <w:rPr>
                <w:rFonts w:ascii="Times New Roman" w:hAnsi="Times New Roman" w:cs="Times New Roman"/>
                <w:bCs/>
                <w:sz w:val="24"/>
                <w:lang/>
              </w:rPr>
            </w:pPr>
            <w:r w:rsidRPr="00F54925">
              <w:rPr>
                <w:rFonts w:ascii="Times New Roman" w:hAnsi="Times New Roman" w:cs="Times New Roman"/>
                <w:bCs/>
                <w:sz w:val="24"/>
                <w:lang/>
              </w:rPr>
              <w:t>ROA</w:t>
            </w:r>
          </w:p>
        </w:tc>
        <w:tc>
          <w:tcPr>
            <w:tcW w:w="1915" w:type="dxa"/>
            <w:tcBorders>
              <w:left w:val="nil"/>
              <w:bottom w:val="nil"/>
              <w:right w:val="nil"/>
            </w:tcBorders>
          </w:tcPr>
          <w:p w:rsidR="00550FDD" w:rsidRPr="00F54925" w:rsidRDefault="00550FDD" w:rsidP="009173DF">
            <w:pPr>
              <w:jc w:val="center"/>
              <w:rPr>
                <w:rFonts w:ascii="Times New Roman" w:hAnsi="Times New Roman" w:cs="Times New Roman"/>
                <w:bCs/>
                <w:sz w:val="24"/>
                <w:lang/>
              </w:rPr>
            </w:pPr>
            <w:r w:rsidRPr="00F54925">
              <w:rPr>
                <w:rFonts w:ascii="Times New Roman" w:hAnsi="Times New Roman" w:cs="Times New Roman"/>
                <w:bCs/>
                <w:sz w:val="24"/>
                <w:lang/>
              </w:rPr>
              <w:t>99</w:t>
            </w:r>
          </w:p>
        </w:tc>
        <w:tc>
          <w:tcPr>
            <w:tcW w:w="1915" w:type="dxa"/>
            <w:tcBorders>
              <w:left w:val="nil"/>
              <w:bottom w:val="nil"/>
              <w:right w:val="nil"/>
            </w:tcBorders>
          </w:tcPr>
          <w:p w:rsidR="00550FDD" w:rsidRPr="00F54925" w:rsidRDefault="00550FDD" w:rsidP="009173DF">
            <w:pPr>
              <w:jc w:val="center"/>
              <w:rPr>
                <w:rFonts w:ascii="Times New Roman" w:hAnsi="Times New Roman" w:cs="Times New Roman"/>
                <w:bCs/>
                <w:sz w:val="24"/>
                <w:lang/>
              </w:rPr>
            </w:pPr>
            <w:r w:rsidRPr="00F54925">
              <w:rPr>
                <w:rFonts w:ascii="Times New Roman" w:hAnsi="Times New Roman" w:cs="Times New Roman"/>
                <w:bCs/>
                <w:sz w:val="24"/>
                <w:lang/>
              </w:rPr>
              <w:t>196</w:t>
            </w:r>
          </w:p>
        </w:tc>
        <w:tc>
          <w:tcPr>
            <w:tcW w:w="2021" w:type="dxa"/>
            <w:tcBorders>
              <w:left w:val="nil"/>
              <w:bottom w:val="nil"/>
              <w:right w:val="nil"/>
            </w:tcBorders>
          </w:tcPr>
          <w:p w:rsidR="00550FDD" w:rsidRPr="00F54925" w:rsidRDefault="00550FDD" w:rsidP="009173DF">
            <w:pPr>
              <w:jc w:val="center"/>
              <w:rPr>
                <w:rFonts w:ascii="Times New Roman" w:hAnsi="Times New Roman" w:cs="Times New Roman"/>
                <w:bCs/>
                <w:sz w:val="24"/>
                <w:lang/>
              </w:rPr>
            </w:pPr>
            <w:r w:rsidRPr="00F54925">
              <w:rPr>
                <w:rFonts w:ascii="Times New Roman" w:hAnsi="Times New Roman" w:cs="Times New Roman"/>
                <w:bCs/>
                <w:sz w:val="24"/>
                <w:lang/>
              </w:rPr>
              <w:t>0</w:t>
            </w:r>
            <w:r w:rsidR="001E6552" w:rsidRPr="00F54925">
              <w:rPr>
                <w:rFonts w:ascii="Times New Roman" w:hAnsi="Times New Roman" w:cs="Times New Roman"/>
                <w:bCs/>
                <w:sz w:val="24"/>
                <w:lang/>
              </w:rPr>
              <w:t>.</w:t>
            </w:r>
            <w:r w:rsidRPr="00F54925">
              <w:rPr>
                <w:rFonts w:ascii="Times New Roman" w:hAnsi="Times New Roman" w:cs="Times New Roman"/>
                <w:bCs/>
                <w:sz w:val="24"/>
                <w:lang/>
              </w:rPr>
              <w:t>139485</w:t>
            </w:r>
          </w:p>
        </w:tc>
        <w:tc>
          <w:tcPr>
            <w:tcW w:w="1725" w:type="dxa"/>
            <w:tcBorders>
              <w:left w:val="nil"/>
              <w:bottom w:val="nil"/>
            </w:tcBorders>
          </w:tcPr>
          <w:p w:rsidR="00550FDD" w:rsidRPr="00F54925" w:rsidRDefault="00550FDD" w:rsidP="009173DF">
            <w:pPr>
              <w:jc w:val="center"/>
              <w:rPr>
                <w:rFonts w:ascii="Times New Roman" w:hAnsi="Times New Roman" w:cs="Times New Roman"/>
                <w:bCs/>
                <w:sz w:val="24"/>
                <w:lang/>
              </w:rPr>
            </w:pPr>
            <w:r w:rsidRPr="00F54925">
              <w:rPr>
                <w:rFonts w:ascii="Times New Roman" w:hAnsi="Times New Roman" w:cs="Times New Roman"/>
                <w:bCs/>
                <w:sz w:val="24"/>
                <w:lang/>
              </w:rPr>
              <w:t>0</w:t>
            </w:r>
            <w:r w:rsidR="001E6552" w:rsidRPr="00F54925">
              <w:rPr>
                <w:rFonts w:ascii="Times New Roman" w:hAnsi="Times New Roman" w:cs="Times New Roman"/>
                <w:bCs/>
                <w:sz w:val="24"/>
                <w:lang/>
              </w:rPr>
              <w:t>.</w:t>
            </w:r>
            <w:r w:rsidRPr="00F54925">
              <w:rPr>
                <w:rFonts w:ascii="Times New Roman" w:hAnsi="Times New Roman" w:cs="Times New Roman"/>
                <w:bCs/>
                <w:sz w:val="24"/>
                <w:lang/>
              </w:rPr>
              <w:t>8891</w:t>
            </w:r>
          </w:p>
        </w:tc>
      </w:tr>
      <w:tr w:rsidR="00550FDD" w:rsidRPr="00F54925" w:rsidTr="00EF7918">
        <w:trPr>
          <w:jc w:val="center"/>
        </w:trPr>
        <w:tc>
          <w:tcPr>
            <w:tcW w:w="1203" w:type="dxa"/>
            <w:tcBorders>
              <w:top w:val="nil"/>
              <w:bottom w:val="nil"/>
              <w:right w:val="nil"/>
            </w:tcBorders>
          </w:tcPr>
          <w:p w:rsidR="00550FDD" w:rsidRPr="00F54925" w:rsidRDefault="00550FDD" w:rsidP="009173DF">
            <w:pPr>
              <w:jc w:val="center"/>
              <w:rPr>
                <w:rFonts w:ascii="Times New Roman" w:hAnsi="Times New Roman" w:cs="Times New Roman"/>
                <w:bCs/>
                <w:sz w:val="24"/>
                <w:lang/>
              </w:rPr>
            </w:pPr>
            <w:r w:rsidRPr="00F54925">
              <w:rPr>
                <w:rFonts w:ascii="Times New Roman" w:hAnsi="Times New Roman" w:cs="Times New Roman"/>
                <w:bCs/>
                <w:sz w:val="24"/>
                <w:lang/>
              </w:rPr>
              <w:t>DR</w:t>
            </w:r>
          </w:p>
        </w:tc>
        <w:tc>
          <w:tcPr>
            <w:tcW w:w="1915" w:type="dxa"/>
            <w:tcBorders>
              <w:top w:val="nil"/>
              <w:left w:val="nil"/>
              <w:bottom w:val="nil"/>
              <w:right w:val="nil"/>
            </w:tcBorders>
          </w:tcPr>
          <w:p w:rsidR="00550FDD" w:rsidRPr="00F54925" w:rsidRDefault="00550FDD" w:rsidP="009173DF">
            <w:pPr>
              <w:jc w:val="center"/>
              <w:rPr>
                <w:rFonts w:ascii="Times New Roman" w:hAnsi="Times New Roman" w:cs="Times New Roman"/>
                <w:bCs/>
                <w:sz w:val="24"/>
                <w:lang/>
              </w:rPr>
            </w:pPr>
            <w:r w:rsidRPr="00F54925">
              <w:rPr>
                <w:rFonts w:ascii="Times New Roman" w:hAnsi="Times New Roman" w:cs="Times New Roman"/>
                <w:bCs/>
                <w:sz w:val="24"/>
                <w:lang/>
              </w:rPr>
              <w:t>99</w:t>
            </w:r>
          </w:p>
        </w:tc>
        <w:tc>
          <w:tcPr>
            <w:tcW w:w="1915" w:type="dxa"/>
            <w:tcBorders>
              <w:top w:val="nil"/>
              <w:left w:val="nil"/>
              <w:bottom w:val="nil"/>
              <w:right w:val="nil"/>
            </w:tcBorders>
          </w:tcPr>
          <w:p w:rsidR="00550FDD" w:rsidRPr="00F54925" w:rsidRDefault="00550FDD" w:rsidP="009173DF">
            <w:pPr>
              <w:jc w:val="center"/>
              <w:rPr>
                <w:rFonts w:ascii="Times New Roman" w:hAnsi="Times New Roman" w:cs="Times New Roman"/>
                <w:bCs/>
                <w:sz w:val="24"/>
                <w:lang/>
              </w:rPr>
            </w:pPr>
            <w:r w:rsidRPr="00F54925">
              <w:rPr>
                <w:rFonts w:ascii="Times New Roman" w:hAnsi="Times New Roman" w:cs="Times New Roman"/>
                <w:bCs/>
                <w:sz w:val="24"/>
                <w:lang/>
              </w:rPr>
              <w:t>196</w:t>
            </w:r>
          </w:p>
        </w:tc>
        <w:tc>
          <w:tcPr>
            <w:tcW w:w="2021" w:type="dxa"/>
            <w:tcBorders>
              <w:top w:val="nil"/>
              <w:left w:val="nil"/>
              <w:bottom w:val="nil"/>
              <w:right w:val="nil"/>
            </w:tcBorders>
          </w:tcPr>
          <w:p w:rsidR="00550FDD" w:rsidRPr="00F54925" w:rsidRDefault="00550FDD" w:rsidP="009173DF">
            <w:pPr>
              <w:jc w:val="center"/>
              <w:rPr>
                <w:rFonts w:ascii="Times New Roman" w:hAnsi="Times New Roman" w:cs="Times New Roman"/>
                <w:bCs/>
                <w:sz w:val="24"/>
                <w:lang/>
              </w:rPr>
            </w:pPr>
            <w:r w:rsidRPr="00F54925">
              <w:rPr>
                <w:rFonts w:ascii="Times New Roman" w:hAnsi="Times New Roman" w:cs="Times New Roman"/>
                <w:bCs/>
                <w:sz w:val="24"/>
                <w:lang/>
              </w:rPr>
              <w:t>0</w:t>
            </w:r>
            <w:r w:rsidR="001E6552" w:rsidRPr="00F54925">
              <w:rPr>
                <w:rFonts w:ascii="Times New Roman" w:hAnsi="Times New Roman" w:cs="Times New Roman"/>
                <w:bCs/>
                <w:sz w:val="24"/>
                <w:lang/>
              </w:rPr>
              <w:t>.</w:t>
            </w:r>
            <w:r w:rsidRPr="00F54925">
              <w:rPr>
                <w:rFonts w:ascii="Times New Roman" w:hAnsi="Times New Roman" w:cs="Times New Roman"/>
                <w:bCs/>
                <w:sz w:val="24"/>
                <w:lang/>
              </w:rPr>
              <w:t>272465</w:t>
            </w:r>
          </w:p>
        </w:tc>
        <w:tc>
          <w:tcPr>
            <w:tcW w:w="1725" w:type="dxa"/>
            <w:tcBorders>
              <w:top w:val="nil"/>
              <w:left w:val="nil"/>
              <w:bottom w:val="nil"/>
            </w:tcBorders>
          </w:tcPr>
          <w:p w:rsidR="00550FDD" w:rsidRPr="00F54925" w:rsidRDefault="00550FDD" w:rsidP="009173DF">
            <w:pPr>
              <w:jc w:val="center"/>
              <w:rPr>
                <w:rFonts w:ascii="Times New Roman" w:hAnsi="Times New Roman" w:cs="Times New Roman"/>
                <w:bCs/>
                <w:sz w:val="24"/>
                <w:lang/>
              </w:rPr>
            </w:pPr>
            <w:r w:rsidRPr="00F54925">
              <w:rPr>
                <w:rFonts w:ascii="Times New Roman" w:hAnsi="Times New Roman" w:cs="Times New Roman"/>
                <w:bCs/>
                <w:sz w:val="24"/>
                <w:lang/>
              </w:rPr>
              <w:t>0</w:t>
            </w:r>
            <w:r w:rsidR="001E6552" w:rsidRPr="00F54925">
              <w:rPr>
                <w:rFonts w:ascii="Times New Roman" w:hAnsi="Times New Roman" w:cs="Times New Roman"/>
                <w:bCs/>
                <w:sz w:val="24"/>
                <w:lang/>
              </w:rPr>
              <w:t>.</w:t>
            </w:r>
            <w:r w:rsidRPr="00F54925">
              <w:rPr>
                <w:rFonts w:ascii="Times New Roman" w:hAnsi="Times New Roman" w:cs="Times New Roman"/>
                <w:bCs/>
                <w:sz w:val="24"/>
                <w:lang/>
              </w:rPr>
              <w:t>7853</w:t>
            </w:r>
          </w:p>
        </w:tc>
      </w:tr>
      <w:tr w:rsidR="00550FDD" w:rsidRPr="00F54925" w:rsidTr="00EF7918">
        <w:trPr>
          <w:jc w:val="center"/>
        </w:trPr>
        <w:tc>
          <w:tcPr>
            <w:tcW w:w="1203" w:type="dxa"/>
            <w:tcBorders>
              <w:top w:val="nil"/>
              <w:bottom w:val="nil"/>
              <w:right w:val="nil"/>
            </w:tcBorders>
          </w:tcPr>
          <w:p w:rsidR="00550FDD" w:rsidRPr="00F54925" w:rsidRDefault="00550FDD" w:rsidP="009173DF">
            <w:pPr>
              <w:jc w:val="center"/>
              <w:rPr>
                <w:rFonts w:ascii="Times New Roman" w:hAnsi="Times New Roman" w:cs="Times New Roman"/>
                <w:bCs/>
                <w:sz w:val="24"/>
                <w:lang/>
              </w:rPr>
            </w:pPr>
            <w:r w:rsidRPr="00F54925">
              <w:rPr>
                <w:rFonts w:ascii="Times New Roman" w:hAnsi="Times New Roman" w:cs="Times New Roman"/>
                <w:bCs/>
                <w:sz w:val="24"/>
                <w:lang/>
              </w:rPr>
              <w:t>LDR</w:t>
            </w:r>
          </w:p>
        </w:tc>
        <w:tc>
          <w:tcPr>
            <w:tcW w:w="1915" w:type="dxa"/>
            <w:tcBorders>
              <w:top w:val="nil"/>
              <w:left w:val="nil"/>
              <w:bottom w:val="nil"/>
              <w:right w:val="nil"/>
            </w:tcBorders>
          </w:tcPr>
          <w:p w:rsidR="00550FDD" w:rsidRPr="00F54925" w:rsidRDefault="00550FDD" w:rsidP="009173DF">
            <w:pPr>
              <w:jc w:val="center"/>
              <w:rPr>
                <w:rFonts w:ascii="Times New Roman" w:hAnsi="Times New Roman" w:cs="Times New Roman"/>
                <w:bCs/>
                <w:sz w:val="24"/>
                <w:lang/>
              </w:rPr>
            </w:pPr>
            <w:r w:rsidRPr="00F54925">
              <w:rPr>
                <w:rFonts w:ascii="Times New Roman" w:hAnsi="Times New Roman" w:cs="Times New Roman"/>
                <w:bCs/>
                <w:sz w:val="24"/>
                <w:lang/>
              </w:rPr>
              <w:t>99</w:t>
            </w:r>
          </w:p>
        </w:tc>
        <w:tc>
          <w:tcPr>
            <w:tcW w:w="1915" w:type="dxa"/>
            <w:tcBorders>
              <w:top w:val="nil"/>
              <w:left w:val="nil"/>
              <w:bottom w:val="nil"/>
              <w:right w:val="nil"/>
            </w:tcBorders>
          </w:tcPr>
          <w:p w:rsidR="00550FDD" w:rsidRPr="00F54925" w:rsidRDefault="00550FDD" w:rsidP="009173DF">
            <w:pPr>
              <w:jc w:val="center"/>
              <w:rPr>
                <w:rFonts w:ascii="Times New Roman" w:hAnsi="Times New Roman" w:cs="Times New Roman"/>
                <w:bCs/>
                <w:sz w:val="24"/>
                <w:lang/>
              </w:rPr>
            </w:pPr>
            <w:r w:rsidRPr="00F54925">
              <w:rPr>
                <w:rFonts w:ascii="Times New Roman" w:hAnsi="Times New Roman" w:cs="Times New Roman"/>
                <w:bCs/>
                <w:sz w:val="24"/>
                <w:lang/>
              </w:rPr>
              <w:t>196</w:t>
            </w:r>
          </w:p>
        </w:tc>
        <w:tc>
          <w:tcPr>
            <w:tcW w:w="2021" w:type="dxa"/>
            <w:tcBorders>
              <w:top w:val="nil"/>
              <w:left w:val="nil"/>
              <w:bottom w:val="nil"/>
              <w:right w:val="nil"/>
            </w:tcBorders>
          </w:tcPr>
          <w:p w:rsidR="00550FDD" w:rsidRPr="00F54925" w:rsidRDefault="00550FDD" w:rsidP="009173DF">
            <w:pPr>
              <w:jc w:val="center"/>
              <w:rPr>
                <w:rFonts w:ascii="Times New Roman" w:hAnsi="Times New Roman" w:cs="Times New Roman"/>
                <w:bCs/>
                <w:sz w:val="24"/>
                <w:lang/>
              </w:rPr>
            </w:pPr>
            <w:r w:rsidRPr="00F54925">
              <w:rPr>
                <w:rFonts w:ascii="Times New Roman" w:hAnsi="Times New Roman" w:cs="Times New Roman"/>
                <w:bCs/>
                <w:sz w:val="24"/>
                <w:lang/>
              </w:rPr>
              <w:t>0</w:t>
            </w:r>
            <w:r w:rsidR="001E6552" w:rsidRPr="00F54925">
              <w:rPr>
                <w:rFonts w:ascii="Times New Roman" w:hAnsi="Times New Roman" w:cs="Times New Roman"/>
                <w:bCs/>
                <w:sz w:val="24"/>
                <w:lang/>
              </w:rPr>
              <w:t>.</w:t>
            </w:r>
            <w:r w:rsidRPr="00F54925">
              <w:rPr>
                <w:rFonts w:ascii="Times New Roman" w:hAnsi="Times New Roman" w:cs="Times New Roman"/>
                <w:bCs/>
                <w:sz w:val="24"/>
                <w:lang/>
              </w:rPr>
              <w:t>511425</w:t>
            </w:r>
          </w:p>
        </w:tc>
        <w:tc>
          <w:tcPr>
            <w:tcW w:w="1725" w:type="dxa"/>
            <w:tcBorders>
              <w:top w:val="nil"/>
              <w:left w:val="nil"/>
              <w:bottom w:val="nil"/>
            </w:tcBorders>
          </w:tcPr>
          <w:p w:rsidR="00550FDD" w:rsidRPr="00F54925" w:rsidRDefault="00550FDD" w:rsidP="009173DF">
            <w:pPr>
              <w:jc w:val="center"/>
              <w:rPr>
                <w:rFonts w:ascii="Times New Roman" w:hAnsi="Times New Roman" w:cs="Times New Roman"/>
                <w:bCs/>
                <w:sz w:val="24"/>
                <w:lang/>
              </w:rPr>
            </w:pPr>
            <w:r w:rsidRPr="00F54925">
              <w:rPr>
                <w:rFonts w:ascii="Times New Roman" w:hAnsi="Times New Roman" w:cs="Times New Roman"/>
                <w:bCs/>
                <w:sz w:val="24"/>
                <w:lang/>
              </w:rPr>
              <w:t>0</w:t>
            </w:r>
            <w:r w:rsidR="001E6552" w:rsidRPr="00F54925">
              <w:rPr>
                <w:rFonts w:ascii="Times New Roman" w:hAnsi="Times New Roman" w:cs="Times New Roman"/>
                <w:bCs/>
                <w:sz w:val="24"/>
                <w:lang/>
              </w:rPr>
              <w:t>.</w:t>
            </w:r>
            <w:r w:rsidRPr="00F54925">
              <w:rPr>
                <w:rFonts w:ascii="Times New Roman" w:hAnsi="Times New Roman" w:cs="Times New Roman"/>
                <w:bCs/>
                <w:sz w:val="24"/>
                <w:lang/>
              </w:rPr>
              <w:t>6091</w:t>
            </w:r>
          </w:p>
        </w:tc>
      </w:tr>
      <w:tr w:rsidR="00550FDD" w:rsidRPr="00F54925" w:rsidTr="00EF7918">
        <w:trPr>
          <w:jc w:val="center"/>
        </w:trPr>
        <w:tc>
          <w:tcPr>
            <w:tcW w:w="1203" w:type="dxa"/>
            <w:tcBorders>
              <w:top w:val="nil"/>
              <w:bottom w:val="nil"/>
              <w:right w:val="nil"/>
            </w:tcBorders>
          </w:tcPr>
          <w:p w:rsidR="00550FDD" w:rsidRPr="00F54925" w:rsidRDefault="00550FDD" w:rsidP="009173DF">
            <w:pPr>
              <w:jc w:val="center"/>
              <w:rPr>
                <w:rFonts w:ascii="Times New Roman" w:hAnsi="Times New Roman" w:cs="Times New Roman"/>
                <w:bCs/>
                <w:sz w:val="24"/>
                <w:lang/>
              </w:rPr>
            </w:pPr>
            <w:r w:rsidRPr="00F54925">
              <w:rPr>
                <w:rFonts w:ascii="Times New Roman" w:hAnsi="Times New Roman" w:cs="Times New Roman"/>
                <w:bCs/>
                <w:sz w:val="24"/>
                <w:lang/>
              </w:rPr>
              <w:t>TpA</w:t>
            </w:r>
          </w:p>
        </w:tc>
        <w:tc>
          <w:tcPr>
            <w:tcW w:w="1915" w:type="dxa"/>
            <w:tcBorders>
              <w:top w:val="nil"/>
              <w:left w:val="nil"/>
              <w:bottom w:val="nil"/>
              <w:right w:val="nil"/>
            </w:tcBorders>
          </w:tcPr>
          <w:p w:rsidR="00550FDD" w:rsidRPr="00F54925" w:rsidRDefault="00550FDD" w:rsidP="009173DF">
            <w:pPr>
              <w:jc w:val="center"/>
              <w:rPr>
                <w:rFonts w:ascii="Times New Roman" w:hAnsi="Times New Roman" w:cs="Times New Roman"/>
                <w:bCs/>
                <w:sz w:val="24"/>
                <w:lang/>
              </w:rPr>
            </w:pPr>
            <w:r w:rsidRPr="00F54925">
              <w:rPr>
                <w:rFonts w:ascii="Times New Roman" w:hAnsi="Times New Roman" w:cs="Times New Roman"/>
                <w:bCs/>
                <w:sz w:val="24"/>
                <w:lang/>
              </w:rPr>
              <w:t>99</w:t>
            </w:r>
          </w:p>
        </w:tc>
        <w:tc>
          <w:tcPr>
            <w:tcW w:w="1915" w:type="dxa"/>
            <w:tcBorders>
              <w:top w:val="nil"/>
              <w:left w:val="nil"/>
              <w:bottom w:val="nil"/>
              <w:right w:val="nil"/>
            </w:tcBorders>
          </w:tcPr>
          <w:p w:rsidR="00550FDD" w:rsidRPr="00F54925" w:rsidRDefault="00550FDD" w:rsidP="009173DF">
            <w:pPr>
              <w:jc w:val="center"/>
              <w:rPr>
                <w:rFonts w:ascii="Times New Roman" w:hAnsi="Times New Roman" w:cs="Times New Roman"/>
                <w:bCs/>
                <w:sz w:val="24"/>
                <w:lang/>
              </w:rPr>
            </w:pPr>
            <w:r w:rsidRPr="00F54925">
              <w:rPr>
                <w:rFonts w:ascii="Times New Roman" w:hAnsi="Times New Roman" w:cs="Times New Roman"/>
                <w:bCs/>
                <w:sz w:val="24"/>
                <w:lang/>
              </w:rPr>
              <w:t>196</w:t>
            </w:r>
          </w:p>
        </w:tc>
        <w:tc>
          <w:tcPr>
            <w:tcW w:w="2021" w:type="dxa"/>
            <w:tcBorders>
              <w:top w:val="nil"/>
              <w:left w:val="nil"/>
              <w:bottom w:val="nil"/>
              <w:right w:val="nil"/>
            </w:tcBorders>
          </w:tcPr>
          <w:p w:rsidR="00550FDD" w:rsidRPr="00F54925" w:rsidRDefault="00550FDD" w:rsidP="009173DF">
            <w:pPr>
              <w:jc w:val="center"/>
              <w:rPr>
                <w:rFonts w:ascii="Times New Roman" w:hAnsi="Times New Roman" w:cs="Times New Roman"/>
                <w:bCs/>
                <w:sz w:val="24"/>
                <w:lang/>
              </w:rPr>
            </w:pPr>
            <w:r w:rsidRPr="00F54925">
              <w:rPr>
                <w:rFonts w:ascii="Times New Roman" w:hAnsi="Times New Roman" w:cs="Times New Roman"/>
                <w:bCs/>
                <w:sz w:val="24"/>
                <w:lang/>
              </w:rPr>
              <w:t>1</w:t>
            </w:r>
            <w:r w:rsidR="001E6552" w:rsidRPr="00F54925">
              <w:rPr>
                <w:rFonts w:ascii="Times New Roman" w:hAnsi="Times New Roman" w:cs="Times New Roman"/>
                <w:bCs/>
                <w:sz w:val="24"/>
                <w:lang/>
              </w:rPr>
              <w:t>.</w:t>
            </w:r>
            <w:r w:rsidRPr="00F54925">
              <w:rPr>
                <w:rFonts w:ascii="Times New Roman" w:hAnsi="Times New Roman" w:cs="Times New Roman"/>
                <w:bCs/>
                <w:sz w:val="24"/>
                <w:lang/>
              </w:rPr>
              <w:t>466115</w:t>
            </w:r>
          </w:p>
        </w:tc>
        <w:tc>
          <w:tcPr>
            <w:tcW w:w="1725" w:type="dxa"/>
            <w:tcBorders>
              <w:top w:val="nil"/>
              <w:left w:val="nil"/>
              <w:bottom w:val="nil"/>
            </w:tcBorders>
          </w:tcPr>
          <w:p w:rsidR="00550FDD" w:rsidRPr="00F54925" w:rsidRDefault="00550FDD" w:rsidP="009173DF">
            <w:pPr>
              <w:jc w:val="center"/>
              <w:rPr>
                <w:rFonts w:ascii="Times New Roman" w:hAnsi="Times New Roman" w:cs="Times New Roman"/>
                <w:bCs/>
                <w:sz w:val="24"/>
                <w:lang/>
              </w:rPr>
            </w:pPr>
            <w:r w:rsidRPr="00F54925">
              <w:rPr>
                <w:rFonts w:ascii="Times New Roman" w:hAnsi="Times New Roman" w:cs="Times New Roman"/>
                <w:bCs/>
                <w:sz w:val="24"/>
                <w:lang/>
              </w:rPr>
              <w:t>0</w:t>
            </w:r>
            <w:r w:rsidR="001E6552" w:rsidRPr="00F54925">
              <w:rPr>
                <w:rFonts w:ascii="Times New Roman" w:hAnsi="Times New Roman" w:cs="Times New Roman"/>
                <w:bCs/>
                <w:sz w:val="24"/>
                <w:lang/>
              </w:rPr>
              <w:t>.</w:t>
            </w:r>
            <w:r w:rsidRPr="00F54925">
              <w:rPr>
                <w:rFonts w:ascii="Times New Roman" w:hAnsi="Times New Roman" w:cs="Times New Roman"/>
                <w:bCs/>
                <w:sz w:val="24"/>
                <w:lang/>
              </w:rPr>
              <w:t>1426</w:t>
            </w:r>
          </w:p>
        </w:tc>
      </w:tr>
      <w:tr w:rsidR="00550FDD" w:rsidRPr="00F54925" w:rsidTr="00EF7918">
        <w:trPr>
          <w:jc w:val="center"/>
        </w:trPr>
        <w:tc>
          <w:tcPr>
            <w:tcW w:w="1203" w:type="dxa"/>
            <w:tcBorders>
              <w:top w:val="nil"/>
              <w:bottom w:val="single" w:sz="12" w:space="0" w:color="auto"/>
              <w:right w:val="nil"/>
            </w:tcBorders>
          </w:tcPr>
          <w:p w:rsidR="00550FDD" w:rsidRPr="00F54925" w:rsidRDefault="00550FDD" w:rsidP="009173DF">
            <w:pPr>
              <w:jc w:val="center"/>
              <w:rPr>
                <w:rFonts w:ascii="Times New Roman" w:hAnsi="Times New Roman" w:cs="Times New Roman"/>
                <w:bCs/>
                <w:sz w:val="24"/>
                <w:lang/>
              </w:rPr>
            </w:pPr>
            <w:r w:rsidRPr="00F54925">
              <w:rPr>
                <w:rFonts w:ascii="Times New Roman" w:hAnsi="Times New Roman" w:cs="Times New Roman"/>
                <w:bCs/>
                <w:sz w:val="24"/>
                <w:lang/>
              </w:rPr>
              <w:t>ETR</w:t>
            </w:r>
          </w:p>
        </w:tc>
        <w:tc>
          <w:tcPr>
            <w:tcW w:w="1915" w:type="dxa"/>
            <w:tcBorders>
              <w:top w:val="nil"/>
              <w:left w:val="nil"/>
              <w:bottom w:val="single" w:sz="12" w:space="0" w:color="auto"/>
              <w:right w:val="nil"/>
            </w:tcBorders>
          </w:tcPr>
          <w:p w:rsidR="00550FDD" w:rsidRPr="00F54925" w:rsidRDefault="00550FDD" w:rsidP="009173DF">
            <w:pPr>
              <w:jc w:val="center"/>
              <w:rPr>
                <w:rFonts w:ascii="Times New Roman" w:hAnsi="Times New Roman" w:cs="Times New Roman"/>
                <w:bCs/>
                <w:sz w:val="24"/>
                <w:lang/>
              </w:rPr>
            </w:pPr>
            <w:r w:rsidRPr="00F54925">
              <w:rPr>
                <w:rFonts w:ascii="Times New Roman" w:hAnsi="Times New Roman" w:cs="Times New Roman"/>
                <w:bCs/>
                <w:sz w:val="24"/>
                <w:lang/>
              </w:rPr>
              <w:t>75</w:t>
            </w:r>
          </w:p>
        </w:tc>
        <w:tc>
          <w:tcPr>
            <w:tcW w:w="1915" w:type="dxa"/>
            <w:tcBorders>
              <w:top w:val="nil"/>
              <w:left w:val="nil"/>
              <w:bottom w:val="single" w:sz="12" w:space="0" w:color="auto"/>
              <w:right w:val="nil"/>
            </w:tcBorders>
          </w:tcPr>
          <w:p w:rsidR="00550FDD" w:rsidRPr="00F54925" w:rsidRDefault="00550FDD" w:rsidP="009173DF">
            <w:pPr>
              <w:jc w:val="center"/>
              <w:rPr>
                <w:rFonts w:ascii="Times New Roman" w:hAnsi="Times New Roman" w:cs="Times New Roman"/>
                <w:bCs/>
                <w:sz w:val="24"/>
                <w:lang/>
              </w:rPr>
            </w:pPr>
            <w:r w:rsidRPr="00F54925">
              <w:rPr>
                <w:rFonts w:ascii="Times New Roman" w:hAnsi="Times New Roman" w:cs="Times New Roman"/>
                <w:bCs/>
                <w:sz w:val="24"/>
                <w:lang/>
              </w:rPr>
              <w:t>153</w:t>
            </w:r>
          </w:p>
        </w:tc>
        <w:tc>
          <w:tcPr>
            <w:tcW w:w="2021" w:type="dxa"/>
            <w:tcBorders>
              <w:top w:val="nil"/>
              <w:left w:val="nil"/>
              <w:bottom w:val="single" w:sz="12" w:space="0" w:color="auto"/>
              <w:right w:val="nil"/>
            </w:tcBorders>
          </w:tcPr>
          <w:p w:rsidR="00550FDD" w:rsidRPr="00F54925" w:rsidRDefault="00550FDD" w:rsidP="009173DF">
            <w:pPr>
              <w:jc w:val="center"/>
              <w:rPr>
                <w:rFonts w:ascii="Times New Roman" w:hAnsi="Times New Roman" w:cs="Times New Roman"/>
                <w:bCs/>
                <w:sz w:val="24"/>
                <w:lang/>
              </w:rPr>
            </w:pPr>
            <w:r w:rsidRPr="00F54925">
              <w:rPr>
                <w:rFonts w:ascii="Times New Roman" w:hAnsi="Times New Roman" w:cs="Times New Roman"/>
                <w:bCs/>
                <w:sz w:val="24"/>
                <w:lang/>
              </w:rPr>
              <w:t>1</w:t>
            </w:r>
            <w:r w:rsidR="001E6552" w:rsidRPr="00F54925">
              <w:rPr>
                <w:rFonts w:ascii="Times New Roman" w:hAnsi="Times New Roman" w:cs="Times New Roman"/>
                <w:bCs/>
                <w:sz w:val="24"/>
                <w:lang/>
              </w:rPr>
              <w:t>.</w:t>
            </w:r>
            <w:r w:rsidRPr="00F54925">
              <w:rPr>
                <w:rFonts w:ascii="Times New Roman" w:hAnsi="Times New Roman" w:cs="Times New Roman"/>
                <w:bCs/>
                <w:sz w:val="24"/>
                <w:lang/>
              </w:rPr>
              <w:t>102672</w:t>
            </w:r>
          </w:p>
        </w:tc>
        <w:tc>
          <w:tcPr>
            <w:tcW w:w="1725" w:type="dxa"/>
            <w:tcBorders>
              <w:top w:val="nil"/>
              <w:left w:val="nil"/>
              <w:bottom w:val="single" w:sz="12" w:space="0" w:color="auto"/>
            </w:tcBorders>
          </w:tcPr>
          <w:p w:rsidR="00550FDD" w:rsidRPr="00F54925" w:rsidRDefault="00550FDD" w:rsidP="009173DF">
            <w:pPr>
              <w:jc w:val="center"/>
              <w:rPr>
                <w:rFonts w:ascii="Times New Roman" w:hAnsi="Times New Roman" w:cs="Times New Roman"/>
                <w:bCs/>
                <w:sz w:val="24"/>
                <w:lang/>
              </w:rPr>
            </w:pPr>
            <w:r w:rsidRPr="00F54925">
              <w:rPr>
                <w:rFonts w:ascii="Times New Roman" w:hAnsi="Times New Roman" w:cs="Times New Roman"/>
                <w:bCs/>
                <w:sz w:val="24"/>
                <w:lang/>
              </w:rPr>
              <w:t>0</w:t>
            </w:r>
            <w:r w:rsidR="001E6552" w:rsidRPr="00F54925">
              <w:rPr>
                <w:rFonts w:ascii="Times New Roman" w:hAnsi="Times New Roman" w:cs="Times New Roman"/>
                <w:bCs/>
                <w:sz w:val="24"/>
                <w:lang/>
              </w:rPr>
              <w:t>.</w:t>
            </w:r>
            <w:r w:rsidRPr="00F54925">
              <w:rPr>
                <w:rFonts w:ascii="Times New Roman" w:hAnsi="Times New Roman" w:cs="Times New Roman"/>
                <w:bCs/>
                <w:sz w:val="24"/>
                <w:lang/>
              </w:rPr>
              <w:t>2681</w:t>
            </w:r>
          </w:p>
        </w:tc>
      </w:tr>
    </w:tbl>
    <w:p w:rsidR="00F87378" w:rsidRPr="00F54925" w:rsidRDefault="006B1528" w:rsidP="00172C36">
      <w:pPr>
        <w:spacing w:after="240" w:line="360" w:lineRule="auto"/>
        <w:jc w:val="center"/>
        <w:rPr>
          <w:rFonts w:ascii="Times New Roman" w:hAnsi="Times New Roman" w:cs="Times New Roman"/>
          <w:i/>
          <w:sz w:val="20"/>
          <w:lang/>
        </w:rPr>
      </w:pPr>
      <w:r w:rsidRPr="00F54925">
        <w:rPr>
          <w:rFonts w:ascii="Times New Roman" w:hAnsi="Times New Roman" w:cs="Times New Roman"/>
          <w:i/>
          <w:sz w:val="20"/>
          <w:lang/>
        </w:rPr>
        <w:t>Note</w:t>
      </w:r>
      <w:r w:rsidR="00F87378" w:rsidRPr="00F54925">
        <w:rPr>
          <w:rFonts w:ascii="Times New Roman" w:hAnsi="Times New Roman" w:cs="Times New Roman"/>
          <w:i/>
          <w:sz w:val="20"/>
          <w:lang/>
        </w:rPr>
        <w:t xml:space="preserve">: </w:t>
      </w:r>
      <w:r w:rsidRPr="00F54925">
        <w:rPr>
          <w:rFonts w:ascii="Times New Roman" w:hAnsi="Times New Roman" w:cs="Times New Roman"/>
          <w:iCs/>
          <w:sz w:val="20"/>
          <w:lang/>
        </w:rPr>
        <w:t>statistically significant at the</w:t>
      </w:r>
      <w:r w:rsidR="00F87378" w:rsidRPr="00F54925">
        <w:rPr>
          <w:rFonts w:ascii="Times New Roman" w:hAnsi="Times New Roman" w:cs="Times New Roman"/>
          <w:iCs/>
          <w:sz w:val="20"/>
          <w:lang/>
        </w:rPr>
        <w:t xml:space="preserve"> 1% (***), 5% (**) </w:t>
      </w:r>
      <w:r w:rsidRPr="00F54925">
        <w:rPr>
          <w:rFonts w:ascii="Times New Roman" w:hAnsi="Times New Roman" w:cs="Times New Roman"/>
          <w:iCs/>
          <w:sz w:val="20"/>
          <w:lang/>
        </w:rPr>
        <w:t>and</w:t>
      </w:r>
      <w:r w:rsidR="00F87378" w:rsidRPr="00F54925">
        <w:rPr>
          <w:rFonts w:ascii="Times New Roman" w:hAnsi="Times New Roman" w:cs="Times New Roman"/>
          <w:iCs/>
          <w:sz w:val="20"/>
          <w:lang/>
        </w:rPr>
        <w:t xml:space="preserve"> 10% (*)</w:t>
      </w:r>
      <w:r w:rsidRPr="00F54925">
        <w:rPr>
          <w:rFonts w:ascii="Times New Roman" w:hAnsi="Times New Roman" w:cs="Times New Roman"/>
          <w:iCs/>
          <w:sz w:val="20"/>
          <w:lang/>
        </w:rPr>
        <w:t xml:space="preserve"> level</w:t>
      </w:r>
      <w:r w:rsidR="00F87378" w:rsidRPr="00F54925">
        <w:rPr>
          <w:rFonts w:ascii="Times New Roman" w:hAnsi="Times New Roman" w:cs="Times New Roman"/>
          <w:iCs/>
          <w:sz w:val="20"/>
          <w:lang/>
        </w:rPr>
        <w:t>.</w:t>
      </w:r>
    </w:p>
    <w:p w:rsidR="006B1528" w:rsidRPr="00F54925" w:rsidRDefault="00745CF3" w:rsidP="008408FC">
      <w:pPr>
        <w:spacing w:after="0" w:line="360" w:lineRule="auto"/>
        <w:ind w:firstLine="567"/>
        <w:jc w:val="both"/>
        <w:rPr>
          <w:rFonts w:ascii="Times New Roman" w:hAnsi="Times New Roman" w:cs="Times New Roman"/>
          <w:sz w:val="24"/>
          <w:lang/>
        </w:rPr>
      </w:pPr>
      <w:r w:rsidRPr="00F54925">
        <w:rPr>
          <w:rFonts w:ascii="Times New Roman" w:hAnsi="Times New Roman" w:cs="Times New Roman"/>
          <w:sz w:val="24"/>
          <w:lang/>
        </w:rPr>
        <w:t>Linked subsidiaries have lower ROA and higher DR ratio than other subsidiaries, which supports hypothes</w:t>
      </w:r>
      <w:r w:rsidR="0085494F" w:rsidRPr="00F54925">
        <w:rPr>
          <w:rFonts w:ascii="Times New Roman" w:hAnsi="Times New Roman" w:cs="Times New Roman"/>
          <w:sz w:val="24"/>
          <w:lang/>
        </w:rPr>
        <w:t>i</w:t>
      </w:r>
      <w:r w:rsidRPr="00F54925">
        <w:rPr>
          <w:rFonts w:ascii="Times New Roman" w:hAnsi="Times New Roman" w:cs="Times New Roman"/>
          <w:sz w:val="24"/>
          <w:lang/>
        </w:rPr>
        <w:t>s about profit shifting to tax havens. However, differences in these variables between linked and other subsidiaries are not statistically significant. On the contrary, linked subsidiaries have lower LDR and higher TpA than other subsidiaries, which is not consistent with profit shifting hypothes</w:t>
      </w:r>
      <w:r w:rsidR="0085494F" w:rsidRPr="00F54925">
        <w:rPr>
          <w:rFonts w:ascii="Times New Roman" w:hAnsi="Times New Roman" w:cs="Times New Roman"/>
          <w:sz w:val="24"/>
          <w:lang/>
        </w:rPr>
        <w:t>i</w:t>
      </w:r>
      <w:r w:rsidRPr="00F54925">
        <w:rPr>
          <w:rFonts w:ascii="Times New Roman" w:hAnsi="Times New Roman" w:cs="Times New Roman"/>
          <w:sz w:val="24"/>
          <w:lang/>
        </w:rPr>
        <w:t xml:space="preserve">s. However, these differences are </w:t>
      </w:r>
      <w:r w:rsidR="00341308" w:rsidRPr="00F54925">
        <w:rPr>
          <w:rFonts w:ascii="Times New Roman" w:hAnsi="Times New Roman" w:cs="Times New Roman"/>
          <w:sz w:val="24"/>
          <w:lang/>
        </w:rPr>
        <w:t>also</w:t>
      </w:r>
      <w:r w:rsidRPr="00F54925">
        <w:rPr>
          <w:rFonts w:ascii="Times New Roman" w:hAnsi="Times New Roman" w:cs="Times New Roman"/>
          <w:sz w:val="24"/>
          <w:lang/>
        </w:rPr>
        <w:t xml:space="preserve"> not statistically significant. Furtherly, linked subsidiaries have higher ETR than other subsidiaries (primarily due to high extreme values), but this difference is not statistically significant as well. The latter finding is consistent with the theoretical assumption about equality of ETRs between linked and other subsidiaries.</w:t>
      </w:r>
    </w:p>
    <w:p w:rsidR="00745CF3" w:rsidRPr="00F54925" w:rsidRDefault="00745CF3" w:rsidP="008408FC">
      <w:pPr>
        <w:spacing w:after="0" w:line="360" w:lineRule="auto"/>
        <w:ind w:firstLine="567"/>
        <w:jc w:val="both"/>
        <w:rPr>
          <w:rFonts w:ascii="Times New Roman" w:hAnsi="Times New Roman" w:cs="Times New Roman"/>
          <w:sz w:val="24"/>
          <w:lang/>
        </w:rPr>
      </w:pPr>
      <w:r w:rsidRPr="00F54925">
        <w:rPr>
          <w:rFonts w:ascii="Times New Roman" w:hAnsi="Times New Roman" w:cs="Times New Roman"/>
          <w:sz w:val="24"/>
          <w:lang/>
        </w:rPr>
        <w:t xml:space="preserve">Statistical tests show that linked subsidiaries, in general, do not shift profit to tax havens to </w:t>
      </w:r>
      <w:r w:rsidR="006D6F6A" w:rsidRPr="00F54925">
        <w:rPr>
          <w:rFonts w:ascii="Times New Roman" w:hAnsi="Times New Roman" w:cs="Times New Roman"/>
          <w:sz w:val="24"/>
          <w:lang/>
        </w:rPr>
        <w:t>a</w:t>
      </w:r>
      <w:r w:rsidRPr="00F54925">
        <w:rPr>
          <w:rFonts w:ascii="Times New Roman" w:hAnsi="Times New Roman" w:cs="Times New Roman"/>
          <w:sz w:val="24"/>
          <w:lang/>
        </w:rPr>
        <w:t xml:space="preserve"> greater </w:t>
      </w:r>
      <w:r w:rsidR="000719DA" w:rsidRPr="00F54925">
        <w:rPr>
          <w:rFonts w:ascii="Times New Roman" w:hAnsi="Times New Roman" w:cs="Times New Roman"/>
          <w:sz w:val="24"/>
          <w:lang/>
        </w:rPr>
        <w:t xml:space="preserve">extent than other subsidiaries. </w:t>
      </w:r>
      <w:r w:rsidRPr="00F54925">
        <w:rPr>
          <w:rFonts w:ascii="Times New Roman" w:hAnsi="Times New Roman" w:cs="Times New Roman"/>
          <w:sz w:val="24"/>
          <w:lang/>
        </w:rPr>
        <w:t>Relatively low statutory tax rate and many tax incentives available for further reduction of effective tax rate can discourage profit shifting to tax havens. It is interesting to point out the opinion of Gravelle (2009), who argue</w:t>
      </w:r>
      <w:r w:rsidR="00341308" w:rsidRPr="00F54925">
        <w:rPr>
          <w:rFonts w:ascii="Times New Roman" w:hAnsi="Times New Roman" w:cs="Times New Roman"/>
          <w:sz w:val="24"/>
          <w:lang/>
        </w:rPr>
        <w:t>s</w:t>
      </w:r>
      <w:r w:rsidRPr="00F54925">
        <w:rPr>
          <w:rFonts w:ascii="Times New Roman" w:hAnsi="Times New Roman" w:cs="Times New Roman"/>
          <w:sz w:val="24"/>
          <w:lang/>
        </w:rPr>
        <w:t xml:space="preserve"> that any country with relatively low tax burden can be considered as a tax haven and emphasizes many Eastern European countries with statutory tax rates lower than 20% as </w:t>
      </w:r>
      <w:r w:rsidR="00DF5619" w:rsidRPr="00F54925">
        <w:rPr>
          <w:rFonts w:ascii="Times New Roman" w:hAnsi="Times New Roman" w:cs="Times New Roman"/>
          <w:sz w:val="24"/>
          <w:lang/>
        </w:rPr>
        <w:t>the</w:t>
      </w:r>
      <w:r w:rsidRPr="00F54925">
        <w:rPr>
          <w:rFonts w:ascii="Times New Roman" w:hAnsi="Times New Roman" w:cs="Times New Roman"/>
          <w:sz w:val="24"/>
          <w:lang/>
        </w:rPr>
        <w:t xml:space="preserve"> examples. Serbia, with statutory tax rate of 15%, clearly falls into this category, so it is possible that management of MNCs perceive Serbia as a country with preferential tax regime.</w:t>
      </w:r>
    </w:p>
    <w:p w:rsidR="00894243" w:rsidRPr="00F54925" w:rsidRDefault="00233954" w:rsidP="008408FC">
      <w:pPr>
        <w:spacing w:after="0" w:line="360" w:lineRule="auto"/>
        <w:ind w:firstLine="567"/>
        <w:jc w:val="both"/>
        <w:rPr>
          <w:rFonts w:ascii="Times New Roman" w:hAnsi="Times New Roman" w:cs="Times New Roman"/>
          <w:lang/>
        </w:rPr>
      </w:pPr>
      <w:r w:rsidRPr="00F54925">
        <w:rPr>
          <w:rFonts w:ascii="Times New Roman" w:hAnsi="Times New Roman" w:cs="Times New Roman"/>
          <w:sz w:val="24"/>
          <w:lang/>
        </w:rPr>
        <w:t xml:space="preserve">One of the obstacles to profit shifting out from Serbia lies in the fact that Serbia imposes withholding tax payment on transfers to Netherlands, Switzerland and Cyprus despite having signed double taxation treaties with these countries. However, tax rates on these </w:t>
      </w:r>
      <w:r w:rsidRPr="00F54925">
        <w:rPr>
          <w:rFonts w:ascii="Times New Roman" w:hAnsi="Times New Roman" w:cs="Times New Roman"/>
          <w:sz w:val="24"/>
          <w:lang/>
        </w:rPr>
        <w:lastRenderedPageBreak/>
        <w:t>payment</w:t>
      </w:r>
      <w:r w:rsidR="00907F53" w:rsidRPr="00F54925">
        <w:rPr>
          <w:rFonts w:ascii="Times New Roman" w:hAnsi="Times New Roman" w:cs="Times New Roman"/>
          <w:sz w:val="24"/>
          <w:lang/>
        </w:rPr>
        <w:t>s</w:t>
      </w:r>
      <w:r w:rsidRPr="00F54925">
        <w:rPr>
          <w:rFonts w:ascii="Times New Roman" w:hAnsi="Times New Roman" w:cs="Times New Roman"/>
          <w:sz w:val="24"/>
          <w:lang/>
        </w:rPr>
        <w:t xml:space="preserve"> are lower than tax rates prescribed by Corporate Profit Tax Law (The Official Gazette of the RS, no. 113/2017).</w:t>
      </w:r>
      <w:r w:rsidR="00894243" w:rsidRPr="00F54925">
        <w:rPr>
          <w:rStyle w:val="FootnoteReference"/>
          <w:rFonts w:ascii="Times New Roman" w:hAnsi="Times New Roman" w:cs="Times New Roman"/>
          <w:sz w:val="24"/>
          <w:lang/>
        </w:rPr>
        <w:footnoteReference w:id="4"/>
      </w:r>
      <w:r w:rsidR="00894243" w:rsidRPr="00F54925">
        <w:rPr>
          <w:rFonts w:ascii="Times New Roman" w:hAnsi="Times New Roman" w:cs="Times New Roman"/>
          <w:sz w:val="24"/>
          <w:lang/>
        </w:rPr>
        <w:t xml:space="preserve"> In the line with this legal act</w:t>
      </w:r>
      <w:r w:rsidR="00894243" w:rsidRPr="00F54925">
        <w:rPr>
          <w:rFonts w:ascii="Times New Roman" w:hAnsi="Times New Roman" w:cs="Times New Roman"/>
          <w:sz w:val="24"/>
          <w:szCs w:val="24"/>
          <w:lang/>
        </w:rPr>
        <w:t>, withholding tax rate is 20%, or 25% if money recipient is a</w:t>
      </w:r>
      <w:r w:rsidR="00341308" w:rsidRPr="00F54925">
        <w:rPr>
          <w:rFonts w:ascii="Times New Roman" w:hAnsi="Times New Roman" w:cs="Times New Roman"/>
          <w:sz w:val="24"/>
          <w:szCs w:val="24"/>
          <w:lang/>
        </w:rPr>
        <w:t xml:space="preserve"> resident of tax haven</w:t>
      </w:r>
      <w:r w:rsidR="00894243" w:rsidRPr="00F54925">
        <w:rPr>
          <w:rFonts w:ascii="Times New Roman" w:hAnsi="Times New Roman" w:cs="Times New Roman"/>
          <w:sz w:val="24"/>
          <w:szCs w:val="24"/>
          <w:lang/>
        </w:rPr>
        <w:t xml:space="preserve"> according to the list of tax havens from the Rulebook on the list of jurisdictions with preferential tax system (The Official Gazette of the RS, no. 122/12)</w:t>
      </w:r>
    </w:p>
    <w:p w:rsidR="00233954" w:rsidRPr="00F54925" w:rsidRDefault="007465E6" w:rsidP="008408FC">
      <w:pPr>
        <w:spacing w:after="0" w:line="360" w:lineRule="auto"/>
        <w:ind w:firstLine="567"/>
        <w:jc w:val="both"/>
        <w:rPr>
          <w:rFonts w:ascii="Times New Roman" w:hAnsi="Times New Roman" w:cs="Times New Roman"/>
          <w:sz w:val="24"/>
          <w:lang/>
        </w:rPr>
      </w:pPr>
      <w:r w:rsidRPr="00F54925">
        <w:rPr>
          <w:rFonts w:ascii="Times New Roman" w:hAnsi="Times New Roman" w:cs="Times New Roman"/>
          <w:sz w:val="24"/>
          <w:lang/>
        </w:rPr>
        <w:t>Treatment of Netherlands, Switzerland and Cyprus as</w:t>
      </w:r>
      <w:r w:rsidR="00907F53" w:rsidRPr="00F54925">
        <w:rPr>
          <w:rFonts w:ascii="Times New Roman" w:hAnsi="Times New Roman" w:cs="Times New Roman"/>
          <w:sz w:val="24"/>
          <w:lang/>
        </w:rPr>
        <w:t xml:space="preserve"> </w:t>
      </w:r>
      <w:r w:rsidRPr="00F54925">
        <w:rPr>
          <w:rFonts w:ascii="Times New Roman" w:hAnsi="Times New Roman" w:cs="Times New Roman"/>
          <w:sz w:val="24"/>
          <w:lang/>
        </w:rPr>
        <w:t>tax haven</w:t>
      </w:r>
      <w:r w:rsidR="00A94DC6" w:rsidRPr="00F54925">
        <w:rPr>
          <w:rFonts w:ascii="Times New Roman" w:hAnsi="Times New Roman" w:cs="Times New Roman"/>
          <w:sz w:val="24"/>
          <w:lang/>
        </w:rPr>
        <w:t>s</w:t>
      </w:r>
      <w:r w:rsidRPr="00F54925">
        <w:rPr>
          <w:rFonts w:ascii="Times New Roman" w:hAnsi="Times New Roman" w:cs="Times New Roman"/>
          <w:sz w:val="24"/>
          <w:lang/>
        </w:rPr>
        <w:t xml:space="preserve"> can be furtherly discussed. </w:t>
      </w:r>
      <w:r w:rsidR="00560997" w:rsidRPr="00F54925">
        <w:rPr>
          <w:rFonts w:ascii="Times New Roman" w:hAnsi="Times New Roman" w:cs="Times New Roman"/>
          <w:sz w:val="24"/>
          <w:lang/>
        </w:rPr>
        <w:t>In the fact</w:t>
      </w:r>
      <w:r w:rsidRPr="00F54925">
        <w:rPr>
          <w:rFonts w:ascii="Times New Roman" w:hAnsi="Times New Roman" w:cs="Times New Roman"/>
          <w:sz w:val="24"/>
          <w:lang/>
        </w:rPr>
        <w:t>, Weyzig (2013) ar</w:t>
      </w:r>
      <w:r w:rsidR="00560997" w:rsidRPr="00F54925">
        <w:rPr>
          <w:rFonts w:ascii="Times New Roman" w:hAnsi="Times New Roman" w:cs="Times New Roman"/>
          <w:sz w:val="24"/>
          <w:lang/>
        </w:rPr>
        <w:t>gu</w:t>
      </w:r>
      <w:r w:rsidRPr="00F54925">
        <w:rPr>
          <w:rFonts w:ascii="Times New Roman" w:hAnsi="Times New Roman" w:cs="Times New Roman"/>
          <w:sz w:val="24"/>
          <w:lang/>
        </w:rPr>
        <w:t xml:space="preserve">e that Netherlands is the leading </w:t>
      </w:r>
      <w:r w:rsidR="00907F53" w:rsidRPr="00F54925">
        <w:rPr>
          <w:rFonts w:ascii="Times New Roman" w:hAnsi="Times New Roman" w:cs="Times New Roman"/>
          <w:sz w:val="24"/>
          <w:lang/>
        </w:rPr>
        <w:t>conduit</w:t>
      </w:r>
      <w:r w:rsidRPr="00F54925">
        <w:rPr>
          <w:rFonts w:ascii="Times New Roman" w:hAnsi="Times New Roman" w:cs="Times New Roman"/>
          <w:sz w:val="24"/>
          <w:lang/>
        </w:rPr>
        <w:t xml:space="preserve"> country in the world</w:t>
      </w:r>
      <w:r w:rsidR="000A2311" w:rsidRPr="00F54925">
        <w:rPr>
          <w:rFonts w:ascii="Times New Roman" w:hAnsi="Times New Roman" w:cs="Times New Roman"/>
          <w:sz w:val="24"/>
          <w:lang/>
        </w:rPr>
        <w:t xml:space="preserve"> </w:t>
      </w:r>
      <w:r w:rsidR="003426F8" w:rsidRPr="00F54925">
        <w:rPr>
          <w:rFonts w:ascii="Times New Roman" w:hAnsi="Times New Roman" w:cs="Times New Roman"/>
          <w:sz w:val="24"/>
          <w:lang/>
        </w:rPr>
        <w:t>serving</w:t>
      </w:r>
      <w:r w:rsidR="000A2311" w:rsidRPr="00F54925">
        <w:rPr>
          <w:rFonts w:ascii="Times New Roman" w:hAnsi="Times New Roman" w:cs="Times New Roman"/>
          <w:sz w:val="24"/>
          <w:lang/>
        </w:rPr>
        <w:t xml:space="preserve"> as</w:t>
      </w:r>
      <w:r w:rsidR="00977A33" w:rsidRPr="00F54925">
        <w:rPr>
          <w:rFonts w:ascii="Times New Roman" w:hAnsi="Times New Roman" w:cs="Times New Roman"/>
          <w:sz w:val="24"/>
          <w:lang/>
        </w:rPr>
        <w:t xml:space="preserve"> a</w:t>
      </w:r>
      <w:r w:rsidR="000A2311" w:rsidRPr="00F54925">
        <w:rPr>
          <w:rFonts w:ascii="Times New Roman" w:hAnsi="Times New Roman" w:cs="Times New Roman"/>
          <w:sz w:val="24"/>
          <w:lang/>
        </w:rPr>
        <w:t xml:space="preserve"> </w:t>
      </w:r>
      <w:r w:rsidR="003426F8" w:rsidRPr="00F54925">
        <w:rPr>
          <w:rFonts w:ascii="Times New Roman" w:hAnsi="Times New Roman" w:cs="Times New Roman"/>
          <w:sz w:val="24"/>
          <w:lang/>
        </w:rPr>
        <w:t>transit in the profit shifting pattern</w:t>
      </w:r>
      <w:r w:rsidR="000A2311" w:rsidRPr="00F54925">
        <w:rPr>
          <w:rFonts w:ascii="Times New Roman" w:hAnsi="Times New Roman" w:cs="Times New Roman"/>
          <w:sz w:val="24"/>
          <w:lang/>
        </w:rPr>
        <w:t>. Garcia-Bernardo</w:t>
      </w:r>
      <w:r w:rsidR="007A03C7" w:rsidRPr="00F54925">
        <w:rPr>
          <w:rFonts w:ascii="Times New Roman" w:hAnsi="Times New Roman" w:cs="Times New Roman"/>
          <w:sz w:val="24"/>
          <w:lang/>
        </w:rPr>
        <w:t xml:space="preserve">, Fichtner, Takes &amp; Heemskerk </w:t>
      </w:r>
      <w:r w:rsidR="000A2311" w:rsidRPr="00F54925">
        <w:rPr>
          <w:rFonts w:ascii="Times New Roman" w:hAnsi="Times New Roman" w:cs="Times New Roman"/>
          <w:sz w:val="24"/>
          <w:lang/>
        </w:rPr>
        <w:t xml:space="preserve">(2017) add that both Netherlands and Switzerland </w:t>
      </w:r>
      <w:r w:rsidR="00AE2544" w:rsidRPr="00F54925">
        <w:rPr>
          <w:rFonts w:ascii="Times New Roman" w:hAnsi="Times New Roman" w:cs="Times New Roman"/>
          <w:sz w:val="24"/>
          <w:lang/>
        </w:rPr>
        <w:t>should be considered as</w:t>
      </w:r>
      <w:r w:rsidR="000A2311" w:rsidRPr="00F54925">
        <w:rPr>
          <w:rFonts w:ascii="Times New Roman" w:hAnsi="Times New Roman" w:cs="Times New Roman"/>
          <w:sz w:val="24"/>
          <w:lang/>
        </w:rPr>
        <w:t xml:space="preserve"> conduit countries and confirm Cyprus as a tax haven.</w:t>
      </w:r>
    </w:p>
    <w:p w:rsidR="007A4DC1" w:rsidRPr="00F54925" w:rsidRDefault="00715812" w:rsidP="008408FC">
      <w:pPr>
        <w:spacing w:after="0" w:line="360" w:lineRule="auto"/>
        <w:ind w:firstLine="567"/>
        <w:jc w:val="both"/>
        <w:rPr>
          <w:rFonts w:ascii="Times New Roman" w:hAnsi="Times New Roman" w:cs="Times New Roman"/>
          <w:sz w:val="24"/>
          <w:lang/>
        </w:rPr>
      </w:pPr>
      <w:r w:rsidRPr="00F54925">
        <w:rPr>
          <w:rFonts w:ascii="Times New Roman" w:hAnsi="Times New Roman" w:cs="Times New Roman"/>
          <w:sz w:val="24"/>
          <w:lang/>
        </w:rPr>
        <w:t xml:space="preserve">Robustness of the presented results have been checked with additional tests – for each observed year apart, with elimination of extreme values, and after treating linked subsidiaries whose parent entity is originally founded in </w:t>
      </w:r>
      <w:r w:rsidR="00895715" w:rsidRPr="00F54925">
        <w:rPr>
          <w:rFonts w:ascii="Times New Roman" w:hAnsi="Times New Roman" w:cs="Times New Roman"/>
          <w:sz w:val="24"/>
          <w:lang/>
        </w:rPr>
        <w:t>tax haven as other subsidiaries.</w:t>
      </w:r>
      <w:r w:rsidR="00902A4E" w:rsidRPr="00F54925">
        <w:rPr>
          <w:rFonts w:ascii="Times New Roman" w:hAnsi="Times New Roman" w:cs="Times New Roman"/>
          <w:sz w:val="24"/>
          <w:lang/>
        </w:rPr>
        <w:t xml:space="preserve"> Results of these</w:t>
      </w:r>
      <w:r w:rsidR="001A330A" w:rsidRPr="00F54925">
        <w:rPr>
          <w:rFonts w:ascii="Times New Roman" w:hAnsi="Times New Roman" w:cs="Times New Roman"/>
          <w:sz w:val="24"/>
          <w:lang/>
        </w:rPr>
        <w:t xml:space="preserve"> tests</w:t>
      </w:r>
      <w:r w:rsidR="00902A4E" w:rsidRPr="00F54925">
        <w:rPr>
          <w:rFonts w:ascii="Times New Roman" w:hAnsi="Times New Roman" w:cs="Times New Roman"/>
          <w:sz w:val="24"/>
          <w:lang/>
        </w:rPr>
        <w:t xml:space="preserve"> do not differ substantially from the original results. However, results of these tests are not tabulated due to reasons of space.</w:t>
      </w:r>
    </w:p>
    <w:p w:rsidR="00341308" w:rsidRPr="00F54925" w:rsidRDefault="00341308" w:rsidP="008408FC">
      <w:pPr>
        <w:spacing w:after="0" w:line="360" w:lineRule="auto"/>
        <w:ind w:firstLine="567"/>
        <w:jc w:val="both"/>
        <w:rPr>
          <w:rFonts w:ascii="Times New Roman" w:hAnsi="Times New Roman" w:cs="Times New Roman"/>
          <w:sz w:val="24"/>
          <w:lang/>
        </w:rPr>
      </w:pPr>
    </w:p>
    <w:p w:rsidR="00A5158A" w:rsidRPr="00F54925" w:rsidRDefault="008B48DF" w:rsidP="008408FC">
      <w:pPr>
        <w:pStyle w:val="Heading1"/>
        <w:spacing w:after="0" w:line="360" w:lineRule="auto"/>
        <w:rPr>
          <w:rFonts w:cs="Times New Roman"/>
          <w:b w:val="0"/>
          <w:bCs w:val="0"/>
          <w:i/>
          <w:iCs/>
          <w:lang/>
        </w:rPr>
      </w:pPr>
      <w:r w:rsidRPr="00F54925">
        <w:rPr>
          <w:rFonts w:cs="Times New Roman"/>
          <w:b w:val="0"/>
          <w:bCs w:val="0"/>
          <w:i/>
          <w:iCs/>
          <w:lang/>
        </w:rPr>
        <w:t>CONCLUSION</w:t>
      </w:r>
    </w:p>
    <w:p w:rsidR="008408FC" w:rsidRPr="00F54925" w:rsidRDefault="008408FC" w:rsidP="008408FC">
      <w:pPr>
        <w:spacing w:after="0" w:line="360" w:lineRule="auto"/>
        <w:rPr>
          <w:rFonts w:ascii="Times New Roman" w:hAnsi="Times New Roman" w:cs="Times New Roman"/>
          <w:lang/>
        </w:rPr>
      </w:pPr>
    </w:p>
    <w:p w:rsidR="00831B80" w:rsidRPr="00F54925" w:rsidRDefault="009B6175" w:rsidP="008408FC">
      <w:pPr>
        <w:spacing w:after="0" w:line="360" w:lineRule="auto"/>
        <w:ind w:firstLine="567"/>
        <w:jc w:val="both"/>
        <w:rPr>
          <w:rFonts w:ascii="Times New Roman" w:hAnsi="Times New Roman" w:cs="Times New Roman"/>
          <w:sz w:val="24"/>
          <w:lang/>
        </w:rPr>
      </w:pPr>
      <w:r w:rsidRPr="00F54925">
        <w:rPr>
          <w:rFonts w:ascii="Times New Roman" w:hAnsi="Times New Roman" w:cs="Times New Roman"/>
          <w:sz w:val="24"/>
          <w:lang/>
        </w:rPr>
        <w:t>Empirical r</w:t>
      </w:r>
      <w:r w:rsidR="00831B80" w:rsidRPr="00F54925">
        <w:rPr>
          <w:rFonts w:ascii="Times New Roman" w:hAnsi="Times New Roman" w:cs="Times New Roman"/>
          <w:sz w:val="24"/>
          <w:lang/>
        </w:rPr>
        <w:t xml:space="preserve">esearch in this paper </w:t>
      </w:r>
      <w:r w:rsidRPr="00F54925">
        <w:rPr>
          <w:rFonts w:ascii="Times New Roman" w:hAnsi="Times New Roman" w:cs="Times New Roman"/>
          <w:sz w:val="24"/>
          <w:lang/>
        </w:rPr>
        <w:t>studied profit shifting to European tax havens of</w:t>
      </w:r>
      <w:r w:rsidR="00831B80" w:rsidRPr="00F54925">
        <w:rPr>
          <w:rFonts w:ascii="Times New Roman" w:hAnsi="Times New Roman" w:cs="Times New Roman"/>
          <w:sz w:val="24"/>
          <w:lang/>
        </w:rPr>
        <w:t xml:space="preserve"> 75 Serbian subsidiaries of MNCs between 2013 and 2016. In </w:t>
      </w:r>
      <w:r w:rsidRPr="00F54925">
        <w:rPr>
          <w:rFonts w:ascii="Times New Roman" w:hAnsi="Times New Roman" w:cs="Times New Roman"/>
          <w:sz w:val="24"/>
          <w:lang/>
        </w:rPr>
        <w:t>the</w:t>
      </w:r>
      <w:r w:rsidR="00831B80" w:rsidRPr="00F54925">
        <w:rPr>
          <w:rFonts w:ascii="Times New Roman" w:hAnsi="Times New Roman" w:cs="Times New Roman"/>
          <w:sz w:val="24"/>
          <w:lang/>
        </w:rPr>
        <w:t xml:space="preserve"> paper are examined</w:t>
      </w:r>
      <w:r w:rsidRPr="00F54925">
        <w:rPr>
          <w:rFonts w:ascii="Times New Roman" w:hAnsi="Times New Roman" w:cs="Times New Roman"/>
          <w:sz w:val="24"/>
          <w:lang/>
        </w:rPr>
        <w:t xml:space="preserve"> differences in profit shifting </w:t>
      </w:r>
      <w:r w:rsidR="00831B80" w:rsidRPr="00F54925">
        <w:rPr>
          <w:rFonts w:ascii="Times New Roman" w:hAnsi="Times New Roman" w:cs="Times New Roman"/>
          <w:sz w:val="24"/>
          <w:lang/>
        </w:rPr>
        <w:t>between linked</w:t>
      </w:r>
      <w:r w:rsidRPr="00F54925">
        <w:rPr>
          <w:rFonts w:ascii="Times New Roman" w:hAnsi="Times New Roman" w:cs="Times New Roman"/>
          <w:sz w:val="24"/>
          <w:lang/>
        </w:rPr>
        <w:t xml:space="preserve"> (directly owned by tax haven entity)</w:t>
      </w:r>
      <w:r w:rsidR="00831B80" w:rsidRPr="00F54925">
        <w:rPr>
          <w:rFonts w:ascii="Times New Roman" w:hAnsi="Times New Roman" w:cs="Times New Roman"/>
          <w:sz w:val="24"/>
          <w:lang/>
        </w:rPr>
        <w:t xml:space="preserve"> and other</w:t>
      </w:r>
      <w:r w:rsidRPr="00F54925">
        <w:rPr>
          <w:rFonts w:ascii="Times New Roman" w:hAnsi="Times New Roman" w:cs="Times New Roman"/>
          <w:sz w:val="24"/>
          <w:lang/>
        </w:rPr>
        <w:t xml:space="preserve"> (not directly owned by tax haven entity)</w:t>
      </w:r>
      <w:r w:rsidR="00831B80" w:rsidRPr="00F54925">
        <w:rPr>
          <w:rFonts w:ascii="Times New Roman" w:hAnsi="Times New Roman" w:cs="Times New Roman"/>
          <w:sz w:val="24"/>
          <w:lang/>
        </w:rPr>
        <w:t xml:space="preserve"> su</w:t>
      </w:r>
      <w:r w:rsidRPr="00F54925">
        <w:rPr>
          <w:rFonts w:ascii="Times New Roman" w:hAnsi="Times New Roman" w:cs="Times New Roman"/>
          <w:sz w:val="24"/>
          <w:lang/>
        </w:rPr>
        <w:t xml:space="preserve">bsidiaries. For these purposes, </w:t>
      </w:r>
      <w:r w:rsidR="00831B80" w:rsidRPr="00F54925">
        <w:rPr>
          <w:rFonts w:ascii="Times New Roman" w:hAnsi="Times New Roman" w:cs="Times New Roman"/>
          <w:sz w:val="24"/>
          <w:lang/>
        </w:rPr>
        <w:t>following variables</w:t>
      </w:r>
      <w:r w:rsidRPr="00F54925">
        <w:rPr>
          <w:rFonts w:ascii="Times New Roman" w:hAnsi="Times New Roman" w:cs="Times New Roman"/>
          <w:sz w:val="24"/>
          <w:lang/>
        </w:rPr>
        <w:t xml:space="preserve"> have been employed</w:t>
      </w:r>
      <w:r w:rsidR="00831B80" w:rsidRPr="00F54925">
        <w:rPr>
          <w:rFonts w:ascii="Times New Roman" w:hAnsi="Times New Roman" w:cs="Times New Roman"/>
          <w:sz w:val="24"/>
          <w:lang/>
        </w:rPr>
        <w:t>: return on assets (ROA), debt ratio (DR), long-term debt ratio (LDR), tax per unit of assets (TpA) and effective tax rate (ETR).</w:t>
      </w:r>
    </w:p>
    <w:p w:rsidR="00831B80" w:rsidRPr="00F54925" w:rsidRDefault="009B6175" w:rsidP="008408FC">
      <w:pPr>
        <w:spacing w:after="0" w:line="360" w:lineRule="auto"/>
        <w:ind w:firstLine="567"/>
        <w:jc w:val="both"/>
        <w:rPr>
          <w:rFonts w:ascii="Times New Roman" w:hAnsi="Times New Roman" w:cs="Times New Roman"/>
          <w:i/>
          <w:iCs/>
          <w:sz w:val="24"/>
          <w:lang/>
        </w:rPr>
      </w:pPr>
      <w:r w:rsidRPr="00F54925">
        <w:rPr>
          <w:rFonts w:ascii="Times New Roman" w:hAnsi="Times New Roman" w:cs="Times New Roman"/>
          <w:sz w:val="24"/>
          <w:lang/>
        </w:rPr>
        <w:t>Research results</w:t>
      </w:r>
      <w:r w:rsidR="00831B80" w:rsidRPr="00F54925">
        <w:rPr>
          <w:rFonts w:ascii="Times New Roman" w:hAnsi="Times New Roman" w:cs="Times New Roman"/>
          <w:sz w:val="24"/>
          <w:lang/>
        </w:rPr>
        <w:t xml:space="preserve"> suggest that presence of tax haven entity in ownership structure of subsidiary is not an important determinant of </w:t>
      </w:r>
      <w:r w:rsidR="006A09AD" w:rsidRPr="00F54925">
        <w:rPr>
          <w:rFonts w:ascii="Times New Roman" w:hAnsi="Times New Roman" w:cs="Times New Roman"/>
          <w:sz w:val="24"/>
          <w:lang/>
        </w:rPr>
        <w:t>employed</w:t>
      </w:r>
      <w:r w:rsidR="00831B80" w:rsidRPr="00F54925">
        <w:rPr>
          <w:rFonts w:ascii="Times New Roman" w:hAnsi="Times New Roman" w:cs="Times New Roman"/>
          <w:sz w:val="24"/>
          <w:lang/>
        </w:rPr>
        <w:t xml:space="preserve"> variables.</w:t>
      </w:r>
      <w:r w:rsidR="00F0658E" w:rsidRPr="00F54925">
        <w:rPr>
          <w:rFonts w:ascii="Times New Roman" w:hAnsi="Times New Roman" w:cs="Times New Roman"/>
          <w:sz w:val="24"/>
          <w:lang/>
        </w:rPr>
        <w:t xml:space="preserve"> Linked subsidiaries have lower profitability which supports profit shifting hypothesis. However, this difference is not significant, so </w:t>
      </w:r>
      <w:r w:rsidR="00F0658E" w:rsidRPr="00F54925">
        <w:rPr>
          <w:rFonts w:ascii="Times New Roman" w:hAnsi="Times New Roman" w:cs="Times New Roman"/>
          <w:i/>
          <w:iCs/>
          <w:sz w:val="24"/>
          <w:lang/>
        </w:rPr>
        <w:t>first research hypothesis should be rejected</w:t>
      </w:r>
      <w:r w:rsidR="00F0658E" w:rsidRPr="00F54925">
        <w:rPr>
          <w:rFonts w:ascii="Times New Roman" w:hAnsi="Times New Roman" w:cs="Times New Roman"/>
          <w:sz w:val="24"/>
          <w:lang/>
        </w:rPr>
        <w:t>. In addition, linked subsidiaries have higher debt ratio than other subsidiaries which</w:t>
      </w:r>
      <w:r w:rsidR="005F606A" w:rsidRPr="00F54925">
        <w:rPr>
          <w:rFonts w:ascii="Times New Roman" w:hAnsi="Times New Roman" w:cs="Times New Roman"/>
          <w:sz w:val="24"/>
          <w:lang/>
        </w:rPr>
        <w:t xml:space="preserve"> also</w:t>
      </w:r>
      <w:r w:rsidR="00F0658E" w:rsidRPr="00F54925">
        <w:rPr>
          <w:rFonts w:ascii="Times New Roman" w:hAnsi="Times New Roman" w:cs="Times New Roman"/>
          <w:sz w:val="24"/>
          <w:lang/>
        </w:rPr>
        <w:t xml:space="preserve"> supports profit shifting hypothesis. However, this difference is</w:t>
      </w:r>
      <w:r w:rsidRPr="00F54925">
        <w:rPr>
          <w:rFonts w:ascii="Times New Roman" w:hAnsi="Times New Roman" w:cs="Times New Roman"/>
          <w:sz w:val="24"/>
          <w:lang/>
        </w:rPr>
        <w:t xml:space="preserve"> also</w:t>
      </w:r>
      <w:r w:rsidR="00F0658E" w:rsidRPr="00F54925">
        <w:rPr>
          <w:rFonts w:ascii="Times New Roman" w:hAnsi="Times New Roman" w:cs="Times New Roman"/>
          <w:sz w:val="24"/>
          <w:lang/>
        </w:rPr>
        <w:t xml:space="preserve"> not significant. Furtherly, in the paper have not been found </w:t>
      </w:r>
      <w:r w:rsidR="00F0658E" w:rsidRPr="00F54925">
        <w:rPr>
          <w:rFonts w:ascii="Times New Roman" w:hAnsi="Times New Roman" w:cs="Times New Roman"/>
          <w:sz w:val="24"/>
          <w:lang/>
        </w:rPr>
        <w:lastRenderedPageBreak/>
        <w:t xml:space="preserve">significant difference in long-term debt ratio between linked and other subsidiaries, so </w:t>
      </w:r>
      <w:r w:rsidR="00F0658E" w:rsidRPr="00F54925">
        <w:rPr>
          <w:rFonts w:ascii="Times New Roman" w:hAnsi="Times New Roman" w:cs="Times New Roman"/>
          <w:i/>
          <w:iCs/>
          <w:sz w:val="24"/>
          <w:lang/>
        </w:rPr>
        <w:t>second research hypothesis should be rejected</w:t>
      </w:r>
      <w:r w:rsidR="00F0658E" w:rsidRPr="00F54925">
        <w:rPr>
          <w:rFonts w:ascii="Times New Roman" w:hAnsi="Times New Roman" w:cs="Times New Roman"/>
          <w:sz w:val="24"/>
          <w:lang/>
        </w:rPr>
        <w:t>.</w:t>
      </w:r>
    </w:p>
    <w:p w:rsidR="00831B80" w:rsidRPr="00F54925" w:rsidRDefault="00245029" w:rsidP="008408FC">
      <w:pPr>
        <w:spacing w:after="0" w:line="360" w:lineRule="auto"/>
        <w:ind w:firstLine="567"/>
        <w:jc w:val="both"/>
        <w:rPr>
          <w:rFonts w:ascii="Times New Roman" w:hAnsi="Times New Roman" w:cs="Times New Roman"/>
          <w:sz w:val="24"/>
          <w:lang/>
        </w:rPr>
      </w:pPr>
      <w:r w:rsidRPr="00F54925">
        <w:rPr>
          <w:rFonts w:ascii="Times New Roman" w:hAnsi="Times New Roman" w:cs="Times New Roman"/>
          <w:sz w:val="24"/>
          <w:lang/>
        </w:rPr>
        <w:t xml:space="preserve">Linked subsidiaries pay more tax per unit of assets </w:t>
      </w:r>
      <w:r w:rsidR="009B6175" w:rsidRPr="00F54925">
        <w:rPr>
          <w:rFonts w:ascii="Times New Roman" w:hAnsi="Times New Roman" w:cs="Times New Roman"/>
          <w:sz w:val="24"/>
          <w:lang/>
        </w:rPr>
        <w:t>relative</w:t>
      </w:r>
      <w:r w:rsidRPr="00F54925">
        <w:rPr>
          <w:rFonts w:ascii="Times New Roman" w:hAnsi="Times New Roman" w:cs="Times New Roman"/>
          <w:sz w:val="24"/>
          <w:lang/>
        </w:rPr>
        <w:t xml:space="preserve"> to other subsidiaries which is contrary to profit shifting hypothesis. However, this difference is not </w:t>
      </w:r>
      <w:r w:rsidR="006A09AD" w:rsidRPr="00F54925">
        <w:rPr>
          <w:rFonts w:ascii="Times New Roman" w:hAnsi="Times New Roman" w:cs="Times New Roman"/>
          <w:sz w:val="24"/>
          <w:lang/>
        </w:rPr>
        <w:t>significant</w:t>
      </w:r>
      <w:r w:rsidRPr="00F54925">
        <w:rPr>
          <w:rFonts w:ascii="Times New Roman" w:hAnsi="Times New Roman" w:cs="Times New Roman"/>
          <w:sz w:val="24"/>
          <w:lang/>
        </w:rPr>
        <w:t xml:space="preserve">, so </w:t>
      </w:r>
      <w:r w:rsidRPr="00F54925">
        <w:rPr>
          <w:rFonts w:ascii="Times New Roman" w:hAnsi="Times New Roman" w:cs="Times New Roman"/>
          <w:i/>
          <w:iCs/>
          <w:sz w:val="24"/>
          <w:lang/>
        </w:rPr>
        <w:t>third research hypothesis should be rejected</w:t>
      </w:r>
      <w:r w:rsidRPr="00F54925">
        <w:rPr>
          <w:rFonts w:ascii="Times New Roman" w:hAnsi="Times New Roman" w:cs="Times New Roman"/>
          <w:sz w:val="24"/>
          <w:lang/>
        </w:rPr>
        <w:t xml:space="preserve">. Research showed that there is no significant difference in effective tax rates between linked and other subsidiaries, so </w:t>
      </w:r>
      <w:r w:rsidRPr="00F54925">
        <w:rPr>
          <w:rFonts w:ascii="Times New Roman" w:hAnsi="Times New Roman" w:cs="Times New Roman"/>
          <w:i/>
          <w:iCs/>
          <w:sz w:val="24"/>
          <w:lang/>
        </w:rPr>
        <w:t>fourth research hypothesis should not be rejected</w:t>
      </w:r>
      <w:r w:rsidRPr="00F54925">
        <w:rPr>
          <w:rFonts w:ascii="Times New Roman" w:hAnsi="Times New Roman" w:cs="Times New Roman"/>
          <w:sz w:val="24"/>
          <w:lang/>
        </w:rPr>
        <w:t>.</w:t>
      </w:r>
    </w:p>
    <w:p w:rsidR="00F0658E" w:rsidRPr="00F54925" w:rsidRDefault="00326111" w:rsidP="008408FC">
      <w:pPr>
        <w:spacing w:after="0" w:line="360" w:lineRule="auto"/>
        <w:ind w:firstLine="567"/>
        <w:jc w:val="both"/>
        <w:rPr>
          <w:rFonts w:ascii="Times New Roman" w:hAnsi="Times New Roman" w:cs="Times New Roman"/>
          <w:sz w:val="24"/>
          <w:lang/>
        </w:rPr>
      </w:pPr>
      <w:r w:rsidRPr="00F54925">
        <w:rPr>
          <w:rFonts w:ascii="Times New Roman" w:hAnsi="Times New Roman" w:cs="Times New Roman"/>
          <w:sz w:val="24"/>
          <w:lang/>
        </w:rPr>
        <w:t>Unlike previous research that em</w:t>
      </w:r>
      <w:r w:rsidR="007A03C7" w:rsidRPr="00F54925">
        <w:rPr>
          <w:rFonts w:ascii="Times New Roman" w:hAnsi="Times New Roman" w:cs="Times New Roman"/>
          <w:sz w:val="24"/>
          <w:lang/>
        </w:rPr>
        <w:t>ployed similar variables (Fuest, &amp; Riedel, 2012; Jansky, &amp; Kokes, 2015; Jansky, &amp; Prats, 2015; Jansky, &amp;</w:t>
      </w:r>
      <w:r w:rsidRPr="00F54925">
        <w:rPr>
          <w:rFonts w:ascii="Times New Roman" w:hAnsi="Times New Roman" w:cs="Times New Roman"/>
          <w:sz w:val="24"/>
          <w:lang/>
        </w:rPr>
        <w:t xml:space="preserve"> Kokes, 2016), in this paper is not found significant difference in any employed variable between linked and other subsidiaries. It is </w:t>
      </w:r>
      <w:r w:rsidR="006A09AD" w:rsidRPr="00F54925">
        <w:rPr>
          <w:rFonts w:ascii="Times New Roman" w:hAnsi="Times New Roman" w:cs="Times New Roman"/>
          <w:sz w:val="24"/>
          <w:lang/>
        </w:rPr>
        <w:t>necessary</w:t>
      </w:r>
      <w:r w:rsidRPr="00F54925">
        <w:rPr>
          <w:rFonts w:ascii="Times New Roman" w:hAnsi="Times New Roman" w:cs="Times New Roman"/>
          <w:sz w:val="24"/>
          <w:lang/>
        </w:rPr>
        <w:t xml:space="preserve"> to bear in mind that </w:t>
      </w:r>
      <w:r w:rsidR="00853F23" w:rsidRPr="00F54925">
        <w:rPr>
          <w:rFonts w:ascii="Times New Roman" w:hAnsi="Times New Roman" w:cs="Times New Roman"/>
          <w:sz w:val="24"/>
          <w:lang/>
        </w:rPr>
        <w:t xml:space="preserve">statutory tax rate in Serbia is </w:t>
      </w:r>
      <w:r w:rsidRPr="00F54925">
        <w:rPr>
          <w:rFonts w:ascii="Times New Roman" w:hAnsi="Times New Roman" w:cs="Times New Roman"/>
          <w:sz w:val="24"/>
          <w:lang/>
        </w:rPr>
        <w:t xml:space="preserve">lower than statutory tax rates in countries </w:t>
      </w:r>
      <w:r w:rsidR="009B6175" w:rsidRPr="00F54925">
        <w:rPr>
          <w:rFonts w:ascii="Times New Roman" w:hAnsi="Times New Roman" w:cs="Times New Roman"/>
          <w:sz w:val="24"/>
          <w:lang/>
        </w:rPr>
        <w:t>captured by</w:t>
      </w:r>
      <w:r w:rsidRPr="00F54925">
        <w:rPr>
          <w:rFonts w:ascii="Times New Roman" w:hAnsi="Times New Roman" w:cs="Times New Roman"/>
          <w:sz w:val="24"/>
          <w:lang/>
        </w:rPr>
        <w:t xml:space="preserve"> previous research.</w:t>
      </w:r>
    </w:p>
    <w:p w:rsidR="00CC2F1E" w:rsidRPr="00F54925" w:rsidRDefault="00307452" w:rsidP="008408FC">
      <w:pPr>
        <w:spacing w:after="0" w:line="360" w:lineRule="auto"/>
        <w:ind w:firstLine="567"/>
        <w:jc w:val="both"/>
        <w:rPr>
          <w:rFonts w:ascii="Times New Roman" w:hAnsi="Times New Roman" w:cs="Times New Roman"/>
          <w:sz w:val="24"/>
          <w:lang/>
        </w:rPr>
      </w:pPr>
      <w:r w:rsidRPr="00F54925">
        <w:rPr>
          <w:rFonts w:ascii="Times New Roman" w:hAnsi="Times New Roman" w:cs="Times New Roman"/>
          <w:sz w:val="24"/>
          <w:lang/>
        </w:rPr>
        <w:t>It is important to not</w:t>
      </w:r>
      <w:r w:rsidR="0039213C" w:rsidRPr="00F54925">
        <w:rPr>
          <w:rFonts w:ascii="Times New Roman" w:hAnsi="Times New Roman" w:cs="Times New Roman"/>
          <w:sz w:val="24"/>
          <w:lang/>
        </w:rPr>
        <w:t>e</w:t>
      </w:r>
      <w:r w:rsidRPr="00F54925">
        <w:rPr>
          <w:rFonts w:ascii="Times New Roman" w:hAnsi="Times New Roman" w:cs="Times New Roman"/>
          <w:sz w:val="24"/>
          <w:lang/>
        </w:rPr>
        <w:t xml:space="preserve"> that profit shifting to tax havens can be done by other subsidiaries as well, not only by linked subsidiaries. Furtherly, </w:t>
      </w:r>
      <w:r w:rsidR="00423DA4" w:rsidRPr="00F54925">
        <w:rPr>
          <w:rFonts w:ascii="Times New Roman" w:hAnsi="Times New Roman" w:cs="Times New Roman"/>
          <w:sz w:val="24"/>
          <w:lang/>
        </w:rPr>
        <w:t>widely known</w:t>
      </w:r>
      <w:r w:rsidRPr="00F54925">
        <w:rPr>
          <w:rFonts w:ascii="Times New Roman" w:hAnsi="Times New Roman" w:cs="Times New Roman"/>
          <w:sz w:val="24"/>
          <w:lang/>
        </w:rPr>
        <w:t xml:space="preserve"> limitations about sampling methodology can be attributed to this paper. It is also possible </w:t>
      </w:r>
      <w:r w:rsidR="00220889" w:rsidRPr="00F54925">
        <w:rPr>
          <w:rFonts w:ascii="Times New Roman" w:hAnsi="Times New Roman" w:cs="Times New Roman"/>
          <w:sz w:val="24"/>
          <w:lang/>
        </w:rPr>
        <w:t xml:space="preserve">that research results would </w:t>
      </w:r>
      <w:r w:rsidR="0059397B" w:rsidRPr="00F54925">
        <w:rPr>
          <w:rFonts w:ascii="Times New Roman" w:hAnsi="Times New Roman" w:cs="Times New Roman"/>
          <w:sz w:val="24"/>
          <w:lang/>
        </w:rPr>
        <w:t>differ</w:t>
      </w:r>
      <w:r w:rsidR="00220889" w:rsidRPr="00F54925">
        <w:rPr>
          <w:rFonts w:ascii="Times New Roman" w:hAnsi="Times New Roman" w:cs="Times New Roman"/>
          <w:sz w:val="24"/>
          <w:lang/>
        </w:rPr>
        <w:t xml:space="preserve"> if other than Oxfam (2016) </w:t>
      </w:r>
      <w:r w:rsidR="00FB2B8C" w:rsidRPr="00F54925">
        <w:rPr>
          <w:rFonts w:ascii="Times New Roman" w:hAnsi="Times New Roman" w:cs="Times New Roman"/>
          <w:sz w:val="24"/>
          <w:lang/>
        </w:rPr>
        <w:t>list of tax havens is preferred or if other variables have been employed.</w:t>
      </w:r>
    </w:p>
    <w:p w:rsidR="00307452" w:rsidRPr="00F54925" w:rsidRDefault="00A927E0" w:rsidP="008408FC">
      <w:pPr>
        <w:spacing w:after="0" w:line="360" w:lineRule="auto"/>
        <w:ind w:firstLine="567"/>
        <w:jc w:val="both"/>
        <w:rPr>
          <w:rFonts w:ascii="Times New Roman" w:hAnsi="Times New Roman" w:cs="Times New Roman"/>
          <w:sz w:val="24"/>
          <w:lang/>
        </w:rPr>
      </w:pPr>
      <w:r w:rsidRPr="00F54925">
        <w:rPr>
          <w:rFonts w:ascii="Times New Roman" w:hAnsi="Times New Roman" w:cs="Times New Roman"/>
          <w:sz w:val="24"/>
          <w:lang/>
        </w:rPr>
        <w:t>On the other hand</w:t>
      </w:r>
      <w:r w:rsidR="00FB2B8C" w:rsidRPr="00F54925">
        <w:rPr>
          <w:rFonts w:ascii="Times New Roman" w:hAnsi="Times New Roman" w:cs="Times New Roman"/>
          <w:sz w:val="24"/>
          <w:lang/>
        </w:rPr>
        <w:t xml:space="preserve">, additional research is needed. For </w:t>
      </w:r>
      <w:r w:rsidR="00375AC4" w:rsidRPr="00F54925">
        <w:rPr>
          <w:rFonts w:ascii="Times New Roman" w:hAnsi="Times New Roman" w:cs="Times New Roman"/>
          <w:sz w:val="24"/>
          <w:lang/>
        </w:rPr>
        <w:t xml:space="preserve">the detailed analysis purposes, </w:t>
      </w:r>
      <w:r w:rsidR="00FB2B8C" w:rsidRPr="00F54925">
        <w:rPr>
          <w:rFonts w:ascii="Times New Roman" w:hAnsi="Times New Roman" w:cs="Times New Roman"/>
          <w:sz w:val="24"/>
          <w:lang/>
        </w:rPr>
        <w:t xml:space="preserve">detailed </w:t>
      </w:r>
      <w:r w:rsidR="006A09AD" w:rsidRPr="00F54925">
        <w:rPr>
          <w:rFonts w:ascii="Times New Roman" w:hAnsi="Times New Roman" w:cs="Times New Roman"/>
          <w:sz w:val="24"/>
          <w:lang/>
        </w:rPr>
        <w:t>information</w:t>
      </w:r>
      <w:r w:rsidR="00FB2B8C" w:rsidRPr="00F54925">
        <w:rPr>
          <w:rFonts w:ascii="Times New Roman" w:hAnsi="Times New Roman" w:cs="Times New Roman"/>
          <w:sz w:val="24"/>
          <w:lang/>
        </w:rPr>
        <w:t xml:space="preserve"> about subsidiaries operations</w:t>
      </w:r>
      <w:r w:rsidR="006E41F6" w:rsidRPr="00F54925">
        <w:rPr>
          <w:rFonts w:ascii="Times New Roman" w:hAnsi="Times New Roman" w:cs="Times New Roman"/>
          <w:sz w:val="24"/>
          <w:lang/>
        </w:rPr>
        <w:t xml:space="preserve"> are needed</w:t>
      </w:r>
      <w:r w:rsidR="00375AC4" w:rsidRPr="00F54925">
        <w:rPr>
          <w:rFonts w:ascii="Times New Roman" w:hAnsi="Times New Roman" w:cs="Times New Roman"/>
          <w:sz w:val="24"/>
          <w:lang/>
        </w:rPr>
        <w:t xml:space="preserve"> with special focus </w:t>
      </w:r>
      <w:r w:rsidR="00FB2B8C" w:rsidRPr="00F54925">
        <w:rPr>
          <w:rFonts w:ascii="Times New Roman" w:hAnsi="Times New Roman" w:cs="Times New Roman"/>
          <w:sz w:val="24"/>
          <w:lang/>
        </w:rPr>
        <w:t>on related-party transactions. National tax authorities should insist on public disclosure of compan</w:t>
      </w:r>
      <w:r w:rsidR="006A09AD" w:rsidRPr="00F54925">
        <w:rPr>
          <w:rFonts w:ascii="Times New Roman" w:hAnsi="Times New Roman" w:cs="Times New Roman"/>
          <w:sz w:val="24"/>
          <w:lang/>
        </w:rPr>
        <w:t>y</w:t>
      </w:r>
      <w:r w:rsidR="00FB2B8C" w:rsidRPr="00F54925">
        <w:rPr>
          <w:rFonts w:ascii="Times New Roman" w:hAnsi="Times New Roman" w:cs="Times New Roman"/>
          <w:sz w:val="24"/>
          <w:lang/>
        </w:rPr>
        <w:t xml:space="preserve"> tax reports in order to make additional information publicly accessible.</w:t>
      </w:r>
      <w:r w:rsidR="003E6ECD" w:rsidRPr="00F54925">
        <w:rPr>
          <w:rFonts w:ascii="Times New Roman" w:hAnsi="Times New Roman" w:cs="Times New Roman"/>
          <w:sz w:val="24"/>
          <w:lang/>
        </w:rPr>
        <w:t xml:space="preserve"> Future research should include neighboring countries to compare obtained results</w:t>
      </w:r>
      <w:r w:rsidR="00375AC4" w:rsidRPr="00F54925">
        <w:rPr>
          <w:rFonts w:ascii="Times New Roman" w:hAnsi="Times New Roman" w:cs="Times New Roman"/>
          <w:sz w:val="24"/>
          <w:lang/>
        </w:rPr>
        <w:t xml:space="preserve"> and</w:t>
      </w:r>
      <w:r w:rsidR="003E6ECD" w:rsidRPr="00F54925">
        <w:rPr>
          <w:rFonts w:ascii="Times New Roman" w:hAnsi="Times New Roman" w:cs="Times New Roman"/>
          <w:sz w:val="24"/>
          <w:lang/>
        </w:rPr>
        <w:t xml:space="preserve"> should also include subsample of domestic companies as a control subsample.</w:t>
      </w:r>
    </w:p>
    <w:p w:rsidR="008408FC" w:rsidRPr="00F54925" w:rsidRDefault="008408FC" w:rsidP="008408FC">
      <w:pPr>
        <w:spacing w:after="0" w:line="360" w:lineRule="auto"/>
        <w:ind w:firstLine="567"/>
        <w:jc w:val="both"/>
        <w:rPr>
          <w:rFonts w:ascii="Times New Roman" w:hAnsi="Times New Roman" w:cs="Times New Roman"/>
          <w:sz w:val="24"/>
          <w:lang/>
        </w:rPr>
      </w:pPr>
    </w:p>
    <w:p w:rsidR="003E6ECD" w:rsidRPr="00F54925" w:rsidRDefault="00727B8B" w:rsidP="001E377F">
      <w:pPr>
        <w:spacing w:after="0" w:line="360" w:lineRule="auto"/>
        <w:jc w:val="center"/>
        <w:rPr>
          <w:rFonts w:ascii="Times New Roman" w:hAnsi="Times New Roman" w:cs="Times New Roman"/>
          <w:i/>
          <w:iCs/>
          <w:sz w:val="24"/>
          <w:lang/>
        </w:rPr>
      </w:pPr>
      <w:r w:rsidRPr="00F54925">
        <w:rPr>
          <w:rFonts w:ascii="Times New Roman" w:hAnsi="Times New Roman" w:cs="Times New Roman"/>
          <w:i/>
          <w:iCs/>
          <w:sz w:val="24"/>
          <w:lang/>
        </w:rPr>
        <w:t>ACKNOWLEDGEMENT</w:t>
      </w:r>
    </w:p>
    <w:p w:rsidR="008408FC" w:rsidRPr="00F54925" w:rsidRDefault="008408FC" w:rsidP="008408FC">
      <w:pPr>
        <w:spacing w:after="0" w:line="360" w:lineRule="auto"/>
        <w:jc w:val="center"/>
        <w:rPr>
          <w:rFonts w:ascii="Times New Roman" w:hAnsi="Times New Roman" w:cs="Times New Roman"/>
          <w:i/>
          <w:iCs/>
          <w:sz w:val="24"/>
          <w:lang/>
        </w:rPr>
      </w:pPr>
    </w:p>
    <w:p w:rsidR="00D94F9C" w:rsidRPr="00F54925" w:rsidRDefault="00B27EFB" w:rsidP="008408FC">
      <w:pPr>
        <w:spacing w:after="0" w:line="360" w:lineRule="auto"/>
        <w:ind w:firstLine="567"/>
        <w:jc w:val="both"/>
        <w:rPr>
          <w:rFonts w:ascii="Times New Roman" w:hAnsi="Times New Roman" w:cs="Times New Roman"/>
          <w:sz w:val="24"/>
          <w:szCs w:val="24"/>
          <w:lang/>
        </w:rPr>
      </w:pPr>
      <w:r w:rsidRPr="00F54925">
        <w:rPr>
          <w:rFonts w:ascii="Times New Roman" w:hAnsi="Times New Roman" w:cs="Times New Roman"/>
          <w:sz w:val="24"/>
          <w:szCs w:val="24"/>
          <w:lang/>
        </w:rPr>
        <w:t>This paper is result of</w:t>
      </w:r>
      <w:r w:rsidR="00727B8B" w:rsidRPr="00F54925">
        <w:rPr>
          <w:rFonts w:ascii="Times New Roman" w:hAnsi="Times New Roman" w:cs="Times New Roman"/>
          <w:sz w:val="24"/>
          <w:szCs w:val="24"/>
          <w:lang/>
        </w:rPr>
        <w:t xml:space="preserve"> the project III 47005, financed by the Ministry of Education, Science and Technological Development of the Republic of Serbia.</w:t>
      </w:r>
    </w:p>
    <w:p w:rsidR="001E377F" w:rsidRPr="00F54925" w:rsidRDefault="001E377F" w:rsidP="008408FC">
      <w:pPr>
        <w:spacing w:after="0" w:line="360" w:lineRule="auto"/>
        <w:ind w:firstLine="567"/>
        <w:jc w:val="both"/>
        <w:rPr>
          <w:rFonts w:ascii="Times New Roman" w:hAnsi="Times New Roman" w:cs="Times New Roman"/>
          <w:sz w:val="24"/>
          <w:szCs w:val="24"/>
          <w:lang/>
        </w:rPr>
      </w:pPr>
    </w:p>
    <w:p w:rsidR="00D64E94" w:rsidRPr="00F54925" w:rsidRDefault="00F03CEB" w:rsidP="008408FC">
      <w:pPr>
        <w:pStyle w:val="Heading1"/>
        <w:spacing w:after="0" w:line="360" w:lineRule="auto"/>
        <w:rPr>
          <w:b w:val="0"/>
          <w:bCs w:val="0"/>
          <w:i/>
          <w:iCs/>
          <w:lang/>
        </w:rPr>
      </w:pPr>
      <w:r w:rsidRPr="00F54925">
        <w:rPr>
          <w:b w:val="0"/>
          <w:bCs w:val="0"/>
          <w:i/>
          <w:iCs/>
          <w:lang/>
        </w:rPr>
        <w:t>REFERENCES</w:t>
      </w:r>
    </w:p>
    <w:p w:rsidR="008408FC" w:rsidRPr="00F54925" w:rsidRDefault="008408FC" w:rsidP="008408FC">
      <w:pPr>
        <w:spacing w:after="0" w:line="360" w:lineRule="auto"/>
        <w:rPr>
          <w:lang/>
        </w:rPr>
      </w:pPr>
    </w:p>
    <w:p w:rsidR="003853B4" w:rsidRPr="00F54925" w:rsidRDefault="003853B4" w:rsidP="008F5DD7">
      <w:pPr>
        <w:spacing w:after="0" w:line="360" w:lineRule="auto"/>
        <w:ind w:left="567" w:hanging="567"/>
        <w:jc w:val="both"/>
        <w:rPr>
          <w:rFonts w:ascii="Times New Roman" w:hAnsi="Times New Roman" w:cs="Times New Roman"/>
          <w:sz w:val="24"/>
          <w:szCs w:val="24"/>
          <w:lang/>
        </w:rPr>
      </w:pPr>
      <w:r w:rsidRPr="00F54925">
        <w:rPr>
          <w:rFonts w:ascii="Times New Roman" w:hAnsi="Times New Roman" w:cs="Times New Roman"/>
          <w:sz w:val="24"/>
          <w:szCs w:val="24"/>
          <w:lang/>
        </w:rPr>
        <w:t>Arel-Bundock, V. (2017). The Unintended Consequences of Bilater</w:t>
      </w:r>
      <w:r w:rsidR="009E4F80" w:rsidRPr="00F54925">
        <w:rPr>
          <w:rFonts w:ascii="Times New Roman" w:hAnsi="Times New Roman" w:cs="Times New Roman"/>
          <w:sz w:val="24"/>
          <w:szCs w:val="24"/>
          <w:lang/>
        </w:rPr>
        <w:t>al</w:t>
      </w:r>
      <w:r w:rsidRPr="00F54925">
        <w:rPr>
          <w:rFonts w:ascii="Times New Roman" w:hAnsi="Times New Roman" w:cs="Times New Roman"/>
          <w:sz w:val="24"/>
          <w:szCs w:val="24"/>
          <w:lang/>
        </w:rPr>
        <w:t xml:space="preserve">ism: Treaty Shopping and International Tax Policy. </w:t>
      </w:r>
      <w:r w:rsidRPr="00F54925">
        <w:rPr>
          <w:rFonts w:ascii="Times New Roman" w:hAnsi="Times New Roman" w:cs="Times New Roman"/>
          <w:i/>
          <w:iCs/>
          <w:sz w:val="24"/>
          <w:szCs w:val="24"/>
          <w:lang/>
        </w:rPr>
        <w:t>International Organization</w:t>
      </w:r>
      <w:r w:rsidRPr="00F54925">
        <w:rPr>
          <w:rFonts w:ascii="Times New Roman" w:hAnsi="Times New Roman" w:cs="Times New Roman"/>
          <w:sz w:val="24"/>
          <w:szCs w:val="24"/>
          <w:lang/>
        </w:rPr>
        <w:t>, 71(2), 349-371</w:t>
      </w:r>
      <w:r w:rsidR="001F403F" w:rsidRPr="00F54925">
        <w:rPr>
          <w:rFonts w:ascii="Times New Roman" w:hAnsi="Times New Roman" w:cs="Times New Roman"/>
          <w:sz w:val="24"/>
          <w:szCs w:val="24"/>
          <w:lang/>
        </w:rPr>
        <w:t>. doi: 10.1017/S0020818317000108</w:t>
      </w:r>
    </w:p>
    <w:p w:rsidR="00F65F0B" w:rsidRPr="00F54925" w:rsidRDefault="00F65F0B" w:rsidP="008F5DD7">
      <w:pPr>
        <w:spacing w:after="0" w:line="360" w:lineRule="auto"/>
        <w:ind w:left="567" w:hanging="567"/>
        <w:jc w:val="both"/>
        <w:rPr>
          <w:rFonts w:ascii="Times New Roman" w:hAnsi="Times New Roman" w:cs="Times New Roman"/>
          <w:sz w:val="24"/>
          <w:szCs w:val="24"/>
          <w:lang/>
        </w:rPr>
      </w:pPr>
      <w:r w:rsidRPr="00F54925">
        <w:rPr>
          <w:rFonts w:ascii="Times New Roman" w:hAnsi="Times New Roman" w:cs="Times New Roman"/>
          <w:sz w:val="24"/>
          <w:szCs w:val="24"/>
          <w:lang/>
        </w:rPr>
        <w:lastRenderedPageBreak/>
        <w:t>Beer, S.</w:t>
      </w:r>
      <w:r w:rsidR="001F403F" w:rsidRPr="00F54925">
        <w:rPr>
          <w:rFonts w:ascii="Times New Roman" w:hAnsi="Times New Roman" w:cs="Times New Roman"/>
          <w:sz w:val="24"/>
          <w:szCs w:val="24"/>
          <w:lang/>
        </w:rPr>
        <w:t>,</w:t>
      </w:r>
      <w:r w:rsidRPr="00F54925">
        <w:rPr>
          <w:rFonts w:ascii="Times New Roman" w:hAnsi="Times New Roman" w:cs="Times New Roman"/>
          <w:sz w:val="24"/>
          <w:szCs w:val="24"/>
          <w:lang/>
        </w:rPr>
        <w:t xml:space="preserve"> &amp; Loeprick, J. (2015). Profit Shifting: Drivers of Transfer (Mis)Pricing and the Potential of Countermeasures. </w:t>
      </w:r>
      <w:r w:rsidRPr="00F54925">
        <w:rPr>
          <w:rFonts w:ascii="Times New Roman" w:hAnsi="Times New Roman" w:cs="Times New Roman"/>
          <w:i/>
          <w:iCs/>
          <w:sz w:val="24"/>
          <w:szCs w:val="24"/>
          <w:lang/>
        </w:rPr>
        <w:t>International Tax and Public Finance</w:t>
      </w:r>
      <w:r w:rsidRPr="00F54925">
        <w:rPr>
          <w:rFonts w:ascii="Times New Roman" w:hAnsi="Times New Roman" w:cs="Times New Roman"/>
          <w:sz w:val="24"/>
          <w:szCs w:val="24"/>
          <w:lang/>
        </w:rPr>
        <w:t>, 22(3), 426-451</w:t>
      </w:r>
      <w:r w:rsidR="001F403F" w:rsidRPr="00F54925">
        <w:rPr>
          <w:rFonts w:ascii="Times New Roman" w:hAnsi="Times New Roman" w:cs="Times New Roman"/>
          <w:sz w:val="24"/>
          <w:szCs w:val="24"/>
          <w:lang/>
        </w:rPr>
        <w:t>.</w:t>
      </w:r>
      <w:r w:rsidRPr="00F54925">
        <w:rPr>
          <w:rFonts w:ascii="Times New Roman" w:hAnsi="Times New Roman" w:cs="Times New Roman"/>
          <w:sz w:val="24"/>
          <w:szCs w:val="24"/>
          <w:lang/>
        </w:rPr>
        <w:t xml:space="preserve"> doi: </w:t>
      </w:r>
      <w:r w:rsidR="001F403F" w:rsidRPr="00F54925">
        <w:rPr>
          <w:rFonts w:ascii="Times New Roman" w:hAnsi="Times New Roman" w:cs="Times New Roman"/>
          <w:sz w:val="24"/>
          <w:szCs w:val="24"/>
          <w:lang/>
        </w:rPr>
        <w:t>10.1007/s10797-014-9323-2</w:t>
      </w:r>
    </w:p>
    <w:p w:rsidR="006F79DA" w:rsidRPr="00F54925" w:rsidRDefault="006F79DA" w:rsidP="008F5DD7">
      <w:pPr>
        <w:spacing w:after="0" w:line="360" w:lineRule="auto"/>
        <w:ind w:left="567" w:hanging="567"/>
        <w:jc w:val="both"/>
        <w:rPr>
          <w:rFonts w:ascii="Times New Roman" w:hAnsi="Times New Roman" w:cs="Times New Roman"/>
          <w:sz w:val="24"/>
          <w:szCs w:val="24"/>
          <w:lang/>
        </w:rPr>
      </w:pPr>
      <w:r w:rsidRPr="00F54925">
        <w:rPr>
          <w:rFonts w:ascii="Times New Roman" w:hAnsi="Times New Roman" w:cs="Times New Roman"/>
          <w:sz w:val="24"/>
          <w:szCs w:val="24"/>
          <w:lang/>
        </w:rPr>
        <w:t>Beuselinck, C., Deloof, M.</w:t>
      </w:r>
      <w:r w:rsidR="001F403F" w:rsidRPr="00F54925">
        <w:rPr>
          <w:rFonts w:ascii="Times New Roman" w:hAnsi="Times New Roman" w:cs="Times New Roman"/>
          <w:sz w:val="24"/>
          <w:szCs w:val="24"/>
          <w:lang/>
        </w:rPr>
        <w:t>,</w:t>
      </w:r>
      <w:r w:rsidRPr="00F54925">
        <w:rPr>
          <w:rFonts w:ascii="Times New Roman" w:hAnsi="Times New Roman" w:cs="Times New Roman"/>
          <w:sz w:val="24"/>
          <w:szCs w:val="24"/>
          <w:lang/>
        </w:rPr>
        <w:t xml:space="preserve"> &amp; Vanstraelen, A. (2015). Cross-Jurisdictional Income Shifting and Tax Enforcement: Evidence from Public versus Private Multinationals. </w:t>
      </w:r>
      <w:r w:rsidRPr="00F54925">
        <w:rPr>
          <w:rFonts w:ascii="Times New Roman" w:hAnsi="Times New Roman" w:cs="Times New Roman"/>
          <w:i/>
          <w:iCs/>
          <w:sz w:val="24"/>
          <w:szCs w:val="24"/>
          <w:lang/>
        </w:rPr>
        <w:t>Review of Accounting Studies</w:t>
      </w:r>
      <w:r w:rsidRPr="00F54925">
        <w:rPr>
          <w:rFonts w:ascii="Times New Roman" w:hAnsi="Times New Roman" w:cs="Times New Roman"/>
          <w:sz w:val="24"/>
          <w:szCs w:val="24"/>
          <w:lang/>
        </w:rPr>
        <w:t xml:space="preserve">, 20(2), </w:t>
      </w:r>
      <w:r w:rsidR="00180E2A" w:rsidRPr="00F54925">
        <w:rPr>
          <w:rFonts w:ascii="Times New Roman" w:hAnsi="Times New Roman" w:cs="Times New Roman"/>
          <w:sz w:val="24"/>
          <w:szCs w:val="24"/>
          <w:lang/>
        </w:rPr>
        <w:t>710-746</w:t>
      </w:r>
      <w:r w:rsidR="001F403F" w:rsidRPr="00F54925">
        <w:rPr>
          <w:rFonts w:ascii="Times New Roman" w:hAnsi="Times New Roman" w:cs="Times New Roman"/>
          <w:sz w:val="24"/>
          <w:szCs w:val="24"/>
          <w:lang/>
        </w:rPr>
        <w:t>.</w:t>
      </w:r>
      <w:r w:rsidR="00180E2A" w:rsidRPr="00F54925">
        <w:rPr>
          <w:rFonts w:ascii="Times New Roman" w:hAnsi="Times New Roman" w:cs="Times New Roman"/>
          <w:sz w:val="24"/>
          <w:szCs w:val="24"/>
          <w:lang/>
        </w:rPr>
        <w:t xml:space="preserve"> doi: 10.1007/s11142-</w:t>
      </w:r>
      <w:r w:rsidR="001F403F" w:rsidRPr="00F54925">
        <w:rPr>
          <w:rFonts w:ascii="Times New Roman" w:hAnsi="Times New Roman" w:cs="Times New Roman"/>
          <w:sz w:val="24"/>
          <w:szCs w:val="24"/>
          <w:lang/>
        </w:rPr>
        <w:t>014-9310-y</w:t>
      </w:r>
    </w:p>
    <w:p w:rsidR="008D3576" w:rsidRPr="00F54925" w:rsidRDefault="008D3576" w:rsidP="008F5DD7">
      <w:pPr>
        <w:spacing w:after="0" w:line="360" w:lineRule="auto"/>
        <w:ind w:left="567" w:hanging="567"/>
        <w:jc w:val="both"/>
        <w:rPr>
          <w:rFonts w:ascii="Times New Roman" w:hAnsi="Times New Roman" w:cs="Times New Roman"/>
          <w:sz w:val="24"/>
          <w:szCs w:val="24"/>
          <w:lang/>
        </w:rPr>
      </w:pPr>
      <w:r w:rsidRPr="00F54925">
        <w:rPr>
          <w:rFonts w:ascii="Times New Roman" w:hAnsi="Times New Roman" w:cs="Times New Roman"/>
          <w:sz w:val="24"/>
          <w:szCs w:val="24"/>
          <w:lang/>
        </w:rPr>
        <w:t>Buettner, T.</w:t>
      </w:r>
      <w:r w:rsidR="001F403F" w:rsidRPr="00F54925">
        <w:rPr>
          <w:rFonts w:ascii="Times New Roman" w:hAnsi="Times New Roman" w:cs="Times New Roman"/>
          <w:sz w:val="24"/>
          <w:szCs w:val="24"/>
          <w:lang/>
        </w:rPr>
        <w:t>,</w:t>
      </w:r>
      <w:r w:rsidRPr="00F54925">
        <w:rPr>
          <w:rFonts w:ascii="Times New Roman" w:hAnsi="Times New Roman" w:cs="Times New Roman"/>
          <w:sz w:val="24"/>
          <w:szCs w:val="24"/>
          <w:lang/>
        </w:rPr>
        <w:t xml:space="preserve"> &amp; Wamser, G. (2013). Internal Debt and Multinational Profit Shifting: Empirical Evidence from Firm-level Panel Data. </w:t>
      </w:r>
      <w:r w:rsidRPr="00F54925">
        <w:rPr>
          <w:rFonts w:ascii="Times New Roman" w:hAnsi="Times New Roman" w:cs="Times New Roman"/>
          <w:i/>
          <w:iCs/>
          <w:sz w:val="24"/>
          <w:szCs w:val="24"/>
          <w:lang/>
        </w:rPr>
        <w:t>National Tax Journal</w:t>
      </w:r>
      <w:r w:rsidRPr="00F54925">
        <w:rPr>
          <w:rFonts w:ascii="Times New Roman" w:hAnsi="Times New Roman" w:cs="Times New Roman"/>
          <w:sz w:val="24"/>
          <w:szCs w:val="24"/>
          <w:lang/>
        </w:rPr>
        <w:t>, 66(1), 63-96</w:t>
      </w:r>
      <w:r w:rsidR="001F403F" w:rsidRPr="00F54925">
        <w:rPr>
          <w:rFonts w:ascii="Times New Roman" w:hAnsi="Times New Roman" w:cs="Times New Roman"/>
          <w:sz w:val="24"/>
          <w:szCs w:val="24"/>
          <w:lang/>
        </w:rPr>
        <w:t>. doi: 10.17310/ntj.2013.1.03</w:t>
      </w:r>
    </w:p>
    <w:p w:rsidR="00244E9E" w:rsidRPr="00F54925" w:rsidRDefault="00244E9E" w:rsidP="008F5DD7">
      <w:pPr>
        <w:spacing w:after="0" w:line="360" w:lineRule="auto"/>
        <w:ind w:left="567" w:hanging="567"/>
        <w:jc w:val="both"/>
        <w:rPr>
          <w:rFonts w:ascii="Times New Roman" w:hAnsi="Times New Roman" w:cs="Times New Roman"/>
          <w:sz w:val="24"/>
          <w:szCs w:val="24"/>
          <w:lang/>
        </w:rPr>
      </w:pPr>
      <w:r w:rsidRPr="00F54925">
        <w:rPr>
          <w:rFonts w:ascii="Times New Roman" w:hAnsi="Times New Roman" w:cs="Times New Roman"/>
          <w:sz w:val="24"/>
          <w:szCs w:val="24"/>
          <w:lang/>
        </w:rPr>
        <w:t>Chowdhry, B.</w:t>
      </w:r>
      <w:r w:rsidR="001F403F" w:rsidRPr="00F54925">
        <w:rPr>
          <w:rFonts w:ascii="Times New Roman" w:hAnsi="Times New Roman" w:cs="Times New Roman"/>
          <w:sz w:val="24"/>
          <w:szCs w:val="24"/>
          <w:lang/>
        </w:rPr>
        <w:t>,</w:t>
      </w:r>
      <w:r w:rsidRPr="00F54925">
        <w:rPr>
          <w:rFonts w:ascii="Times New Roman" w:hAnsi="Times New Roman" w:cs="Times New Roman"/>
          <w:sz w:val="24"/>
          <w:szCs w:val="24"/>
          <w:lang/>
        </w:rPr>
        <w:t xml:space="preserve"> &amp; Coval, J. (1998). Internal Financing of Multinational Subsidiaries: Debt vs. Equity. </w:t>
      </w:r>
      <w:r w:rsidRPr="00F54925">
        <w:rPr>
          <w:rFonts w:ascii="Times New Roman" w:hAnsi="Times New Roman" w:cs="Times New Roman"/>
          <w:i/>
          <w:iCs/>
          <w:sz w:val="24"/>
          <w:szCs w:val="24"/>
          <w:lang/>
        </w:rPr>
        <w:t>Journal of Corporate Finance</w:t>
      </w:r>
      <w:r w:rsidR="001F403F" w:rsidRPr="00F54925">
        <w:rPr>
          <w:rFonts w:ascii="Times New Roman" w:hAnsi="Times New Roman" w:cs="Times New Roman"/>
          <w:sz w:val="24"/>
          <w:szCs w:val="24"/>
          <w:lang/>
        </w:rPr>
        <w:t>, 4(1), 87-106.</w:t>
      </w:r>
      <w:r w:rsidRPr="00F54925">
        <w:rPr>
          <w:rFonts w:ascii="Times New Roman" w:hAnsi="Times New Roman" w:cs="Times New Roman"/>
          <w:sz w:val="24"/>
          <w:szCs w:val="24"/>
          <w:lang/>
        </w:rPr>
        <w:t xml:space="preserve"> doi</w:t>
      </w:r>
      <w:r w:rsidR="001F403F" w:rsidRPr="00F54925">
        <w:rPr>
          <w:rFonts w:ascii="Times New Roman" w:hAnsi="Times New Roman" w:cs="Times New Roman"/>
          <w:sz w:val="24"/>
          <w:szCs w:val="24"/>
          <w:lang/>
        </w:rPr>
        <w:t>: 10.1016/S0929-1199(97)00011-4</w:t>
      </w:r>
    </w:p>
    <w:p w:rsidR="00377F83" w:rsidRPr="00F54925" w:rsidRDefault="00377F83" w:rsidP="008F5DD7">
      <w:pPr>
        <w:spacing w:after="0" w:line="360" w:lineRule="auto"/>
        <w:ind w:left="567" w:hanging="567"/>
        <w:jc w:val="both"/>
        <w:rPr>
          <w:rFonts w:ascii="Times New Roman" w:hAnsi="Times New Roman" w:cs="Times New Roman"/>
          <w:sz w:val="24"/>
          <w:szCs w:val="24"/>
          <w:lang/>
        </w:rPr>
      </w:pPr>
      <w:r w:rsidRPr="00F54925">
        <w:rPr>
          <w:rFonts w:ascii="Times New Roman" w:hAnsi="Times New Roman" w:cs="Times New Roman"/>
          <w:sz w:val="24"/>
          <w:szCs w:val="24"/>
          <w:lang/>
        </w:rPr>
        <w:t>Christian, C.</w:t>
      </w:r>
      <w:r w:rsidR="001F403F" w:rsidRPr="00F54925">
        <w:rPr>
          <w:rFonts w:ascii="Times New Roman" w:hAnsi="Times New Roman" w:cs="Times New Roman"/>
          <w:sz w:val="24"/>
          <w:szCs w:val="24"/>
          <w:lang/>
        </w:rPr>
        <w:t>,</w:t>
      </w:r>
      <w:r w:rsidRPr="00F54925">
        <w:rPr>
          <w:rFonts w:ascii="Times New Roman" w:hAnsi="Times New Roman" w:cs="Times New Roman"/>
          <w:sz w:val="24"/>
          <w:szCs w:val="24"/>
          <w:lang/>
        </w:rPr>
        <w:t xml:space="preserve"> &amp; Schultz, T. (2005). ROA-Based Estimates of Income Shifting by U.S.</w:t>
      </w:r>
      <w:r w:rsidR="00251745" w:rsidRPr="00F54925">
        <w:rPr>
          <w:rFonts w:ascii="Times New Roman" w:hAnsi="Times New Roman" w:cs="Times New Roman"/>
          <w:sz w:val="24"/>
          <w:szCs w:val="24"/>
          <w:lang/>
        </w:rPr>
        <w:t xml:space="preserve"> Multinational Corporations. In</w:t>
      </w:r>
      <w:r w:rsidRPr="00F54925">
        <w:rPr>
          <w:rFonts w:ascii="Times New Roman" w:hAnsi="Times New Roman" w:cs="Times New Roman"/>
          <w:sz w:val="24"/>
          <w:szCs w:val="24"/>
          <w:lang/>
        </w:rPr>
        <w:t xml:space="preserve"> J. Dalton &amp; B. Kilss (Ed</w:t>
      </w:r>
      <w:r w:rsidR="00251745" w:rsidRPr="00F54925">
        <w:rPr>
          <w:rFonts w:ascii="Times New Roman" w:hAnsi="Times New Roman" w:cs="Times New Roman"/>
          <w:sz w:val="24"/>
          <w:szCs w:val="24"/>
          <w:lang/>
        </w:rPr>
        <w:t>s</w:t>
      </w:r>
      <w:r w:rsidRPr="00F54925">
        <w:rPr>
          <w:rFonts w:ascii="Times New Roman" w:hAnsi="Times New Roman" w:cs="Times New Roman"/>
          <w:sz w:val="24"/>
          <w:szCs w:val="24"/>
          <w:lang/>
        </w:rPr>
        <w:t xml:space="preserve">.), </w:t>
      </w:r>
      <w:r w:rsidRPr="00F54925">
        <w:rPr>
          <w:rFonts w:ascii="Times New Roman" w:hAnsi="Times New Roman" w:cs="Times New Roman"/>
          <w:i/>
          <w:iCs/>
          <w:sz w:val="24"/>
          <w:szCs w:val="24"/>
          <w:lang/>
        </w:rPr>
        <w:t>Recent Research on Tax Administration and Compliance</w:t>
      </w:r>
      <w:r w:rsidRPr="00F54925">
        <w:rPr>
          <w:rFonts w:ascii="Times New Roman" w:hAnsi="Times New Roman" w:cs="Times New Roman"/>
          <w:sz w:val="24"/>
          <w:szCs w:val="24"/>
          <w:lang/>
        </w:rPr>
        <w:t xml:space="preserve"> (pp. 57-72). Washington, DC: Internal Revenue Service.</w:t>
      </w:r>
    </w:p>
    <w:p w:rsidR="000822CF" w:rsidRPr="00F54925" w:rsidRDefault="000822CF" w:rsidP="008F5DD7">
      <w:pPr>
        <w:spacing w:after="0" w:line="360" w:lineRule="auto"/>
        <w:ind w:left="567" w:hanging="567"/>
        <w:jc w:val="both"/>
        <w:rPr>
          <w:rFonts w:ascii="Times New Roman" w:hAnsi="Times New Roman" w:cs="Times New Roman"/>
          <w:sz w:val="24"/>
          <w:szCs w:val="24"/>
          <w:lang/>
        </w:rPr>
      </w:pPr>
      <w:r w:rsidRPr="00F54925">
        <w:rPr>
          <w:rFonts w:ascii="Times New Roman" w:hAnsi="Times New Roman" w:cs="Times New Roman"/>
          <w:sz w:val="24"/>
          <w:szCs w:val="24"/>
          <w:lang/>
        </w:rPr>
        <w:t xml:space="preserve">Clausing, K. (2003). Tax-Motivated Transfer Pricing and US </w:t>
      </w:r>
      <w:r w:rsidR="009E4F80" w:rsidRPr="00F54925">
        <w:rPr>
          <w:rFonts w:ascii="Times New Roman" w:hAnsi="Times New Roman" w:cs="Times New Roman"/>
          <w:sz w:val="24"/>
          <w:szCs w:val="24"/>
          <w:lang/>
        </w:rPr>
        <w:t>Intrafirm</w:t>
      </w:r>
      <w:r w:rsidRPr="00F54925">
        <w:rPr>
          <w:rFonts w:ascii="Times New Roman" w:hAnsi="Times New Roman" w:cs="Times New Roman"/>
          <w:sz w:val="24"/>
          <w:szCs w:val="24"/>
          <w:lang/>
        </w:rPr>
        <w:t xml:space="preserve"> Trade Prices. </w:t>
      </w:r>
      <w:r w:rsidRPr="00F54925">
        <w:rPr>
          <w:rFonts w:ascii="Times New Roman" w:hAnsi="Times New Roman" w:cs="Times New Roman"/>
          <w:i/>
          <w:iCs/>
          <w:sz w:val="24"/>
          <w:szCs w:val="24"/>
          <w:lang/>
        </w:rPr>
        <w:t>Journal of Public Economics</w:t>
      </w:r>
      <w:r w:rsidRPr="00F54925">
        <w:rPr>
          <w:rFonts w:ascii="Times New Roman" w:hAnsi="Times New Roman" w:cs="Times New Roman"/>
          <w:sz w:val="24"/>
          <w:szCs w:val="24"/>
          <w:lang/>
        </w:rPr>
        <w:t>, 87(9-10), 2207-2223</w:t>
      </w:r>
      <w:r w:rsidR="00251745" w:rsidRPr="00F54925">
        <w:rPr>
          <w:rFonts w:ascii="Times New Roman" w:hAnsi="Times New Roman" w:cs="Times New Roman"/>
          <w:sz w:val="24"/>
          <w:szCs w:val="24"/>
          <w:lang/>
        </w:rPr>
        <w:t>.</w:t>
      </w:r>
      <w:r w:rsidRPr="00F54925">
        <w:rPr>
          <w:rFonts w:ascii="Times New Roman" w:hAnsi="Times New Roman" w:cs="Times New Roman"/>
          <w:sz w:val="24"/>
          <w:szCs w:val="24"/>
          <w:lang/>
        </w:rPr>
        <w:t xml:space="preserve"> doi</w:t>
      </w:r>
      <w:r w:rsidR="00251745" w:rsidRPr="00F54925">
        <w:rPr>
          <w:rFonts w:ascii="Times New Roman" w:hAnsi="Times New Roman" w:cs="Times New Roman"/>
          <w:sz w:val="24"/>
          <w:szCs w:val="24"/>
          <w:lang/>
        </w:rPr>
        <w:t>: 10.1016/S0047-2727(02)00015-4</w:t>
      </w:r>
    </w:p>
    <w:p w:rsidR="0038753D" w:rsidRPr="00F54925" w:rsidRDefault="0038753D" w:rsidP="008F5DD7">
      <w:pPr>
        <w:spacing w:after="0" w:line="360" w:lineRule="auto"/>
        <w:ind w:left="567" w:hanging="567"/>
        <w:jc w:val="both"/>
        <w:rPr>
          <w:rFonts w:ascii="Times New Roman" w:hAnsi="Times New Roman" w:cs="Times New Roman"/>
          <w:sz w:val="24"/>
          <w:szCs w:val="24"/>
          <w:lang/>
        </w:rPr>
      </w:pPr>
      <w:r w:rsidRPr="00F54925">
        <w:rPr>
          <w:rFonts w:ascii="Times New Roman" w:hAnsi="Times New Roman" w:cs="Times New Roman"/>
          <w:sz w:val="24"/>
          <w:szCs w:val="24"/>
          <w:lang/>
        </w:rPr>
        <w:t xml:space="preserve">Contractor, F. (2016). Tax Avoidance by Multinational Companies: Methods, Policies, and Ethics. </w:t>
      </w:r>
      <w:r w:rsidRPr="00F54925">
        <w:rPr>
          <w:rFonts w:ascii="Times New Roman" w:hAnsi="Times New Roman" w:cs="Times New Roman"/>
          <w:i/>
          <w:iCs/>
          <w:sz w:val="24"/>
          <w:szCs w:val="24"/>
          <w:lang/>
        </w:rPr>
        <w:t>Rutgers Business Review</w:t>
      </w:r>
      <w:r w:rsidRPr="00F54925">
        <w:rPr>
          <w:rFonts w:ascii="Times New Roman" w:hAnsi="Times New Roman" w:cs="Times New Roman"/>
          <w:sz w:val="24"/>
          <w:szCs w:val="24"/>
          <w:lang/>
        </w:rPr>
        <w:t xml:space="preserve">, 1(1), 27-43. </w:t>
      </w:r>
    </w:p>
    <w:p w:rsidR="003E2A60" w:rsidRPr="00F54925" w:rsidRDefault="003E2A60" w:rsidP="008F5DD7">
      <w:pPr>
        <w:spacing w:after="0" w:line="360" w:lineRule="auto"/>
        <w:ind w:left="567" w:hanging="567"/>
        <w:jc w:val="both"/>
        <w:rPr>
          <w:rFonts w:ascii="Times New Roman" w:hAnsi="Times New Roman" w:cs="Times New Roman"/>
          <w:sz w:val="24"/>
          <w:szCs w:val="24"/>
          <w:lang/>
        </w:rPr>
      </w:pPr>
      <w:r w:rsidRPr="00F54925">
        <w:rPr>
          <w:rFonts w:ascii="Times New Roman" w:hAnsi="Times New Roman" w:cs="Times New Roman"/>
          <w:sz w:val="24"/>
          <w:szCs w:val="24"/>
          <w:lang/>
        </w:rPr>
        <w:t>Corporate Profit Tax Law, The Official Gazette of the RS, no. 113</w:t>
      </w:r>
      <w:r w:rsidR="00251745" w:rsidRPr="00F54925">
        <w:rPr>
          <w:rFonts w:ascii="Times New Roman" w:hAnsi="Times New Roman" w:cs="Times New Roman"/>
          <w:sz w:val="24"/>
          <w:szCs w:val="24"/>
          <w:lang/>
        </w:rPr>
        <w:t xml:space="preserve"> (</w:t>
      </w:r>
      <w:r w:rsidRPr="00F54925">
        <w:rPr>
          <w:rFonts w:ascii="Times New Roman" w:hAnsi="Times New Roman" w:cs="Times New Roman"/>
          <w:sz w:val="24"/>
          <w:szCs w:val="24"/>
          <w:lang/>
        </w:rPr>
        <w:t>2017</w:t>
      </w:r>
      <w:r w:rsidR="00251745" w:rsidRPr="00F54925">
        <w:rPr>
          <w:rFonts w:ascii="Times New Roman" w:hAnsi="Times New Roman" w:cs="Times New Roman"/>
          <w:sz w:val="24"/>
          <w:szCs w:val="24"/>
          <w:lang/>
        </w:rPr>
        <w:t>)</w:t>
      </w:r>
    </w:p>
    <w:p w:rsidR="00AB6A1D" w:rsidRPr="00F54925" w:rsidRDefault="00AB6A1D" w:rsidP="008F5DD7">
      <w:pPr>
        <w:spacing w:after="0" w:line="360" w:lineRule="auto"/>
        <w:ind w:left="567" w:hanging="567"/>
        <w:jc w:val="both"/>
        <w:rPr>
          <w:rFonts w:ascii="Times New Roman" w:hAnsi="Times New Roman" w:cs="Times New Roman"/>
          <w:sz w:val="24"/>
          <w:szCs w:val="24"/>
          <w:lang/>
        </w:rPr>
      </w:pPr>
      <w:r w:rsidRPr="00F54925">
        <w:rPr>
          <w:rFonts w:ascii="Times New Roman" w:hAnsi="Times New Roman" w:cs="Times New Roman"/>
          <w:sz w:val="24"/>
          <w:szCs w:val="24"/>
          <w:lang/>
        </w:rPr>
        <w:t>Crivelli, E., de Mooij, R.</w:t>
      </w:r>
      <w:r w:rsidR="00251745" w:rsidRPr="00F54925">
        <w:rPr>
          <w:rFonts w:ascii="Times New Roman" w:hAnsi="Times New Roman" w:cs="Times New Roman"/>
          <w:sz w:val="24"/>
          <w:szCs w:val="24"/>
          <w:lang/>
        </w:rPr>
        <w:t>,</w:t>
      </w:r>
      <w:r w:rsidRPr="00F54925">
        <w:rPr>
          <w:rFonts w:ascii="Times New Roman" w:hAnsi="Times New Roman" w:cs="Times New Roman"/>
          <w:sz w:val="24"/>
          <w:szCs w:val="24"/>
          <w:lang/>
        </w:rPr>
        <w:t xml:space="preserve"> &amp; Keen, M. (2016). Base Erosion, Profit Shifting and Developing Countries. </w:t>
      </w:r>
      <w:r w:rsidR="00B07B8A" w:rsidRPr="00F54925">
        <w:rPr>
          <w:rFonts w:ascii="Times New Roman" w:hAnsi="Times New Roman" w:cs="Times New Roman"/>
          <w:i/>
          <w:iCs/>
          <w:sz w:val="24"/>
          <w:szCs w:val="24"/>
          <w:lang/>
        </w:rPr>
        <w:t>FinanzArchiv: Public Finance Analysis</w:t>
      </w:r>
      <w:r w:rsidR="00B07B8A" w:rsidRPr="00F54925">
        <w:rPr>
          <w:rFonts w:ascii="Times New Roman" w:hAnsi="Times New Roman" w:cs="Times New Roman"/>
          <w:sz w:val="24"/>
          <w:szCs w:val="24"/>
          <w:lang/>
        </w:rPr>
        <w:t>, 72(3), 268-301</w:t>
      </w:r>
      <w:r w:rsidR="00251745" w:rsidRPr="00F54925">
        <w:rPr>
          <w:rFonts w:ascii="Times New Roman" w:hAnsi="Times New Roman" w:cs="Times New Roman"/>
          <w:sz w:val="24"/>
          <w:szCs w:val="24"/>
          <w:lang/>
        </w:rPr>
        <w:t>.</w:t>
      </w:r>
      <w:r w:rsidR="00B07B8A" w:rsidRPr="00F54925">
        <w:rPr>
          <w:rFonts w:ascii="Times New Roman" w:hAnsi="Times New Roman" w:cs="Times New Roman"/>
          <w:sz w:val="24"/>
          <w:szCs w:val="24"/>
          <w:lang/>
        </w:rPr>
        <w:t xml:space="preserve"> doi: 10.1628/001522116X14646834385460</w:t>
      </w:r>
    </w:p>
    <w:p w:rsidR="005615D3" w:rsidRPr="00F54925" w:rsidRDefault="005615D3" w:rsidP="008F5DD7">
      <w:pPr>
        <w:spacing w:after="0" w:line="360" w:lineRule="auto"/>
        <w:ind w:left="567" w:hanging="567"/>
        <w:jc w:val="both"/>
        <w:rPr>
          <w:rFonts w:ascii="Times New Roman" w:hAnsi="Times New Roman" w:cs="Times New Roman"/>
          <w:sz w:val="24"/>
          <w:szCs w:val="24"/>
          <w:lang/>
        </w:rPr>
      </w:pPr>
      <w:r w:rsidRPr="00F54925">
        <w:rPr>
          <w:rFonts w:ascii="Times New Roman" w:hAnsi="Times New Roman" w:cs="Times New Roman"/>
          <w:sz w:val="24"/>
          <w:szCs w:val="24"/>
          <w:lang/>
        </w:rPr>
        <w:t xml:space="preserve">Dharmapala, D. (2014). </w:t>
      </w:r>
      <w:r w:rsidR="00D575F9" w:rsidRPr="00F54925">
        <w:rPr>
          <w:rFonts w:ascii="Times New Roman" w:hAnsi="Times New Roman" w:cs="Times New Roman"/>
          <w:sz w:val="24"/>
          <w:szCs w:val="24"/>
          <w:lang/>
        </w:rPr>
        <w:t xml:space="preserve">What Do We Know about Base Erosion and Profit Shifting? A Review of the Empirical Literature. </w:t>
      </w:r>
      <w:r w:rsidR="00D575F9" w:rsidRPr="00F54925">
        <w:rPr>
          <w:rFonts w:ascii="Times New Roman" w:hAnsi="Times New Roman" w:cs="Times New Roman"/>
          <w:i/>
          <w:iCs/>
          <w:sz w:val="24"/>
          <w:szCs w:val="24"/>
          <w:lang/>
        </w:rPr>
        <w:t>Fiscal Studies</w:t>
      </w:r>
      <w:r w:rsidR="00D575F9" w:rsidRPr="00F54925">
        <w:rPr>
          <w:rFonts w:ascii="Times New Roman" w:hAnsi="Times New Roman" w:cs="Times New Roman"/>
          <w:sz w:val="24"/>
          <w:szCs w:val="24"/>
          <w:lang/>
        </w:rPr>
        <w:t>, 35(4), 421-448</w:t>
      </w:r>
      <w:r w:rsidR="00251745" w:rsidRPr="00F54925">
        <w:rPr>
          <w:rFonts w:ascii="Times New Roman" w:hAnsi="Times New Roman" w:cs="Times New Roman"/>
          <w:sz w:val="24"/>
          <w:szCs w:val="24"/>
          <w:lang/>
        </w:rPr>
        <w:t>.</w:t>
      </w:r>
      <w:r w:rsidR="00D575F9" w:rsidRPr="00F54925">
        <w:rPr>
          <w:rFonts w:ascii="Times New Roman" w:hAnsi="Times New Roman" w:cs="Times New Roman"/>
          <w:sz w:val="24"/>
          <w:szCs w:val="24"/>
          <w:lang/>
        </w:rPr>
        <w:t xml:space="preserve"> doi: 1</w:t>
      </w:r>
      <w:r w:rsidR="00251745" w:rsidRPr="00F54925">
        <w:rPr>
          <w:rFonts w:ascii="Times New Roman" w:hAnsi="Times New Roman" w:cs="Times New Roman"/>
          <w:sz w:val="24"/>
          <w:szCs w:val="24"/>
          <w:lang/>
        </w:rPr>
        <w:t>0.1111/j.1475-5890.2014.12037.x</w:t>
      </w:r>
    </w:p>
    <w:p w:rsidR="00112B1A" w:rsidRPr="00F54925" w:rsidRDefault="00112B1A" w:rsidP="008F5DD7">
      <w:pPr>
        <w:spacing w:after="0" w:line="360" w:lineRule="auto"/>
        <w:ind w:left="567" w:hanging="567"/>
        <w:jc w:val="both"/>
        <w:rPr>
          <w:rFonts w:ascii="Times New Roman" w:hAnsi="Times New Roman" w:cs="Times New Roman"/>
          <w:sz w:val="24"/>
          <w:szCs w:val="24"/>
          <w:lang/>
        </w:rPr>
      </w:pPr>
      <w:r w:rsidRPr="00F54925">
        <w:rPr>
          <w:rFonts w:ascii="Times New Roman" w:hAnsi="Times New Roman" w:cs="Times New Roman"/>
          <w:sz w:val="24"/>
          <w:szCs w:val="24"/>
          <w:lang/>
        </w:rPr>
        <w:t>Dischinger, M., Knoll, B.</w:t>
      </w:r>
      <w:r w:rsidR="00251745" w:rsidRPr="00F54925">
        <w:rPr>
          <w:rFonts w:ascii="Times New Roman" w:hAnsi="Times New Roman" w:cs="Times New Roman"/>
          <w:sz w:val="24"/>
          <w:szCs w:val="24"/>
          <w:lang/>
        </w:rPr>
        <w:t>,</w:t>
      </w:r>
      <w:r w:rsidRPr="00F54925">
        <w:rPr>
          <w:rFonts w:ascii="Times New Roman" w:hAnsi="Times New Roman" w:cs="Times New Roman"/>
          <w:sz w:val="24"/>
          <w:szCs w:val="24"/>
          <w:lang/>
        </w:rPr>
        <w:t xml:space="preserve"> &amp; Riedel, N. (2014). The Role of Headquarters in Multinational Profit Shifting Strategies. </w:t>
      </w:r>
      <w:r w:rsidRPr="00F54925">
        <w:rPr>
          <w:rFonts w:ascii="Times New Roman" w:hAnsi="Times New Roman" w:cs="Times New Roman"/>
          <w:i/>
          <w:iCs/>
          <w:sz w:val="24"/>
          <w:szCs w:val="24"/>
          <w:lang/>
        </w:rPr>
        <w:t>International Tax and Public Finance</w:t>
      </w:r>
      <w:r w:rsidRPr="00F54925">
        <w:rPr>
          <w:rFonts w:ascii="Times New Roman" w:hAnsi="Times New Roman" w:cs="Times New Roman"/>
          <w:sz w:val="24"/>
          <w:szCs w:val="24"/>
          <w:lang/>
        </w:rPr>
        <w:t>, 21(2), 248-271</w:t>
      </w:r>
      <w:r w:rsidR="00251745" w:rsidRPr="00F54925">
        <w:rPr>
          <w:rFonts w:ascii="Times New Roman" w:hAnsi="Times New Roman" w:cs="Times New Roman"/>
          <w:sz w:val="24"/>
          <w:szCs w:val="24"/>
          <w:lang/>
        </w:rPr>
        <w:t>. doi: 10.1007/s10797-012-9265-5</w:t>
      </w:r>
    </w:p>
    <w:p w:rsidR="00163F17" w:rsidRPr="00F54925" w:rsidRDefault="00163F17" w:rsidP="008F5DD7">
      <w:pPr>
        <w:spacing w:after="0" w:line="360" w:lineRule="auto"/>
        <w:ind w:left="567" w:hanging="567"/>
        <w:jc w:val="both"/>
        <w:rPr>
          <w:rFonts w:ascii="Times New Roman" w:hAnsi="Times New Roman" w:cs="Times New Roman"/>
          <w:sz w:val="24"/>
          <w:szCs w:val="24"/>
          <w:lang/>
        </w:rPr>
      </w:pPr>
      <w:r w:rsidRPr="00F54925">
        <w:rPr>
          <w:rFonts w:ascii="Times New Roman" w:hAnsi="Times New Roman" w:cs="Times New Roman"/>
          <w:sz w:val="24"/>
          <w:szCs w:val="24"/>
          <w:lang/>
        </w:rPr>
        <w:t>Doupnik, T.</w:t>
      </w:r>
      <w:r w:rsidR="00251745" w:rsidRPr="00F54925">
        <w:rPr>
          <w:rFonts w:ascii="Times New Roman" w:hAnsi="Times New Roman" w:cs="Times New Roman"/>
          <w:sz w:val="24"/>
          <w:szCs w:val="24"/>
          <w:lang/>
        </w:rPr>
        <w:t>,</w:t>
      </w:r>
      <w:r w:rsidRPr="00F54925">
        <w:rPr>
          <w:rFonts w:ascii="Times New Roman" w:hAnsi="Times New Roman" w:cs="Times New Roman"/>
          <w:sz w:val="24"/>
          <w:szCs w:val="24"/>
          <w:lang/>
        </w:rPr>
        <w:t xml:space="preserve"> &amp; Perera, H. (2012). </w:t>
      </w:r>
      <w:r w:rsidRPr="00F54925">
        <w:rPr>
          <w:rFonts w:ascii="Times New Roman" w:hAnsi="Times New Roman" w:cs="Times New Roman"/>
          <w:i/>
          <w:iCs/>
          <w:sz w:val="24"/>
          <w:szCs w:val="24"/>
          <w:lang/>
        </w:rPr>
        <w:t>International Accounting, 3</w:t>
      </w:r>
      <w:r w:rsidRPr="00F54925">
        <w:rPr>
          <w:rFonts w:ascii="Times New Roman" w:hAnsi="Times New Roman" w:cs="Times New Roman"/>
          <w:i/>
          <w:iCs/>
          <w:sz w:val="24"/>
          <w:szCs w:val="24"/>
          <w:vertAlign w:val="superscript"/>
          <w:lang/>
        </w:rPr>
        <w:t>rd</w:t>
      </w:r>
      <w:r w:rsidRPr="00F54925">
        <w:rPr>
          <w:rFonts w:ascii="Times New Roman" w:hAnsi="Times New Roman" w:cs="Times New Roman"/>
          <w:i/>
          <w:iCs/>
          <w:sz w:val="24"/>
          <w:szCs w:val="24"/>
          <w:lang/>
        </w:rPr>
        <w:t xml:space="preserve"> edition</w:t>
      </w:r>
      <w:r w:rsidRPr="00F54925">
        <w:rPr>
          <w:rFonts w:ascii="Times New Roman" w:hAnsi="Times New Roman" w:cs="Times New Roman"/>
          <w:sz w:val="24"/>
          <w:szCs w:val="24"/>
          <w:lang/>
        </w:rPr>
        <w:t xml:space="preserve">. </w:t>
      </w:r>
      <w:r w:rsidR="00B81CB0" w:rsidRPr="00F54925">
        <w:rPr>
          <w:rFonts w:ascii="Times New Roman" w:hAnsi="Times New Roman" w:cs="Times New Roman"/>
          <w:sz w:val="24"/>
          <w:szCs w:val="24"/>
          <w:lang/>
        </w:rPr>
        <w:t>New York, NY: McGraw-Hill.</w:t>
      </w:r>
    </w:p>
    <w:p w:rsidR="000E298E" w:rsidRPr="00F54925" w:rsidRDefault="000E298E" w:rsidP="008F5DD7">
      <w:pPr>
        <w:spacing w:after="0" w:line="360" w:lineRule="auto"/>
        <w:ind w:left="567" w:hanging="567"/>
        <w:jc w:val="both"/>
        <w:rPr>
          <w:rFonts w:ascii="Times New Roman" w:hAnsi="Times New Roman" w:cs="Times New Roman"/>
          <w:sz w:val="24"/>
          <w:szCs w:val="24"/>
          <w:lang/>
        </w:rPr>
      </w:pPr>
      <w:r w:rsidRPr="00F54925">
        <w:rPr>
          <w:rFonts w:ascii="Times New Roman" w:hAnsi="Times New Roman" w:cs="Times New Roman"/>
          <w:sz w:val="24"/>
          <w:szCs w:val="24"/>
          <w:lang/>
        </w:rPr>
        <w:t>Errico, L.</w:t>
      </w:r>
      <w:r w:rsidR="00251745" w:rsidRPr="00F54925">
        <w:rPr>
          <w:rFonts w:ascii="Times New Roman" w:hAnsi="Times New Roman" w:cs="Times New Roman"/>
          <w:sz w:val="24"/>
          <w:szCs w:val="24"/>
          <w:lang/>
        </w:rPr>
        <w:t>,</w:t>
      </w:r>
      <w:r w:rsidRPr="00F54925">
        <w:rPr>
          <w:rFonts w:ascii="Times New Roman" w:hAnsi="Times New Roman" w:cs="Times New Roman"/>
          <w:sz w:val="24"/>
          <w:szCs w:val="24"/>
          <w:lang/>
        </w:rPr>
        <w:t xml:space="preserve"> &amp; Musalem, A. (1999). Offshore Banking: An Analysis of Micro- and Macro-Prudential Issues, </w:t>
      </w:r>
      <w:r w:rsidRPr="00F54925">
        <w:rPr>
          <w:rFonts w:ascii="Times New Roman" w:hAnsi="Times New Roman" w:cs="Times New Roman"/>
          <w:i/>
          <w:iCs/>
          <w:sz w:val="24"/>
          <w:szCs w:val="24"/>
          <w:lang/>
        </w:rPr>
        <w:t>IMF Working Papers</w:t>
      </w:r>
      <w:r w:rsidRPr="00F54925">
        <w:rPr>
          <w:rFonts w:ascii="Times New Roman" w:hAnsi="Times New Roman" w:cs="Times New Roman"/>
          <w:sz w:val="24"/>
          <w:szCs w:val="24"/>
          <w:lang/>
        </w:rPr>
        <w:t>, WP/99/5</w:t>
      </w:r>
      <w:r w:rsidR="00251745" w:rsidRPr="00F54925">
        <w:rPr>
          <w:rFonts w:ascii="Times New Roman" w:hAnsi="Times New Roman" w:cs="Times New Roman"/>
          <w:sz w:val="24"/>
          <w:szCs w:val="24"/>
          <w:lang/>
        </w:rPr>
        <w:t>.</w:t>
      </w:r>
      <w:r w:rsidRPr="00F54925">
        <w:rPr>
          <w:rFonts w:ascii="Times New Roman" w:hAnsi="Times New Roman" w:cs="Times New Roman"/>
          <w:sz w:val="24"/>
          <w:szCs w:val="24"/>
          <w:lang/>
        </w:rPr>
        <w:t xml:space="preserve"> doi: 10.5089/9781451842166.001</w:t>
      </w:r>
    </w:p>
    <w:p w:rsidR="00481302" w:rsidRPr="00F54925" w:rsidRDefault="001B64C0" w:rsidP="008F5DD7">
      <w:pPr>
        <w:spacing w:after="0" w:line="360" w:lineRule="auto"/>
        <w:ind w:left="567" w:hanging="567"/>
        <w:jc w:val="both"/>
        <w:rPr>
          <w:rFonts w:ascii="Times New Roman" w:hAnsi="Times New Roman" w:cs="Times New Roman"/>
          <w:sz w:val="24"/>
          <w:szCs w:val="24"/>
          <w:lang/>
        </w:rPr>
      </w:pPr>
      <w:r w:rsidRPr="00F54925">
        <w:rPr>
          <w:rFonts w:ascii="Times New Roman" w:hAnsi="Times New Roman" w:cs="Times New Roman"/>
          <w:sz w:val="24"/>
          <w:szCs w:val="24"/>
          <w:lang/>
        </w:rPr>
        <w:lastRenderedPageBreak/>
        <w:t>Faulkender, M.</w:t>
      </w:r>
      <w:r w:rsidR="00251745" w:rsidRPr="00F54925">
        <w:rPr>
          <w:rFonts w:ascii="Times New Roman" w:hAnsi="Times New Roman" w:cs="Times New Roman"/>
          <w:sz w:val="24"/>
          <w:szCs w:val="24"/>
          <w:lang/>
        </w:rPr>
        <w:t>,</w:t>
      </w:r>
      <w:r w:rsidRPr="00F54925">
        <w:rPr>
          <w:rFonts w:ascii="Times New Roman" w:hAnsi="Times New Roman" w:cs="Times New Roman"/>
          <w:sz w:val="24"/>
          <w:szCs w:val="24"/>
          <w:lang/>
        </w:rPr>
        <w:t xml:space="preserve"> &amp; Smith, J. (2016). Taxes and Leverage at Multinational Corporations. </w:t>
      </w:r>
      <w:r w:rsidRPr="00F54925">
        <w:rPr>
          <w:rFonts w:ascii="Times New Roman" w:hAnsi="Times New Roman" w:cs="Times New Roman"/>
          <w:i/>
          <w:iCs/>
          <w:sz w:val="24"/>
          <w:szCs w:val="24"/>
          <w:lang/>
        </w:rPr>
        <w:t>Journal of Financial Economics</w:t>
      </w:r>
      <w:r w:rsidRPr="00F54925">
        <w:rPr>
          <w:rFonts w:ascii="Times New Roman" w:hAnsi="Times New Roman" w:cs="Times New Roman"/>
          <w:sz w:val="24"/>
          <w:szCs w:val="24"/>
          <w:lang/>
        </w:rPr>
        <w:t>, 122(1), 1-20</w:t>
      </w:r>
      <w:r w:rsidR="00251745" w:rsidRPr="00F54925">
        <w:rPr>
          <w:rFonts w:ascii="Times New Roman" w:hAnsi="Times New Roman" w:cs="Times New Roman"/>
          <w:sz w:val="24"/>
          <w:szCs w:val="24"/>
          <w:lang/>
        </w:rPr>
        <w:t>.</w:t>
      </w:r>
      <w:r w:rsidRPr="00F54925">
        <w:rPr>
          <w:rFonts w:ascii="Times New Roman" w:hAnsi="Times New Roman" w:cs="Times New Roman"/>
          <w:sz w:val="24"/>
          <w:szCs w:val="24"/>
          <w:lang/>
        </w:rPr>
        <w:t xml:space="preserve"> doi</w:t>
      </w:r>
      <w:r w:rsidR="00251745" w:rsidRPr="00F54925">
        <w:rPr>
          <w:rFonts w:ascii="Times New Roman" w:hAnsi="Times New Roman" w:cs="Times New Roman"/>
          <w:sz w:val="24"/>
          <w:szCs w:val="24"/>
          <w:lang/>
        </w:rPr>
        <w:t>: 10.1016/j.jfineco.2016.05.011</w:t>
      </w:r>
    </w:p>
    <w:p w:rsidR="00E30D56" w:rsidRPr="00F54925" w:rsidRDefault="00E30D56" w:rsidP="008F5DD7">
      <w:pPr>
        <w:spacing w:after="0" w:line="360" w:lineRule="auto"/>
        <w:ind w:left="567" w:hanging="567"/>
        <w:jc w:val="both"/>
        <w:rPr>
          <w:rFonts w:ascii="Times New Roman" w:hAnsi="Times New Roman" w:cs="Times New Roman"/>
          <w:sz w:val="24"/>
          <w:szCs w:val="24"/>
          <w:lang/>
        </w:rPr>
      </w:pPr>
      <w:r w:rsidRPr="00F54925">
        <w:rPr>
          <w:rFonts w:ascii="Times New Roman" w:hAnsi="Times New Roman" w:cs="Times New Roman"/>
          <w:sz w:val="24"/>
          <w:szCs w:val="24"/>
          <w:lang/>
        </w:rPr>
        <w:t>Fuest, C.</w:t>
      </w:r>
      <w:r w:rsidR="00251745" w:rsidRPr="00F54925">
        <w:rPr>
          <w:rFonts w:ascii="Times New Roman" w:hAnsi="Times New Roman" w:cs="Times New Roman"/>
          <w:sz w:val="24"/>
          <w:szCs w:val="24"/>
          <w:lang/>
        </w:rPr>
        <w:t>,</w:t>
      </w:r>
      <w:r w:rsidRPr="00F54925">
        <w:rPr>
          <w:rFonts w:ascii="Times New Roman" w:hAnsi="Times New Roman" w:cs="Times New Roman"/>
          <w:sz w:val="24"/>
          <w:szCs w:val="24"/>
          <w:lang/>
        </w:rPr>
        <w:t xml:space="preserve"> &amp; Riedel, N. (2012). Tax Evasion and Tax Avoidance: The Role of In</w:t>
      </w:r>
      <w:r w:rsidR="00251745" w:rsidRPr="00F54925">
        <w:rPr>
          <w:rFonts w:ascii="Times New Roman" w:hAnsi="Times New Roman" w:cs="Times New Roman"/>
          <w:sz w:val="24"/>
          <w:szCs w:val="24"/>
          <w:lang/>
        </w:rPr>
        <w:t>ternational Profit Shifting. In</w:t>
      </w:r>
      <w:r w:rsidRPr="00F54925">
        <w:rPr>
          <w:rFonts w:ascii="Times New Roman" w:hAnsi="Times New Roman" w:cs="Times New Roman"/>
          <w:sz w:val="24"/>
          <w:szCs w:val="24"/>
          <w:lang/>
        </w:rPr>
        <w:t xml:space="preserve"> P. Reuter (Ed.), </w:t>
      </w:r>
      <w:r w:rsidRPr="00F54925">
        <w:rPr>
          <w:rFonts w:ascii="Times New Roman" w:hAnsi="Times New Roman" w:cs="Times New Roman"/>
          <w:i/>
          <w:iCs/>
          <w:sz w:val="24"/>
          <w:szCs w:val="24"/>
          <w:lang/>
        </w:rPr>
        <w:t>Draining Development? Controlling Flows of Illicit Funds from Developing Countries</w:t>
      </w:r>
      <w:r w:rsidRPr="00F54925">
        <w:rPr>
          <w:rFonts w:ascii="Times New Roman" w:hAnsi="Times New Roman" w:cs="Times New Roman"/>
          <w:sz w:val="24"/>
          <w:szCs w:val="24"/>
          <w:lang/>
        </w:rPr>
        <w:t xml:space="preserve"> (pp. 109-141).</w:t>
      </w:r>
      <w:r w:rsidR="00440DB5" w:rsidRPr="00F54925">
        <w:rPr>
          <w:rFonts w:ascii="Times New Roman" w:hAnsi="Times New Roman" w:cs="Times New Roman"/>
          <w:sz w:val="24"/>
          <w:szCs w:val="24"/>
          <w:lang/>
        </w:rPr>
        <w:t xml:space="preserve"> Washington, DC: The World Bank</w:t>
      </w:r>
      <w:r w:rsidR="00251745" w:rsidRPr="00F54925">
        <w:rPr>
          <w:rFonts w:ascii="Times New Roman" w:hAnsi="Times New Roman" w:cs="Times New Roman"/>
          <w:sz w:val="24"/>
          <w:szCs w:val="24"/>
          <w:lang/>
        </w:rPr>
        <w:t>. doi: 10.1596/978-0-8213-8869-3</w:t>
      </w:r>
    </w:p>
    <w:p w:rsidR="00AD3CC8" w:rsidRPr="00F54925" w:rsidRDefault="00AD3CC8" w:rsidP="008F5DD7">
      <w:pPr>
        <w:spacing w:after="0" w:line="360" w:lineRule="auto"/>
        <w:ind w:left="567" w:hanging="567"/>
        <w:jc w:val="both"/>
        <w:rPr>
          <w:rFonts w:ascii="Times New Roman" w:hAnsi="Times New Roman" w:cs="Times New Roman"/>
          <w:sz w:val="24"/>
          <w:szCs w:val="24"/>
          <w:lang/>
        </w:rPr>
      </w:pPr>
      <w:r w:rsidRPr="00F54925">
        <w:rPr>
          <w:rFonts w:ascii="Times New Roman" w:hAnsi="Times New Roman" w:cs="Times New Roman"/>
          <w:sz w:val="24"/>
          <w:szCs w:val="24"/>
          <w:lang/>
        </w:rPr>
        <w:t>Garcia-Bernardo, J., Fichtner, J., Takes, F.</w:t>
      </w:r>
      <w:r w:rsidR="00251745" w:rsidRPr="00F54925">
        <w:rPr>
          <w:rFonts w:ascii="Times New Roman" w:hAnsi="Times New Roman" w:cs="Times New Roman"/>
          <w:sz w:val="24"/>
          <w:szCs w:val="24"/>
          <w:lang/>
        </w:rPr>
        <w:t>,</w:t>
      </w:r>
      <w:r w:rsidRPr="00F54925">
        <w:rPr>
          <w:rFonts w:ascii="Times New Roman" w:hAnsi="Times New Roman" w:cs="Times New Roman"/>
          <w:sz w:val="24"/>
          <w:szCs w:val="24"/>
          <w:lang/>
        </w:rPr>
        <w:t xml:space="preserve"> &amp; Heemskerk, E. (2017). Uncovering Offshore Financial Centers: Conduits and Sinks in the Global Corporate Ownership Network. </w:t>
      </w:r>
      <w:r w:rsidRPr="00F54925">
        <w:rPr>
          <w:rFonts w:ascii="Times New Roman" w:hAnsi="Times New Roman" w:cs="Times New Roman"/>
          <w:i/>
          <w:iCs/>
          <w:sz w:val="24"/>
          <w:szCs w:val="24"/>
          <w:lang/>
        </w:rPr>
        <w:t>Scientific Reports</w:t>
      </w:r>
      <w:r w:rsidRPr="00F54925">
        <w:rPr>
          <w:rFonts w:ascii="Times New Roman" w:hAnsi="Times New Roman" w:cs="Times New Roman"/>
          <w:sz w:val="24"/>
          <w:szCs w:val="24"/>
          <w:lang/>
        </w:rPr>
        <w:t>, 7(1), 1-10</w:t>
      </w:r>
      <w:r w:rsidR="00251745" w:rsidRPr="00F54925">
        <w:rPr>
          <w:rFonts w:ascii="Times New Roman" w:hAnsi="Times New Roman" w:cs="Times New Roman"/>
          <w:sz w:val="24"/>
          <w:szCs w:val="24"/>
          <w:lang/>
        </w:rPr>
        <w:t>.</w:t>
      </w:r>
      <w:r w:rsidRPr="00F54925">
        <w:rPr>
          <w:rFonts w:ascii="Times New Roman" w:hAnsi="Times New Roman" w:cs="Times New Roman"/>
          <w:sz w:val="24"/>
          <w:szCs w:val="24"/>
          <w:lang/>
        </w:rPr>
        <w:t xml:space="preserve"> </w:t>
      </w:r>
      <w:r w:rsidR="00251745" w:rsidRPr="00F54925">
        <w:rPr>
          <w:rFonts w:ascii="Times New Roman" w:hAnsi="Times New Roman" w:cs="Times New Roman"/>
          <w:sz w:val="24"/>
          <w:szCs w:val="24"/>
          <w:lang/>
        </w:rPr>
        <w:t>doi: 10.1038/s41598-017-06322-9</w:t>
      </w:r>
    </w:p>
    <w:p w:rsidR="00E5634E" w:rsidRPr="00F54925" w:rsidRDefault="00E5634E" w:rsidP="008F5DD7">
      <w:pPr>
        <w:spacing w:after="0" w:line="360" w:lineRule="auto"/>
        <w:ind w:left="567" w:hanging="567"/>
        <w:jc w:val="both"/>
        <w:rPr>
          <w:rFonts w:ascii="Times New Roman" w:hAnsi="Times New Roman" w:cs="Times New Roman"/>
          <w:sz w:val="24"/>
          <w:szCs w:val="24"/>
          <w:lang/>
        </w:rPr>
      </w:pPr>
      <w:r w:rsidRPr="00F54925">
        <w:rPr>
          <w:rFonts w:ascii="Times New Roman" w:hAnsi="Times New Roman" w:cs="Times New Roman"/>
          <w:sz w:val="24"/>
          <w:szCs w:val="24"/>
          <w:lang/>
        </w:rPr>
        <w:t xml:space="preserve">Gravelle, J. (2009). Tax Havens: International Tax Avoidance and Evasion. </w:t>
      </w:r>
      <w:r w:rsidRPr="00F54925">
        <w:rPr>
          <w:rFonts w:ascii="Times New Roman" w:hAnsi="Times New Roman" w:cs="Times New Roman"/>
          <w:i/>
          <w:iCs/>
          <w:sz w:val="24"/>
          <w:szCs w:val="24"/>
          <w:lang/>
        </w:rPr>
        <w:t>National Tax Journal</w:t>
      </w:r>
      <w:r w:rsidRPr="00F54925">
        <w:rPr>
          <w:rFonts w:ascii="Times New Roman" w:hAnsi="Times New Roman" w:cs="Times New Roman"/>
          <w:sz w:val="24"/>
          <w:szCs w:val="24"/>
          <w:lang/>
        </w:rPr>
        <w:t>, 62(4), 727-753</w:t>
      </w:r>
      <w:r w:rsidR="00251745" w:rsidRPr="00F54925">
        <w:rPr>
          <w:rFonts w:ascii="Times New Roman" w:hAnsi="Times New Roman" w:cs="Times New Roman"/>
          <w:sz w:val="24"/>
          <w:szCs w:val="24"/>
          <w:lang/>
        </w:rPr>
        <w:t>. doi: 10.17310/ntj.2009.4.07</w:t>
      </w:r>
    </w:p>
    <w:p w:rsidR="00701EC6" w:rsidRPr="00F54925" w:rsidRDefault="00701EC6" w:rsidP="008F5DD7">
      <w:pPr>
        <w:spacing w:after="0" w:line="360" w:lineRule="auto"/>
        <w:ind w:left="567" w:hanging="567"/>
        <w:jc w:val="both"/>
        <w:rPr>
          <w:rFonts w:ascii="Times New Roman" w:hAnsi="Times New Roman" w:cs="Times New Roman"/>
          <w:sz w:val="24"/>
          <w:szCs w:val="24"/>
          <w:lang/>
        </w:rPr>
      </w:pPr>
      <w:r w:rsidRPr="00F54925">
        <w:rPr>
          <w:rFonts w:ascii="Times New Roman" w:hAnsi="Times New Roman" w:cs="Times New Roman"/>
          <w:sz w:val="24"/>
          <w:szCs w:val="24"/>
          <w:lang/>
        </w:rPr>
        <w:t>Grubert, H.,</w:t>
      </w:r>
      <w:r w:rsidR="00251745" w:rsidRPr="00F54925">
        <w:rPr>
          <w:rFonts w:ascii="Times New Roman" w:hAnsi="Times New Roman" w:cs="Times New Roman"/>
          <w:sz w:val="24"/>
          <w:szCs w:val="24"/>
          <w:lang/>
        </w:rPr>
        <w:t xml:space="preserve"> &amp;</w:t>
      </w:r>
      <w:r w:rsidRPr="00F54925">
        <w:rPr>
          <w:rFonts w:ascii="Times New Roman" w:hAnsi="Times New Roman" w:cs="Times New Roman"/>
          <w:sz w:val="24"/>
          <w:szCs w:val="24"/>
          <w:lang/>
        </w:rPr>
        <w:t xml:space="preserve"> Mutti, J. (1991). Taxes, Tariffs and Transfer Pricing in Multinational Corporate Decision Making. </w:t>
      </w:r>
      <w:r w:rsidRPr="00F54925">
        <w:rPr>
          <w:rFonts w:ascii="Times New Roman" w:hAnsi="Times New Roman" w:cs="Times New Roman"/>
          <w:i/>
          <w:iCs/>
          <w:sz w:val="24"/>
          <w:szCs w:val="24"/>
          <w:lang/>
        </w:rPr>
        <w:t>The Review of Economics and Statistics</w:t>
      </w:r>
      <w:r w:rsidRPr="00F54925">
        <w:rPr>
          <w:rFonts w:ascii="Times New Roman" w:hAnsi="Times New Roman" w:cs="Times New Roman"/>
          <w:sz w:val="24"/>
          <w:szCs w:val="24"/>
          <w:lang/>
        </w:rPr>
        <w:t>, 73(2), 285-293</w:t>
      </w:r>
      <w:r w:rsidR="00251745" w:rsidRPr="00F54925">
        <w:rPr>
          <w:rFonts w:ascii="Times New Roman" w:hAnsi="Times New Roman" w:cs="Times New Roman"/>
          <w:sz w:val="24"/>
          <w:szCs w:val="24"/>
          <w:lang/>
        </w:rPr>
        <w:t>. doi: 10.2307/2109519</w:t>
      </w:r>
    </w:p>
    <w:p w:rsidR="00D55014" w:rsidRPr="00F54925" w:rsidRDefault="00131AD8" w:rsidP="008F5DD7">
      <w:pPr>
        <w:spacing w:after="0" w:line="360" w:lineRule="auto"/>
        <w:ind w:left="567" w:hanging="567"/>
        <w:jc w:val="both"/>
        <w:rPr>
          <w:rFonts w:ascii="Times New Roman" w:hAnsi="Times New Roman" w:cs="Times New Roman"/>
          <w:sz w:val="24"/>
          <w:szCs w:val="24"/>
          <w:lang/>
        </w:rPr>
      </w:pPr>
      <w:r w:rsidRPr="00F54925">
        <w:rPr>
          <w:rFonts w:ascii="Times New Roman" w:hAnsi="Times New Roman" w:cs="Times New Roman"/>
          <w:sz w:val="24"/>
          <w:szCs w:val="24"/>
          <w:lang/>
        </w:rPr>
        <w:t>Hampton, M.</w:t>
      </w:r>
      <w:r w:rsidR="00251745" w:rsidRPr="00F54925">
        <w:rPr>
          <w:rFonts w:ascii="Times New Roman" w:hAnsi="Times New Roman" w:cs="Times New Roman"/>
          <w:sz w:val="24"/>
          <w:szCs w:val="24"/>
          <w:lang/>
        </w:rPr>
        <w:t>,</w:t>
      </w:r>
      <w:r w:rsidRPr="00F54925">
        <w:rPr>
          <w:rFonts w:ascii="Times New Roman" w:hAnsi="Times New Roman" w:cs="Times New Roman"/>
          <w:sz w:val="24"/>
          <w:szCs w:val="24"/>
          <w:lang/>
        </w:rPr>
        <w:t xml:space="preserve"> &amp; Christensen, J. (2002). Offshore Pariahs? Small Island Economies, Tax Havens, and the Re-configuration of Global Finance. </w:t>
      </w:r>
      <w:r w:rsidRPr="00F54925">
        <w:rPr>
          <w:rFonts w:ascii="Times New Roman" w:hAnsi="Times New Roman" w:cs="Times New Roman"/>
          <w:i/>
          <w:iCs/>
          <w:sz w:val="24"/>
          <w:szCs w:val="24"/>
          <w:lang/>
        </w:rPr>
        <w:t>World Development</w:t>
      </w:r>
      <w:r w:rsidRPr="00F54925">
        <w:rPr>
          <w:rFonts w:ascii="Times New Roman" w:hAnsi="Times New Roman" w:cs="Times New Roman"/>
          <w:sz w:val="24"/>
          <w:szCs w:val="24"/>
          <w:lang/>
        </w:rPr>
        <w:t>, 30(9), 1657-1673</w:t>
      </w:r>
      <w:r w:rsidR="00251745" w:rsidRPr="00F54925">
        <w:rPr>
          <w:rFonts w:ascii="Times New Roman" w:hAnsi="Times New Roman" w:cs="Times New Roman"/>
          <w:sz w:val="24"/>
          <w:szCs w:val="24"/>
          <w:lang/>
        </w:rPr>
        <w:t>.</w:t>
      </w:r>
      <w:r w:rsidRPr="00F54925">
        <w:rPr>
          <w:rFonts w:ascii="Times New Roman" w:hAnsi="Times New Roman" w:cs="Times New Roman"/>
          <w:sz w:val="24"/>
          <w:szCs w:val="24"/>
          <w:lang/>
        </w:rPr>
        <w:t xml:space="preserve"> doi</w:t>
      </w:r>
      <w:r w:rsidR="00251745" w:rsidRPr="00F54925">
        <w:rPr>
          <w:rFonts w:ascii="Times New Roman" w:hAnsi="Times New Roman" w:cs="Times New Roman"/>
          <w:sz w:val="24"/>
          <w:szCs w:val="24"/>
          <w:lang/>
        </w:rPr>
        <w:t>: 10.1016/S0305-750X(02)00054-2</w:t>
      </w:r>
    </w:p>
    <w:p w:rsidR="00C75782" w:rsidRPr="00F54925" w:rsidRDefault="00C75782" w:rsidP="008F5DD7">
      <w:pPr>
        <w:spacing w:after="0" w:line="360" w:lineRule="auto"/>
        <w:ind w:left="567" w:hanging="567"/>
        <w:jc w:val="both"/>
        <w:rPr>
          <w:rFonts w:ascii="Times New Roman" w:hAnsi="Times New Roman" w:cs="Times New Roman"/>
          <w:sz w:val="24"/>
          <w:szCs w:val="24"/>
          <w:lang/>
        </w:rPr>
      </w:pPr>
      <w:r w:rsidRPr="00F54925">
        <w:rPr>
          <w:rFonts w:ascii="Times New Roman" w:hAnsi="Times New Roman" w:cs="Times New Roman"/>
          <w:sz w:val="24"/>
          <w:szCs w:val="24"/>
          <w:lang/>
        </w:rPr>
        <w:t>Hanlon, M.</w:t>
      </w:r>
      <w:r w:rsidR="00251745" w:rsidRPr="00F54925">
        <w:rPr>
          <w:rFonts w:ascii="Times New Roman" w:hAnsi="Times New Roman" w:cs="Times New Roman"/>
          <w:sz w:val="24"/>
          <w:szCs w:val="24"/>
          <w:lang/>
        </w:rPr>
        <w:t>,</w:t>
      </w:r>
      <w:r w:rsidRPr="00F54925">
        <w:rPr>
          <w:rFonts w:ascii="Times New Roman" w:hAnsi="Times New Roman" w:cs="Times New Roman"/>
          <w:sz w:val="24"/>
          <w:szCs w:val="24"/>
          <w:lang/>
        </w:rPr>
        <w:t xml:space="preserve"> &amp; Heitzman, S. (2010). A Review of Tax Research. </w:t>
      </w:r>
      <w:r w:rsidRPr="00F54925">
        <w:rPr>
          <w:rFonts w:ascii="Times New Roman" w:hAnsi="Times New Roman" w:cs="Times New Roman"/>
          <w:i/>
          <w:iCs/>
          <w:sz w:val="24"/>
          <w:szCs w:val="24"/>
          <w:lang/>
        </w:rPr>
        <w:t>Journal of Accounting and Economics</w:t>
      </w:r>
      <w:r w:rsidRPr="00F54925">
        <w:rPr>
          <w:rFonts w:ascii="Times New Roman" w:hAnsi="Times New Roman" w:cs="Times New Roman"/>
          <w:sz w:val="24"/>
          <w:szCs w:val="24"/>
          <w:lang/>
        </w:rPr>
        <w:t>, 50(2-3), 127-178</w:t>
      </w:r>
      <w:r w:rsidR="00251745" w:rsidRPr="00F54925">
        <w:rPr>
          <w:rFonts w:ascii="Times New Roman" w:hAnsi="Times New Roman" w:cs="Times New Roman"/>
          <w:sz w:val="24"/>
          <w:szCs w:val="24"/>
          <w:lang/>
        </w:rPr>
        <w:t>.</w:t>
      </w:r>
      <w:r w:rsidRPr="00F54925">
        <w:rPr>
          <w:rFonts w:ascii="Times New Roman" w:hAnsi="Times New Roman" w:cs="Times New Roman"/>
          <w:sz w:val="24"/>
          <w:szCs w:val="24"/>
          <w:lang/>
        </w:rPr>
        <w:t xml:space="preserve"> doi: 10.1016/j.jacceco.2010.09.002</w:t>
      </w:r>
    </w:p>
    <w:p w:rsidR="006B40C4" w:rsidRPr="00F54925" w:rsidRDefault="00CB6B86" w:rsidP="008F5DD7">
      <w:pPr>
        <w:spacing w:after="0" w:line="360" w:lineRule="auto"/>
        <w:ind w:left="567" w:hanging="567"/>
        <w:jc w:val="both"/>
        <w:rPr>
          <w:rFonts w:ascii="Times New Roman" w:hAnsi="Times New Roman" w:cs="Times New Roman"/>
          <w:sz w:val="24"/>
          <w:szCs w:val="24"/>
          <w:lang/>
        </w:rPr>
      </w:pPr>
      <w:r w:rsidRPr="00F54925">
        <w:rPr>
          <w:rFonts w:ascii="Times New Roman" w:hAnsi="Times New Roman" w:cs="Times New Roman"/>
          <w:sz w:val="24"/>
          <w:szCs w:val="24"/>
          <w:lang/>
        </w:rPr>
        <w:t xml:space="preserve">Hines, J. (2010). Treasure Islands. </w:t>
      </w:r>
      <w:r w:rsidRPr="00F54925">
        <w:rPr>
          <w:rFonts w:ascii="Times New Roman" w:hAnsi="Times New Roman" w:cs="Times New Roman"/>
          <w:i/>
          <w:iCs/>
          <w:sz w:val="24"/>
          <w:szCs w:val="24"/>
          <w:lang/>
        </w:rPr>
        <w:t>Journal of Economic Perspectives</w:t>
      </w:r>
      <w:r w:rsidRPr="00F54925">
        <w:rPr>
          <w:rFonts w:ascii="Times New Roman" w:hAnsi="Times New Roman" w:cs="Times New Roman"/>
          <w:sz w:val="24"/>
          <w:szCs w:val="24"/>
          <w:lang/>
        </w:rPr>
        <w:t>, 24(4), 103-126</w:t>
      </w:r>
      <w:r w:rsidR="00251745" w:rsidRPr="00F54925">
        <w:rPr>
          <w:rFonts w:ascii="Times New Roman" w:hAnsi="Times New Roman" w:cs="Times New Roman"/>
          <w:sz w:val="24"/>
          <w:szCs w:val="24"/>
          <w:lang/>
        </w:rPr>
        <w:t>. doi: 10.1257/jep.24.4.103</w:t>
      </w:r>
    </w:p>
    <w:p w:rsidR="00CF35A0" w:rsidRPr="00F54925" w:rsidRDefault="00CF35A0" w:rsidP="008F5DD7">
      <w:pPr>
        <w:spacing w:after="0" w:line="360" w:lineRule="auto"/>
        <w:ind w:left="567" w:hanging="567"/>
        <w:jc w:val="both"/>
        <w:rPr>
          <w:rFonts w:ascii="Times New Roman" w:hAnsi="Times New Roman" w:cs="Times New Roman"/>
          <w:sz w:val="24"/>
          <w:szCs w:val="24"/>
          <w:lang/>
        </w:rPr>
      </w:pPr>
      <w:r w:rsidRPr="00F54925">
        <w:rPr>
          <w:rFonts w:ascii="Times New Roman" w:hAnsi="Times New Roman" w:cs="Times New Roman"/>
          <w:sz w:val="24"/>
          <w:szCs w:val="24"/>
          <w:lang/>
        </w:rPr>
        <w:t>Hines, J.</w:t>
      </w:r>
      <w:r w:rsidR="00251745" w:rsidRPr="00F54925">
        <w:rPr>
          <w:rFonts w:ascii="Times New Roman" w:hAnsi="Times New Roman" w:cs="Times New Roman"/>
          <w:sz w:val="24"/>
          <w:szCs w:val="24"/>
          <w:lang/>
        </w:rPr>
        <w:t>,</w:t>
      </w:r>
      <w:r w:rsidRPr="00F54925">
        <w:rPr>
          <w:rFonts w:ascii="Times New Roman" w:hAnsi="Times New Roman" w:cs="Times New Roman"/>
          <w:sz w:val="24"/>
          <w:szCs w:val="24"/>
          <w:lang/>
        </w:rPr>
        <w:t xml:space="preserve"> &amp; Rice, E. (1994). Fiscal Paradise: Foreign Tax Havens and American Business. </w:t>
      </w:r>
      <w:r w:rsidRPr="00F54925">
        <w:rPr>
          <w:rFonts w:ascii="Times New Roman" w:hAnsi="Times New Roman" w:cs="Times New Roman"/>
          <w:i/>
          <w:iCs/>
          <w:sz w:val="24"/>
          <w:szCs w:val="24"/>
          <w:lang/>
        </w:rPr>
        <w:t>The Quarterly Journal of Economics</w:t>
      </w:r>
      <w:r w:rsidRPr="00F54925">
        <w:rPr>
          <w:rFonts w:ascii="Times New Roman" w:hAnsi="Times New Roman" w:cs="Times New Roman"/>
          <w:sz w:val="24"/>
          <w:szCs w:val="24"/>
          <w:lang/>
        </w:rPr>
        <w:t>, 109(1), 149-182</w:t>
      </w:r>
      <w:r w:rsidR="00251745" w:rsidRPr="00F54925">
        <w:rPr>
          <w:rFonts w:ascii="Times New Roman" w:hAnsi="Times New Roman" w:cs="Times New Roman"/>
          <w:sz w:val="24"/>
          <w:szCs w:val="24"/>
          <w:lang/>
        </w:rPr>
        <w:t>. doi: 10.2307/2118431</w:t>
      </w:r>
    </w:p>
    <w:p w:rsidR="00C351ED" w:rsidRPr="00F54925" w:rsidRDefault="00C351ED" w:rsidP="008F5DD7">
      <w:pPr>
        <w:spacing w:after="0" w:line="360" w:lineRule="auto"/>
        <w:ind w:left="567" w:hanging="567"/>
        <w:jc w:val="both"/>
        <w:rPr>
          <w:rFonts w:ascii="Times New Roman" w:hAnsi="Times New Roman" w:cs="Times New Roman"/>
          <w:sz w:val="24"/>
          <w:szCs w:val="24"/>
          <w:lang/>
        </w:rPr>
      </w:pPr>
      <w:r w:rsidRPr="00F54925">
        <w:rPr>
          <w:rFonts w:ascii="Times New Roman" w:hAnsi="Times New Roman" w:cs="Times New Roman"/>
          <w:sz w:val="24"/>
          <w:szCs w:val="24"/>
          <w:lang/>
        </w:rPr>
        <w:t>Huizinga, H.</w:t>
      </w:r>
      <w:r w:rsidR="00251745" w:rsidRPr="00F54925">
        <w:rPr>
          <w:rFonts w:ascii="Times New Roman" w:hAnsi="Times New Roman" w:cs="Times New Roman"/>
          <w:sz w:val="24"/>
          <w:szCs w:val="24"/>
          <w:lang/>
        </w:rPr>
        <w:t>,</w:t>
      </w:r>
      <w:r w:rsidRPr="00F54925">
        <w:rPr>
          <w:rFonts w:ascii="Times New Roman" w:hAnsi="Times New Roman" w:cs="Times New Roman"/>
          <w:sz w:val="24"/>
          <w:szCs w:val="24"/>
          <w:lang/>
        </w:rPr>
        <w:t xml:space="preserve"> &amp; Laeven, L. (2008). International Profit Shifting within Multinationals: A Multi-country Perspective. </w:t>
      </w:r>
      <w:r w:rsidRPr="00F54925">
        <w:rPr>
          <w:rFonts w:ascii="Times New Roman" w:hAnsi="Times New Roman" w:cs="Times New Roman"/>
          <w:i/>
          <w:iCs/>
          <w:sz w:val="24"/>
          <w:szCs w:val="24"/>
          <w:lang/>
        </w:rPr>
        <w:t>Journal of Public Economics</w:t>
      </w:r>
      <w:r w:rsidRPr="00F54925">
        <w:rPr>
          <w:rFonts w:ascii="Times New Roman" w:hAnsi="Times New Roman" w:cs="Times New Roman"/>
          <w:sz w:val="24"/>
          <w:szCs w:val="24"/>
          <w:lang/>
        </w:rPr>
        <w:t>, 92(5-6), 1164-1182</w:t>
      </w:r>
      <w:r w:rsidR="00251745" w:rsidRPr="00F54925">
        <w:rPr>
          <w:rFonts w:ascii="Times New Roman" w:hAnsi="Times New Roman" w:cs="Times New Roman"/>
          <w:sz w:val="24"/>
          <w:szCs w:val="24"/>
          <w:lang/>
        </w:rPr>
        <w:t>.</w:t>
      </w:r>
      <w:r w:rsidRPr="00F54925">
        <w:rPr>
          <w:rFonts w:ascii="Times New Roman" w:hAnsi="Times New Roman" w:cs="Times New Roman"/>
          <w:sz w:val="24"/>
          <w:szCs w:val="24"/>
          <w:lang/>
        </w:rPr>
        <w:t xml:space="preserve"> doi: </w:t>
      </w:r>
      <w:r w:rsidR="00251745" w:rsidRPr="00F54925">
        <w:rPr>
          <w:rFonts w:ascii="Times New Roman" w:hAnsi="Times New Roman" w:cs="Times New Roman"/>
          <w:sz w:val="24"/>
          <w:szCs w:val="24"/>
          <w:lang/>
        </w:rPr>
        <w:t>10.1016/j.jpubeco.2007.11.002</w:t>
      </w:r>
    </w:p>
    <w:p w:rsidR="00BB5FC6" w:rsidRPr="00F54925" w:rsidRDefault="00BB5FC6" w:rsidP="008F5DD7">
      <w:pPr>
        <w:spacing w:after="0" w:line="360" w:lineRule="auto"/>
        <w:ind w:left="567" w:hanging="567"/>
        <w:jc w:val="both"/>
        <w:rPr>
          <w:rFonts w:ascii="Times New Roman" w:hAnsi="Times New Roman" w:cs="Times New Roman"/>
          <w:sz w:val="24"/>
          <w:szCs w:val="24"/>
          <w:lang/>
        </w:rPr>
      </w:pPr>
      <w:r w:rsidRPr="00F54925">
        <w:rPr>
          <w:rFonts w:ascii="Times New Roman" w:hAnsi="Times New Roman" w:cs="Times New Roman"/>
          <w:sz w:val="24"/>
          <w:szCs w:val="24"/>
          <w:lang/>
        </w:rPr>
        <w:t>Huizinga, H., Laeven, L.</w:t>
      </w:r>
      <w:r w:rsidR="00251745" w:rsidRPr="00F54925">
        <w:rPr>
          <w:rFonts w:ascii="Times New Roman" w:hAnsi="Times New Roman" w:cs="Times New Roman"/>
          <w:sz w:val="24"/>
          <w:szCs w:val="24"/>
          <w:lang/>
        </w:rPr>
        <w:t>,</w:t>
      </w:r>
      <w:r w:rsidRPr="00F54925">
        <w:rPr>
          <w:rFonts w:ascii="Times New Roman" w:hAnsi="Times New Roman" w:cs="Times New Roman"/>
          <w:sz w:val="24"/>
          <w:szCs w:val="24"/>
          <w:lang/>
        </w:rPr>
        <w:t xml:space="preserve"> &amp; Nicodeme, G. (2008). Capital Structure and International Debt Shifting. </w:t>
      </w:r>
      <w:r w:rsidRPr="00F54925">
        <w:rPr>
          <w:rFonts w:ascii="Times New Roman" w:hAnsi="Times New Roman" w:cs="Times New Roman"/>
          <w:i/>
          <w:iCs/>
          <w:sz w:val="24"/>
          <w:szCs w:val="24"/>
          <w:lang/>
        </w:rPr>
        <w:t>Journal of Financial Economics</w:t>
      </w:r>
      <w:r w:rsidRPr="00F54925">
        <w:rPr>
          <w:rFonts w:ascii="Times New Roman" w:hAnsi="Times New Roman" w:cs="Times New Roman"/>
          <w:sz w:val="24"/>
          <w:szCs w:val="24"/>
          <w:lang/>
        </w:rPr>
        <w:t>, 88(1), 80-118</w:t>
      </w:r>
      <w:r w:rsidR="00251745" w:rsidRPr="00F54925">
        <w:rPr>
          <w:rFonts w:ascii="Times New Roman" w:hAnsi="Times New Roman" w:cs="Times New Roman"/>
          <w:sz w:val="24"/>
          <w:szCs w:val="24"/>
          <w:lang/>
        </w:rPr>
        <w:t>.</w:t>
      </w:r>
      <w:r w:rsidRPr="00F54925">
        <w:rPr>
          <w:rFonts w:ascii="Times New Roman" w:hAnsi="Times New Roman" w:cs="Times New Roman"/>
          <w:sz w:val="24"/>
          <w:szCs w:val="24"/>
          <w:lang/>
        </w:rPr>
        <w:t xml:space="preserve"> doi</w:t>
      </w:r>
      <w:r w:rsidR="00251745" w:rsidRPr="00F54925">
        <w:rPr>
          <w:rFonts w:ascii="Times New Roman" w:hAnsi="Times New Roman" w:cs="Times New Roman"/>
          <w:sz w:val="24"/>
          <w:szCs w:val="24"/>
          <w:lang/>
        </w:rPr>
        <w:t>: 10.1016/j.jfineco.2007.05.006</w:t>
      </w:r>
    </w:p>
    <w:p w:rsidR="00301DB8" w:rsidRPr="00F54925" w:rsidRDefault="00301DB8" w:rsidP="008F5DD7">
      <w:pPr>
        <w:spacing w:after="0" w:line="360" w:lineRule="auto"/>
        <w:ind w:left="567" w:hanging="567"/>
        <w:jc w:val="both"/>
        <w:rPr>
          <w:rFonts w:ascii="Times New Roman" w:hAnsi="Times New Roman" w:cs="Times New Roman"/>
          <w:sz w:val="24"/>
          <w:szCs w:val="24"/>
          <w:lang/>
        </w:rPr>
      </w:pPr>
      <w:r w:rsidRPr="00F54925">
        <w:rPr>
          <w:rFonts w:ascii="Times New Roman" w:hAnsi="Times New Roman" w:cs="Times New Roman"/>
          <w:sz w:val="24"/>
          <w:szCs w:val="24"/>
          <w:lang/>
        </w:rPr>
        <w:t>Jansky, P.</w:t>
      </w:r>
      <w:r w:rsidR="00251745" w:rsidRPr="00F54925">
        <w:rPr>
          <w:rFonts w:ascii="Times New Roman" w:hAnsi="Times New Roman" w:cs="Times New Roman"/>
          <w:sz w:val="24"/>
          <w:szCs w:val="24"/>
          <w:lang/>
        </w:rPr>
        <w:t>,</w:t>
      </w:r>
      <w:r w:rsidRPr="00F54925">
        <w:rPr>
          <w:rFonts w:ascii="Times New Roman" w:hAnsi="Times New Roman" w:cs="Times New Roman"/>
          <w:sz w:val="24"/>
          <w:szCs w:val="24"/>
          <w:lang/>
        </w:rPr>
        <w:t xml:space="preserve"> &amp; Kokes, O. (2015). Corporate Tax Base Erosion and Profit Shifting out of the Czech Republic. </w:t>
      </w:r>
      <w:r w:rsidRPr="00F54925">
        <w:rPr>
          <w:rFonts w:ascii="Times New Roman" w:hAnsi="Times New Roman" w:cs="Times New Roman"/>
          <w:i/>
          <w:iCs/>
          <w:sz w:val="24"/>
          <w:szCs w:val="24"/>
          <w:lang/>
        </w:rPr>
        <w:t>Post-Communist Economies</w:t>
      </w:r>
      <w:r w:rsidRPr="00F54925">
        <w:rPr>
          <w:rFonts w:ascii="Times New Roman" w:hAnsi="Times New Roman" w:cs="Times New Roman"/>
          <w:sz w:val="24"/>
          <w:szCs w:val="24"/>
          <w:lang/>
        </w:rPr>
        <w:t>, 27(4), 537-546</w:t>
      </w:r>
      <w:r w:rsidR="00251745" w:rsidRPr="00F54925">
        <w:rPr>
          <w:rFonts w:ascii="Times New Roman" w:hAnsi="Times New Roman" w:cs="Times New Roman"/>
          <w:sz w:val="24"/>
          <w:szCs w:val="24"/>
          <w:lang/>
        </w:rPr>
        <w:t>.</w:t>
      </w:r>
      <w:r w:rsidRPr="00F54925">
        <w:rPr>
          <w:rFonts w:ascii="Times New Roman" w:hAnsi="Times New Roman" w:cs="Times New Roman"/>
          <w:sz w:val="24"/>
          <w:szCs w:val="24"/>
          <w:lang/>
        </w:rPr>
        <w:t xml:space="preserve"> doi</w:t>
      </w:r>
      <w:r w:rsidR="00251745" w:rsidRPr="00F54925">
        <w:rPr>
          <w:rFonts w:ascii="Times New Roman" w:hAnsi="Times New Roman" w:cs="Times New Roman"/>
          <w:sz w:val="24"/>
          <w:szCs w:val="24"/>
          <w:lang/>
        </w:rPr>
        <w:t>: 10.1080/14631377.2015.1084733</w:t>
      </w:r>
    </w:p>
    <w:p w:rsidR="007330EB" w:rsidRPr="00F54925" w:rsidRDefault="007330EB" w:rsidP="008F5DD7">
      <w:pPr>
        <w:spacing w:after="0" w:line="360" w:lineRule="auto"/>
        <w:ind w:left="567" w:hanging="567"/>
        <w:jc w:val="both"/>
        <w:rPr>
          <w:rFonts w:ascii="Times New Roman" w:hAnsi="Times New Roman" w:cs="Times New Roman"/>
          <w:sz w:val="24"/>
          <w:szCs w:val="24"/>
          <w:lang/>
        </w:rPr>
      </w:pPr>
      <w:r w:rsidRPr="00F54925">
        <w:rPr>
          <w:rFonts w:ascii="Times New Roman" w:hAnsi="Times New Roman" w:cs="Times New Roman"/>
          <w:sz w:val="24"/>
          <w:szCs w:val="24"/>
          <w:lang/>
        </w:rPr>
        <w:lastRenderedPageBreak/>
        <w:t>Jansky, P.</w:t>
      </w:r>
      <w:r w:rsidR="00251745" w:rsidRPr="00F54925">
        <w:rPr>
          <w:rFonts w:ascii="Times New Roman" w:hAnsi="Times New Roman" w:cs="Times New Roman"/>
          <w:sz w:val="24"/>
          <w:szCs w:val="24"/>
          <w:lang/>
        </w:rPr>
        <w:t>,</w:t>
      </w:r>
      <w:r w:rsidRPr="00F54925">
        <w:rPr>
          <w:rFonts w:ascii="Times New Roman" w:hAnsi="Times New Roman" w:cs="Times New Roman"/>
          <w:sz w:val="24"/>
          <w:szCs w:val="24"/>
          <w:lang/>
        </w:rPr>
        <w:t xml:space="preserve"> &amp; Kokes, O. (2016). Profit-shifting from Czech Multinational Companies to European Tax Havens. </w:t>
      </w:r>
      <w:r w:rsidRPr="00F54925">
        <w:rPr>
          <w:rFonts w:ascii="Times New Roman" w:hAnsi="Times New Roman" w:cs="Times New Roman"/>
          <w:i/>
          <w:iCs/>
          <w:sz w:val="24"/>
          <w:szCs w:val="24"/>
          <w:lang/>
        </w:rPr>
        <w:t>Applied Economics Letters</w:t>
      </w:r>
      <w:r w:rsidRPr="00F54925">
        <w:rPr>
          <w:rFonts w:ascii="Times New Roman" w:hAnsi="Times New Roman" w:cs="Times New Roman"/>
          <w:sz w:val="24"/>
          <w:szCs w:val="24"/>
          <w:lang/>
        </w:rPr>
        <w:t>, 23(16), 1-4</w:t>
      </w:r>
      <w:r w:rsidR="00251745" w:rsidRPr="00F54925">
        <w:rPr>
          <w:rFonts w:ascii="Times New Roman" w:hAnsi="Times New Roman" w:cs="Times New Roman"/>
          <w:sz w:val="24"/>
          <w:szCs w:val="24"/>
          <w:lang/>
        </w:rPr>
        <w:t>.</w:t>
      </w:r>
      <w:r w:rsidRPr="00F54925">
        <w:rPr>
          <w:rFonts w:ascii="Times New Roman" w:hAnsi="Times New Roman" w:cs="Times New Roman"/>
          <w:sz w:val="24"/>
          <w:szCs w:val="24"/>
          <w:lang/>
        </w:rPr>
        <w:t xml:space="preserve"> doi: 10.1080/13504851.2015.1137543</w:t>
      </w:r>
    </w:p>
    <w:p w:rsidR="00AA46B6" w:rsidRPr="00F54925" w:rsidRDefault="00AA46B6" w:rsidP="008F5DD7">
      <w:pPr>
        <w:spacing w:after="0" w:line="360" w:lineRule="auto"/>
        <w:ind w:left="567" w:hanging="567"/>
        <w:jc w:val="both"/>
        <w:rPr>
          <w:rFonts w:ascii="Times New Roman" w:hAnsi="Times New Roman" w:cs="Times New Roman"/>
          <w:sz w:val="24"/>
          <w:szCs w:val="24"/>
          <w:lang/>
        </w:rPr>
      </w:pPr>
      <w:r w:rsidRPr="00F54925">
        <w:rPr>
          <w:rFonts w:ascii="Times New Roman" w:hAnsi="Times New Roman" w:cs="Times New Roman"/>
          <w:sz w:val="24"/>
          <w:szCs w:val="24"/>
          <w:lang/>
        </w:rPr>
        <w:t>Jansky, P.</w:t>
      </w:r>
      <w:r w:rsidR="00251745" w:rsidRPr="00F54925">
        <w:rPr>
          <w:rFonts w:ascii="Times New Roman" w:hAnsi="Times New Roman" w:cs="Times New Roman"/>
          <w:sz w:val="24"/>
          <w:szCs w:val="24"/>
          <w:lang/>
        </w:rPr>
        <w:t>,</w:t>
      </w:r>
      <w:r w:rsidRPr="00F54925">
        <w:rPr>
          <w:rFonts w:ascii="Times New Roman" w:hAnsi="Times New Roman" w:cs="Times New Roman"/>
          <w:sz w:val="24"/>
          <w:szCs w:val="24"/>
          <w:lang/>
        </w:rPr>
        <w:t xml:space="preserve"> &amp; Prats, A. (2015). International Profit Shifting out of Developing Countries and the Role of Tax Havens. </w:t>
      </w:r>
      <w:r w:rsidRPr="00F54925">
        <w:rPr>
          <w:rFonts w:ascii="Times New Roman" w:hAnsi="Times New Roman" w:cs="Times New Roman"/>
          <w:i/>
          <w:iCs/>
          <w:sz w:val="24"/>
          <w:szCs w:val="24"/>
          <w:lang/>
        </w:rPr>
        <w:t>Development Policy Review</w:t>
      </w:r>
      <w:r w:rsidR="00251745" w:rsidRPr="00F54925">
        <w:rPr>
          <w:rFonts w:ascii="Times New Roman" w:hAnsi="Times New Roman" w:cs="Times New Roman"/>
          <w:sz w:val="24"/>
          <w:szCs w:val="24"/>
          <w:lang/>
        </w:rPr>
        <w:t>, 33(3), 271-292. doi: 10.1111/dpr.12113</w:t>
      </w:r>
    </w:p>
    <w:p w:rsidR="00605B75" w:rsidRPr="00F54925" w:rsidRDefault="00605B75" w:rsidP="008F5DD7">
      <w:pPr>
        <w:spacing w:after="0" w:line="360" w:lineRule="auto"/>
        <w:ind w:left="567" w:hanging="567"/>
        <w:jc w:val="both"/>
        <w:rPr>
          <w:rFonts w:ascii="Times New Roman" w:hAnsi="Times New Roman" w:cs="Times New Roman"/>
          <w:sz w:val="24"/>
          <w:szCs w:val="24"/>
          <w:lang/>
        </w:rPr>
      </w:pPr>
      <w:r w:rsidRPr="00F54925">
        <w:rPr>
          <w:rFonts w:ascii="Times New Roman" w:hAnsi="Times New Roman" w:cs="Times New Roman"/>
          <w:sz w:val="24"/>
          <w:szCs w:val="24"/>
          <w:lang/>
        </w:rPr>
        <w:t>Khouri, S., Elexa, L., Istok, M.</w:t>
      </w:r>
      <w:r w:rsidR="00251745" w:rsidRPr="00F54925">
        <w:rPr>
          <w:rFonts w:ascii="Times New Roman" w:hAnsi="Times New Roman" w:cs="Times New Roman"/>
          <w:sz w:val="24"/>
          <w:szCs w:val="24"/>
          <w:lang/>
        </w:rPr>
        <w:t>,</w:t>
      </w:r>
      <w:r w:rsidRPr="00F54925">
        <w:rPr>
          <w:rFonts w:ascii="Times New Roman" w:hAnsi="Times New Roman" w:cs="Times New Roman"/>
          <w:sz w:val="24"/>
          <w:szCs w:val="24"/>
          <w:lang/>
        </w:rPr>
        <w:t xml:space="preserve"> &amp; Rosova, A. (2019). A Study from Slovakia on the Transfer of Slovak Companies to Tax Havens and Their Impact on the Sustainability of the Status of a Business Entity. </w:t>
      </w:r>
      <w:r w:rsidRPr="00F54925">
        <w:rPr>
          <w:rFonts w:ascii="Times New Roman" w:hAnsi="Times New Roman" w:cs="Times New Roman"/>
          <w:i/>
          <w:iCs/>
          <w:sz w:val="24"/>
          <w:szCs w:val="24"/>
          <w:lang/>
        </w:rPr>
        <w:t>Sustainability</w:t>
      </w:r>
      <w:r w:rsidRPr="00F54925">
        <w:rPr>
          <w:rFonts w:ascii="Times New Roman" w:hAnsi="Times New Roman" w:cs="Times New Roman"/>
          <w:sz w:val="24"/>
          <w:szCs w:val="24"/>
          <w:lang/>
        </w:rPr>
        <w:t>, 11(10), 1-18</w:t>
      </w:r>
      <w:r w:rsidR="00251745" w:rsidRPr="00F54925">
        <w:rPr>
          <w:rFonts w:ascii="Times New Roman" w:hAnsi="Times New Roman" w:cs="Times New Roman"/>
          <w:sz w:val="24"/>
          <w:szCs w:val="24"/>
          <w:lang/>
        </w:rPr>
        <w:t>.</w:t>
      </w:r>
      <w:r w:rsidRPr="00F54925">
        <w:rPr>
          <w:rFonts w:ascii="Times New Roman" w:hAnsi="Times New Roman" w:cs="Times New Roman"/>
          <w:sz w:val="24"/>
          <w:szCs w:val="24"/>
          <w:lang/>
        </w:rPr>
        <w:t xml:space="preserve"> doi: 10.3390/su11102803</w:t>
      </w:r>
    </w:p>
    <w:p w:rsidR="00F748E6" w:rsidRPr="00F54925" w:rsidRDefault="00F748E6" w:rsidP="008F5DD7">
      <w:pPr>
        <w:spacing w:after="0" w:line="360" w:lineRule="auto"/>
        <w:ind w:left="567" w:hanging="567"/>
        <w:jc w:val="both"/>
        <w:rPr>
          <w:rFonts w:ascii="Times New Roman" w:hAnsi="Times New Roman" w:cs="Times New Roman"/>
          <w:sz w:val="24"/>
          <w:szCs w:val="24"/>
          <w:lang/>
        </w:rPr>
      </w:pPr>
      <w:r w:rsidRPr="00F54925">
        <w:rPr>
          <w:rFonts w:ascii="Times New Roman" w:hAnsi="Times New Roman" w:cs="Times New Roman"/>
          <w:sz w:val="24"/>
          <w:szCs w:val="24"/>
          <w:lang/>
        </w:rPr>
        <w:t xml:space="preserve">Kurdle, R. (2009). Did Blacklisting Hurt the Tax Havens? </w:t>
      </w:r>
      <w:r w:rsidRPr="00F54925">
        <w:rPr>
          <w:rFonts w:ascii="Times New Roman" w:hAnsi="Times New Roman" w:cs="Times New Roman"/>
          <w:i/>
          <w:iCs/>
          <w:sz w:val="24"/>
          <w:szCs w:val="24"/>
          <w:lang/>
        </w:rPr>
        <w:t>Journal of Money Laundering Control</w:t>
      </w:r>
      <w:r w:rsidRPr="00F54925">
        <w:rPr>
          <w:rFonts w:ascii="Times New Roman" w:hAnsi="Times New Roman" w:cs="Times New Roman"/>
          <w:sz w:val="24"/>
          <w:szCs w:val="24"/>
          <w:lang/>
        </w:rPr>
        <w:t>, 12(1), 33-49</w:t>
      </w:r>
      <w:r w:rsidR="00251745" w:rsidRPr="00F54925">
        <w:rPr>
          <w:rFonts w:ascii="Times New Roman" w:hAnsi="Times New Roman" w:cs="Times New Roman"/>
          <w:sz w:val="24"/>
          <w:szCs w:val="24"/>
          <w:lang/>
        </w:rPr>
        <w:t>. doi: 10.1108/13685200910922633</w:t>
      </w:r>
    </w:p>
    <w:p w:rsidR="00545C16" w:rsidRPr="00F54925" w:rsidRDefault="008868C4" w:rsidP="008F5DD7">
      <w:pPr>
        <w:spacing w:after="0" w:line="360" w:lineRule="auto"/>
        <w:ind w:left="567" w:hanging="567"/>
        <w:jc w:val="both"/>
        <w:rPr>
          <w:rFonts w:ascii="Times New Roman" w:hAnsi="Times New Roman" w:cs="Times New Roman"/>
          <w:sz w:val="24"/>
          <w:szCs w:val="24"/>
          <w:lang/>
        </w:rPr>
      </w:pPr>
      <w:r w:rsidRPr="00F54925">
        <w:rPr>
          <w:rFonts w:ascii="Times New Roman" w:hAnsi="Times New Roman" w:cs="Times New Roman"/>
          <w:sz w:val="24"/>
          <w:szCs w:val="24"/>
          <w:lang/>
        </w:rPr>
        <w:t>Lennox, C., Lisowsky, P.</w:t>
      </w:r>
      <w:r w:rsidR="00251745" w:rsidRPr="00F54925">
        <w:rPr>
          <w:rFonts w:ascii="Times New Roman" w:hAnsi="Times New Roman" w:cs="Times New Roman"/>
          <w:sz w:val="24"/>
          <w:szCs w:val="24"/>
          <w:lang/>
        </w:rPr>
        <w:t>,</w:t>
      </w:r>
      <w:r w:rsidRPr="00F54925">
        <w:rPr>
          <w:rFonts w:ascii="Times New Roman" w:hAnsi="Times New Roman" w:cs="Times New Roman"/>
          <w:sz w:val="24"/>
          <w:szCs w:val="24"/>
          <w:lang/>
        </w:rPr>
        <w:t xml:space="preserve"> &amp; Pittman, J. (2013). Tax Aggressiveness and Accounting Fraud. </w:t>
      </w:r>
      <w:r w:rsidRPr="00F54925">
        <w:rPr>
          <w:rFonts w:ascii="Times New Roman" w:hAnsi="Times New Roman" w:cs="Times New Roman"/>
          <w:i/>
          <w:iCs/>
          <w:sz w:val="24"/>
          <w:szCs w:val="24"/>
          <w:lang/>
        </w:rPr>
        <w:t>Journal of Accounting Research</w:t>
      </w:r>
      <w:r w:rsidRPr="00F54925">
        <w:rPr>
          <w:rFonts w:ascii="Times New Roman" w:hAnsi="Times New Roman" w:cs="Times New Roman"/>
          <w:sz w:val="24"/>
          <w:szCs w:val="24"/>
          <w:lang/>
        </w:rPr>
        <w:t>, 51(4), 739-778</w:t>
      </w:r>
      <w:r w:rsidR="00251745" w:rsidRPr="00F54925">
        <w:rPr>
          <w:rFonts w:ascii="Times New Roman" w:hAnsi="Times New Roman" w:cs="Times New Roman"/>
          <w:sz w:val="24"/>
          <w:szCs w:val="24"/>
          <w:lang/>
        </w:rPr>
        <w:t>.</w:t>
      </w:r>
      <w:r w:rsidRPr="00F54925">
        <w:rPr>
          <w:rFonts w:ascii="Times New Roman" w:hAnsi="Times New Roman" w:cs="Times New Roman"/>
          <w:sz w:val="24"/>
          <w:szCs w:val="24"/>
          <w:lang/>
        </w:rPr>
        <w:t xml:space="preserve"> doi: 10.1111/joar.12002</w:t>
      </w:r>
    </w:p>
    <w:p w:rsidR="000A4C3E" w:rsidRPr="00F54925" w:rsidRDefault="000A4C3E" w:rsidP="008F5DD7">
      <w:pPr>
        <w:spacing w:after="0" w:line="360" w:lineRule="auto"/>
        <w:ind w:left="567" w:hanging="567"/>
        <w:jc w:val="both"/>
        <w:rPr>
          <w:rFonts w:ascii="Times New Roman" w:hAnsi="Times New Roman" w:cs="Times New Roman"/>
          <w:sz w:val="24"/>
          <w:szCs w:val="24"/>
          <w:lang/>
        </w:rPr>
      </w:pPr>
      <w:r w:rsidRPr="00F54925">
        <w:rPr>
          <w:rFonts w:ascii="Times New Roman" w:hAnsi="Times New Roman" w:cs="Times New Roman"/>
          <w:sz w:val="24"/>
          <w:szCs w:val="24"/>
          <w:lang/>
        </w:rPr>
        <w:t>Loretz, S.</w:t>
      </w:r>
      <w:r w:rsidR="00251745" w:rsidRPr="00F54925">
        <w:rPr>
          <w:rFonts w:ascii="Times New Roman" w:hAnsi="Times New Roman" w:cs="Times New Roman"/>
          <w:sz w:val="24"/>
          <w:szCs w:val="24"/>
          <w:lang/>
        </w:rPr>
        <w:t>,</w:t>
      </w:r>
      <w:r w:rsidRPr="00F54925">
        <w:rPr>
          <w:rFonts w:ascii="Times New Roman" w:hAnsi="Times New Roman" w:cs="Times New Roman"/>
          <w:sz w:val="24"/>
          <w:szCs w:val="24"/>
          <w:lang/>
        </w:rPr>
        <w:t xml:space="preserve"> &amp; Mokkas, S. (2015). Evidence for Profit Shifting with Tax-Sensitive Capital Stocks. </w:t>
      </w:r>
      <w:r w:rsidRPr="00F54925">
        <w:rPr>
          <w:rFonts w:ascii="Times New Roman" w:hAnsi="Times New Roman" w:cs="Times New Roman"/>
          <w:i/>
          <w:iCs/>
          <w:sz w:val="24"/>
          <w:szCs w:val="24"/>
          <w:lang/>
        </w:rPr>
        <w:t>FinanzArchiv: Public Finance Analysis</w:t>
      </w:r>
      <w:r w:rsidRPr="00F54925">
        <w:rPr>
          <w:rFonts w:ascii="Times New Roman" w:hAnsi="Times New Roman" w:cs="Times New Roman"/>
          <w:sz w:val="24"/>
          <w:szCs w:val="24"/>
          <w:lang/>
        </w:rPr>
        <w:t>, 71(1), 1-36</w:t>
      </w:r>
      <w:r w:rsidR="00251745" w:rsidRPr="00F54925">
        <w:rPr>
          <w:rFonts w:ascii="Times New Roman" w:hAnsi="Times New Roman" w:cs="Times New Roman"/>
          <w:sz w:val="24"/>
          <w:szCs w:val="24"/>
          <w:lang/>
        </w:rPr>
        <w:t>.</w:t>
      </w:r>
      <w:r w:rsidRPr="00F54925">
        <w:rPr>
          <w:rFonts w:ascii="Times New Roman" w:hAnsi="Times New Roman" w:cs="Times New Roman"/>
          <w:sz w:val="24"/>
          <w:szCs w:val="24"/>
          <w:lang/>
        </w:rPr>
        <w:t xml:space="preserve"> doi: 10.1628/001522115X14206439673251</w:t>
      </w:r>
    </w:p>
    <w:p w:rsidR="00A8373B" w:rsidRPr="00F54925" w:rsidRDefault="00A8373B" w:rsidP="008F5DD7">
      <w:pPr>
        <w:spacing w:after="0" w:line="360" w:lineRule="auto"/>
        <w:ind w:left="567" w:hanging="567"/>
        <w:jc w:val="both"/>
        <w:rPr>
          <w:rFonts w:ascii="Times New Roman" w:hAnsi="Times New Roman" w:cs="Times New Roman"/>
          <w:sz w:val="24"/>
          <w:szCs w:val="24"/>
          <w:lang/>
        </w:rPr>
      </w:pPr>
      <w:r w:rsidRPr="00F54925">
        <w:rPr>
          <w:rFonts w:ascii="Times New Roman" w:hAnsi="Times New Roman" w:cs="Times New Roman"/>
          <w:sz w:val="24"/>
          <w:szCs w:val="24"/>
          <w:lang/>
        </w:rPr>
        <w:t>Mittoo, U.</w:t>
      </w:r>
      <w:r w:rsidR="00251745" w:rsidRPr="00F54925">
        <w:rPr>
          <w:rFonts w:ascii="Times New Roman" w:hAnsi="Times New Roman" w:cs="Times New Roman"/>
          <w:sz w:val="24"/>
          <w:szCs w:val="24"/>
          <w:lang/>
        </w:rPr>
        <w:t>,</w:t>
      </w:r>
      <w:r w:rsidRPr="00F54925">
        <w:rPr>
          <w:rFonts w:ascii="Times New Roman" w:hAnsi="Times New Roman" w:cs="Times New Roman"/>
          <w:sz w:val="24"/>
          <w:szCs w:val="24"/>
          <w:lang/>
        </w:rPr>
        <w:t xml:space="preserve"> &amp; Zhang, Z. (2008). The Capital Structure of Multinational Corporations: Canadian versus U.S. Evidence. </w:t>
      </w:r>
      <w:r w:rsidRPr="00F54925">
        <w:rPr>
          <w:rFonts w:ascii="Times New Roman" w:hAnsi="Times New Roman" w:cs="Times New Roman"/>
          <w:i/>
          <w:iCs/>
          <w:sz w:val="24"/>
          <w:szCs w:val="24"/>
          <w:lang/>
        </w:rPr>
        <w:t>Journal of Corporate Finance</w:t>
      </w:r>
      <w:r w:rsidRPr="00F54925">
        <w:rPr>
          <w:rFonts w:ascii="Times New Roman" w:hAnsi="Times New Roman" w:cs="Times New Roman"/>
          <w:sz w:val="24"/>
          <w:szCs w:val="24"/>
          <w:lang/>
        </w:rPr>
        <w:t>, 14(5), 706-720</w:t>
      </w:r>
      <w:r w:rsidR="00251745" w:rsidRPr="00F54925">
        <w:rPr>
          <w:rFonts w:ascii="Times New Roman" w:hAnsi="Times New Roman" w:cs="Times New Roman"/>
          <w:sz w:val="24"/>
          <w:szCs w:val="24"/>
          <w:lang/>
        </w:rPr>
        <w:t>.</w:t>
      </w:r>
      <w:r w:rsidRPr="00F54925">
        <w:rPr>
          <w:rFonts w:ascii="Times New Roman" w:hAnsi="Times New Roman" w:cs="Times New Roman"/>
          <w:sz w:val="24"/>
          <w:szCs w:val="24"/>
          <w:lang/>
        </w:rPr>
        <w:t xml:space="preserve"> doi:</w:t>
      </w:r>
      <w:r w:rsidR="00251745" w:rsidRPr="00F54925">
        <w:rPr>
          <w:rFonts w:ascii="Times New Roman" w:hAnsi="Times New Roman" w:cs="Times New Roman"/>
          <w:sz w:val="24"/>
          <w:szCs w:val="24"/>
          <w:lang/>
        </w:rPr>
        <w:t xml:space="preserve"> 10.1016/j.jcorpfin.2008.09.012</w:t>
      </w:r>
    </w:p>
    <w:p w:rsidR="00F748E6" w:rsidRPr="00F54925" w:rsidRDefault="00F748E6" w:rsidP="008F5DD7">
      <w:pPr>
        <w:spacing w:after="0" w:line="360" w:lineRule="auto"/>
        <w:ind w:left="567" w:hanging="567"/>
        <w:jc w:val="both"/>
        <w:rPr>
          <w:rFonts w:ascii="Times New Roman" w:hAnsi="Times New Roman" w:cs="Times New Roman"/>
          <w:sz w:val="24"/>
          <w:szCs w:val="24"/>
          <w:lang/>
        </w:rPr>
      </w:pPr>
      <w:r w:rsidRPr="00F54925">
        <w:rPr>
          <w:rFonts w:ascii="Times New Roman" w:hAnsi="Times New Roman" w:cs="Times New Roman"/>
          <w:sz w:val="24"/>
          <w:szCs w:val="24"/>
          <w:lang/>
        </w:rPr>
        <w:t xml:space="preserve">OECD (2000). </w:t>
      </w:r>
      <w:r w:rsidRPr="00F54925">
        <w:rPr>
          <w:rFonts w:ascii="Times New Roman" w:hAnsi="Times New Roman" w:cs="Times New Roman"/>
          <w:i/>
          <w:iCs/>
          <w:sz w:val="24"/>
          <w:szCs w:val="24"/>
          <w:lang/>
        </w:rPr>
        <w:t>Towards Global Tax Cooperation: Progress in Identifying and Eliminating Harmful Tax Practices</w:t>
      </w:r>
      <w:r w:rsidR="00251745" w:rsidRPr="00F54925">
        <w:rPr>
          <w:rFonts w:ascii="Times New Roman" w:hAnsi="Times New Roman" w:cs="Times New Roman"/>
          <w:sz w:val="24"/>
          <w:szCs w:val="24"/>
          <w:lang/>
        </w:rPr>
        <w:t>. Paris, France: OECD. doi: 10.1787/9789264184541-en</w:t>
      </w:r>
    </w:p>
    <w:p w:rsidR="00545C16" w:rsidRPr="00F54925" w:rsidRDefault="00545C16" w:rsidP="008F5DD7">
      <w:pPr>
        <w:spacing w:after="0" w:line="360" w:lineRule="auto"/>
        <w:ind w:left="567" w:hanging="567"/>
        <w:jc w:val="both"/>
        <w:rPr>
          <w:rFonts w:ascii="Times New Roman" w:hAnsi="Times New Roman" w:cs="Times New Roman"/>
          <w:sz w:val="24"/>
          <w:szCs w:val="24"/>
          <w:lang/>
        </w:rPr>
      </w:pPr>
      <w:r w:rsidRPr="00F54925">
        <w:rPr>
          <w:rFonts w:ascii="Times New Roman" w:hAnsi="Times New Roman" w:cs="Times New Roman"/>
          <w:sz w:val="24"/>
          <w:szCs w:val="24"/>
          <w:lang/>
        </w:rPr>
        <w:t xml:space="preserve">Oxfam (2016). </w:t>
      </w:r>
      <w:r w:rsidRPr="00F54925">
        <w:rPr>
          <w:rFonts w:ascii="Times New Roman" w:hAnsi="Times New Roman" w:cs="Times New Roman"/>
          <w:i/>
          <w:iCs/>
          <w:sz w:val="24"/>
          <w:szCs w:val="24"/>
          <w:lang/>
        </w:rPr>
        <w:t>World's Worst Corporate Tax Havens Exposed – Oxfam Report Reveals Dangerous Race to the Bottom on Corporate Tax</w:t>
      </w:r>
      <w:r w:rsidRPr="00F54925">
        <w:rPr>
          <w:rFonts w:ascii="Times New Roman" w:hAnsi="Times New Roman" w:cs="Times New Roman"/>
          <w:sz w:val="24"/>
          <w:szCs w:val="24"/>
          <w:lang/>
        </w:rPr>
        <w:t xml:space="preserve">. Retrieved </w:t>
      </w:r>
      <w:r w:rsidR="009D52C7" w:rsidRPr="00F54925">
        <w:rPr>
          <w:rFonts w:ascii="Times New Roman" w:hAnsi="Times New Roman" w:cs="Times New Roman"/>
          <w:sz w:val="24"/>
          <w:szCs w:val="24"/>
          <w:lang/>
        </w:rPr>
        <w:t>July</w:t>
      </w:r>
      <w:r w:rsidRPr="00F54925">
        <w:rPr>
          <w:rFonts w:ascii="Times New Roman" w:hAnsi="Times New Roman" w:cs="Times New Roman"/>
          <w:sz w:val="24"/>
          <w:szCs w:val="24"/>
          <w:lang/>
        </w:rPr>
        <w:t xml:space="preserve"> 01, 201</w:t>
      </w:r>
      <w:r w:rsidR="009D52C7" w:rsidRPr="00F54925">
        <w:rPr>
          <w:rFonts w:ascii="Times New Roman" w:hAnsi="Times New Roman" w:cs="Times New Roman"/>
          <w:sz w:val="24"/>
          <w:szCs w:val="24"/>
          <w:lang/>
        </w:rPr>
        <w:t>9</w:t>
      </w:r>
      <w:r w:rsidRPr="00F54925">
        <w:rPr>
          <w:rFonts w:ascii="Times New Roman" w:hAnsi="Times New Roman" w:cs="Times New Roman"/>
          <w:sz w:val="24"/>
          <w:szCs w:val="24"/>
          <w:lang/>
        </w:rPr>
        <w:t xml:space="preserve">. from </w:t>
      </w:r>
      <w:hyperlink r:id="rId9" w:history="1">
        <w:r w:rsidRPr="00F54925">
          <w:rPr>
            <w:rStyle w:val="Hyperlink"/>
            <w:rFonts w:ascii="Times New Roman" w:hAnsi="Times New Roman" w:cs="Times New Roman"/>
            <w:sz w:val="24"/>
            <w:szCs w:val="24"/>
            <w:lang/>
          </w:rPr>
          <w:t>www.oxfam.org/en/pressroom/pressreleases/2016-12-12/worlds-worst-corporate-tax-havens-exposed-oxfam-report-reveals</w:t>
        </w:r>
      </w:hyperlink>
      <w:r w:rsidRPr="00F54925">
        <w:rPr>
          <w:rFonts w:ascii="Times New Roman" w:hAnsi="Times New Roman" w:cs="Times New Roman"/>
          <w:sz w:val="24"/>
          <w:szCs w:val="24"/>
          <w:lang/>
        </w:rPr>
        <w:t>.</w:t>
      </w:r>
    </w:p>
    <w:p w:rsidR="003E2A60" w:rsidRPr="00F54925" w:rsidRDefault="003E2A60" w:rsidP="008F5DD7">
      <w:pPr>
        <w:spacing w:after="0" w:line="360" w:lineRule="auto"/>
        <w:ind w:left="567" w:hanging="567"/>
        <w:jc w:val="both"/>
        <w:rPr>
          <w:rFonts w:ascii="Times New Roman" w:hAnsi="Times New Roman" w:cs="Times New Roman"/>
          <w:sz w:val="24"/>
          <w:szCs w:val="24"/>
          <w:lang/>
        </w:rPr>
      </w:pPr>
      <w:r w:rsidRPr="00F54925">
        <w:rPr>
          <w:rFonts w:ascii="Times New Roman" w:hAnsi="Times New Roman" w:cs="Times New Roman"/>
          <w:sz w:val="24"/>
          <w:szCs w:val="24"/>
          <w:lang/>
        </w:rPr>
        <w:t xml:space="preserve">Rulebook on the list of jurisdictions with preferential tax system, The Official Gazette of the RS, no. </w:t>
      </w:r>
      <w:r w:rsidR="009D52C7" w:rsidRPr="00F54925">
        <w:rPr>
          <w:rFonts w:ascii="Times New Roman" w:hAnsi="Times New Roman" w:cs="Times New Roman"/>
          <w:sz w:val="24"/>
          <w:szCs w:val="24"/>
          <w:lang/>
        </w:rPr>
        <w:t>122 (2012)</w:t>
      </w:r>
    </w:p>
    <w:p w:rsidR="00CE71EA" w:rsidRPr="00F54925" w:rsidRDefault="003A6C01" w:rsidP="008F5DD7">
      <w:pPr>
        <w:spacing w:after="0" w:line="360" w:lineRule="auto"/>
        <w:ind w:left="567" w:hanging="567"/>
        <w:jc w:val="both"/>
        <w:rPr>
          <w:rFonts w:ascii="Times New Roman" w:hAnsi="Times New Roman" w:cs="Times New Roman"/>
          <w:sz w:val="24"/>
          <w:szCs w:val="24"/>
          <w:lang/>
        </w:rPr>
      </w:pPr>
      <w:r w:rsidRPr="00F54925">
        <w:rPr>
          <w:rFonts w:ascii="Times New Roman" w:hAnsi="Times New Roman" w:cs="Times New Roman"/>
          <w:sz w:val="24"/>
          <w:szCs w:val="24"/>
          <w:lang/>
        </w:rPr>
        <w:t xml:space="preserve">Schwarz, P. (2009). Tax-Avoidance Strategies of American Multinationals: An Empirical Analysis. </w:t>
      </w:r>
      <w:r w:rsidRPr="00F54925">
        <w:rPr>
          <w:rFonts w:ascii="Times New Roman" w:hAnsi="Times New Roman" w:cs="Times New Roman"/>
          <w:i/>
          <w:iCs/>
          <w:sz w:val="24"/>
          <w:szCs w:val="24"/>
          <w:lang/>
        </w:rPr>
        <w:t>Managerial and Decision Economics</w:t>
      </w:r>
      <w:r w:rsidRPr="00F54925">
        <w:rPr>
          <w:rFonts w:ascii="Times New Roman" w:hAnsi="Times New Roman" w:cs="Times New Roman"/>
          <w:sz w:val="24"/>
          <w:szCs w:val="24"/>
          <w:lang/>
        </w:rPr>
        <w:t>, 30(8), 539-549</w:t>
      </w:r>
      <w:r w:rsidR="009D52C7" w:rsidRPr="00F54925">
        <w:rPr>
          <w:rFonts w:ascii="Times New Roman" w:hAnsi="Times New Roman" w:cs="Times New Roman"/>
          <w:sz w:val="24"/>
          <w:szCs w:val="24"/>
          <w:lang/>
        </w:rPr>
        <w:t>. doi: 10.1002/mde.1471</w:t>
      </w:r>
    </w:p>
    <w:p w:rsidR="002C547A" w:rsidRPr="00F54925" w:rsidRDefault="002C547A" w:rsidP="008F5DD7">
      <w:pPr>
        <w:spacing w:after="0" w:line="360" w:lineRule="auto"/>
        <w:ind w:left="567" w:hanging="567"/>
        <w:jc w:val="both"/>
        <w:rPr>
          <w:rFonts w:ascii="Times New Roman" w:hAnsi="Times New Roman" w:cs="Times New Roman"/>
          <w:sz w:val="24"/>
          <w:szCs w:val="24"/>
          <w:lang/>
        </w:rPr>
      </w:pPr>
      <w:r w:rsidRPr="00F54925">
        <w:rPr>
          <w:rFonts w:ascii="Times New Roman" w:hAnsi="Times New Roman" w:cs="Times New Roman"/>
          <w:sz w:val="24"/>
          <w:szCs w:val="24"/>
          <w:lang/>
        </w:rPr>
        <w:t xml:space="preserve">Weichenrieder, A. (2009). Profit Shifting in the EU: Evidence from Germany. </w:t>
      </w:r>
      <w:r w:rsidRPr="00F54925">
        <w:rPr>
          <w:rFonts w:ascii="Times New Roman" w:hAnsi="Times New Roman" w:cs="Times New Roman"/>
          <w:i/>
          <w:iCs/>
          <w:sz w:val="24"/>
          <w:szCs w:val="24"/>
          <w:lang/>
        </w:rPr>
        <w:t>International Tax and Public Finance</w:t>
      </w:r>
      <w:r w:rsidRPr="00F54925">
        <w:rPr>
          <w:rFonts w:ascii="Times New Roman" w:hAnsi="Times New Roman" w:cs="Times New Roman"/>
          <w:sz w:val="24"/>
          <w:szCs w:val="24"/>
          <w:lang/>
        </w:rPr>
        <w:t>, 16(3), 281-297</w:t>
      </w:r>
      <w:r w:rsidR="009D52C7" w:rsidRPr="00F54925">
        <w:rPr>
          <w:rFonts w:ascii="Times New Roman" w:hAnsi="Times New Roman" w:cs="Times New Roman"/>
          <w:sz w:val="24"/>
          <w:szCs w:val="24"/>
          <w:lang/>
        </w:rPr>
        <w:t>. doi: 10.1007/s10797-008-9068-x</w:t>
      </w:r>
    </w:p>
    <w:p w:rsidR="008B0782" w:rsidRPr="00F54925" w:rsidRDefault="00183EDF" w:rsidP="004A0E3A">
      <w:pPr>
        <w:spacing w:after="0" w:line="360" w:lineRule="auto"/>
        <w:ind w:left="567" w:hanging="567"/>
        <w:jc w:val="both"/>
        <w:rPr>
          <w:rFonts w:ascii="Times New Roman" w:eastAsiaTheme="majorEastAsia" w:hAnsi="Times New Roman" w:cstheme="majorBidi"/>
          <w:b/>
          <w:bCs/>
          <w:sz w:val="24"/>
          <w:szCs w:val="28"/>
          <w:lang/>
        </w:rPr>
      </w:pPr>
      <w:r w:rsidRPr="00F54925">
        <w:rPr>
          <w:rFonts w:ascii="Times New Roman" w:hAnsi="Times New Roman" w:cs="Times New Roman"/>
          <w:sz w:val="24"/>
          <w:szCs w:val="24"/>
          <w:lang/>
        </w:rPr>
        <w:t xml:space="preserve">Weyzig, F. (2013). Tax Treaty Shopping: Structural Determinants of Foreign Direct Investment Routed Through the Netherlands. </w:t>
      </w:r>
      <w:r w:rsidRPr="00F54925">
        <w:rPr>
          <w:rFonts w:ascii="Times New Roman" w:hAnsi="Times New Roman" w:cs="Times New Roman"/>
          <w:i/>
          <w:iCs/>
          <w:sz w:val="24"/>
          <w:szCs w:val="24"/>
          <w:lang/>
        </w:rPr>
        <w:t>International Tax and Public Finance</w:t>
      </w:r>
      <w:r w:rsidRPr="00F54925">
        <w:rPr>
          <w:rFonts w:ascii="Times New Roman" w:hAnsi="Times New Roman" w:cs="Times New Roman"/>
          <w:sz w:val="24"/>
          <w:szCs w:val="24"/>
          <w:lang/>
        </w:rPr>
        <w:t>, 20(6), 910-937</w:t>
      </w:r>
      <w:r w:rsidR="009D52C7" w:rsidRPr="00F54925">
        <w:rPr>
          <w:rFonts w:ascii="Times New Roman" w:hAnsi="Times New Roman" w:cs="Times New Roman"/>
          <w:sz w:val="24"/>
          <w:szCs w:val="24"/>
          <w:lang/>
        </w:rPr>
        <w:t>.</w:t>
      </w:r>
      <w:r w:rsidRPr="00F54925">
        <w:rPr>
          <w:rFonts w:ascii="Times New Roman" w:hAnsi="Times New Roman" w:cs="Times New Roman"/>
          <w:sz w:val="24"/>
          <w:szCs w:val="24"/>
          <w:lang/>
        </w:rPr>
        <w:t xml:space="preserve"> doi: 10.1007/s10797-012-9</w:t>
      </w:r>
      <w:bookmarkStart w:id="2" w:name="_Toc521701246"/>
      <w:r w:rsidR="009D52C7" w:rsidRPr="00F54925">
        <w:rPr>
          <w:rFonts w:ascii="Times New Roman" w:hAnsi="Times New Roman" w:cs="Times New Roman"/>
          <w:sz w:val="24"/>
          <w:szCs w:val="24"/>
          <w:lang/>
        </w:rPr>
        <w:t>250-z</w:t>
      </w:r>
      <w:r w:rsidR="008B0782" w:rsidRPr="00F54925">
        <w:rPr>
          <w:lang/>
        </w:rPr>
        <w:br w:type="page"/>
      </w:r>
    </w:p>
    <w:p w:rsidR="001E23B6" w:rsidRPr="00F54925" w:rsidRDefault="001E23B6" w:rsidP="004F417E">
      <w:pPr>
        <w:spacing w:after="0" w:line="240" w:lineRule="auto"/>
        <w:jc w:val="center"/>
        <w:rPr>
          <w:rFonts w:ascii="Times New Roman" w:hAnsi="Times New Roman" w:cs="Times New Roman"/>
          <w:b/>
          <w:bCs/>
          <w:i/>
          <w:iCs/>
          <w:sz w:val="24"/>
          <w:szCs w:val="24"/>
          <w:lang/>
        </w:rPr>
      </w:pPr>
      <w:bookmarkStart w:id="3" w:name="_GoBack"/>
      <w:bookmarkEnd w:id="2"/>
      <w:bookmarkEnd w:id="3"/>
      <w:r w:rsidRPr="00F54925">
        <w:rPr>
          <w:rFonts w:ascii="Times New Roman" w:hAnsi="Times New Roman" w:cs="Times New Roman"/>
          <w:b/>
          <w:bCs/>
          <w:i/>
          <w:iCs/>
          <w:sz w:val="24"/>
          <w:szCs w:val="24"/>
          <w:lang/>
        </w:rPr>
        <w:lastRenderedPageBreak/>
        <w:t>УСМЕРАВАЊЕ ПРОФИТА ПРЕМА ЕВРОПСКИМ ПОРЕСКИМ РАЈЕВИМА: СЛУЧАЈ ФИЛИЈАЛА МУЛТИНАЦИОНАЛНИХ КОМПАНИЈА У СРБИЈИ</w:t>
      </w:r>
    </w:p>
    <w:p w:rsidR="001E23B6" w:rsidRPr="00F54925" w:rsidRDefault="001E23B6" w:rsidP="004F417E">
      <w:pPr>
        <w:spacing w:after="0" w:line="240" w:lineRule="auto"/>
        <w:jc w:val="center"/>
        <w:rPr>
          <w:rFonts w:ascii="Times New Roman" w:hAnsi="Times New Roman" w:cs="Times New Roman"/>
          <w:i/>
          <w:iCs/>
          <w:sz w:val="24"/>
          <w:szCs w:val="28"/>
          <w:lang/>
        </w:rPr>
      </w:pPr>
    </w:p>
    <w:p w:rsidR="001E23B6" w:rsidRPr="00F54925" w:rsidRDefault="001E23B6" w:rsidP="004F417E">
      <w:pPr>
        <w:spacing w:after="0" w:line="240" w:lineRule="auto"/>
        <w:jc w:val="center"/>
        <w:rPr>
          <w:rFonts w:ascii="Times New Roman" w:hAnsi="Times New Roman" w:cs="Times New Roman"/>
          <w:b/>
          <w:bCs/>
          <w:i/>
          <w:iCs/>
          <w:sz w:val="24"/>
          <w:szCs w:val="28"/>
          <w:lang/>
        </w:rPr>
      </w:pPr>
      <w:r w:rsidRPr="00F54925">
        <w:rPr>
          <w:rFonts w:ascii="Times New Roman" w:hAnsi="Times New Roman" w:cs="Times New Roman"/>
          <w:b/>
          <w:bCs/>
          <w:i/>
          <w:iCs/>
          <w:sz w:val="24"/>
          <w:szCs w:val="28"/>
          <w:lang/>
        </w:rPr>
        <w:t>Резиме</w:t>
      </w:r>
    </w:p>
    <w:p w:rsidR="001E23B6" w:rsidRPr="00F54925" w:rsidRDefault="001E23B6" w:rsidP="004F417E">
      <w:pPr>
        <w:spacing w:after="0" w:line="240" w:lineRule="auto"/>
        <w:ind w:firstLine="567"/>
        <w:jc w:val="both"/>
        <w:rPr>
          <w:rFonts w:ascii="Times New Roman" w:hAnsi="Times New Roman" w:cs="Times New Roman"/>
          <w:i/>
          <w:sz w:val="24"/>
          <w:szCs w:val="28"/>
          <w:lang/>
        </w:rPr>
      </w:pPr>
      <w:r w:rsidRPr="00F54925">
        <w:rPr>
          <w:rFonts w:ascii="Times New Roman" w:hAnsi="Times New Roman" w:cs="Times New Roman"/>
          <w:i/>
          <w:iCs/>
          <w:sz w:val="24"/>
          <w:szCs w:val="28"/>
          <w:lang/>
        </w:rPr>
        <w:t>Упркос чињеници да се усмеравање профита мултинационалних компанија (МНК) према пореским рајевима изучава деценијама</w:t>
      </w:r>
      <w:r w:rsidRPr="00F54925">
        <w:rPr>
          <w:rFonts w:ascii="Times New Roman" w:hAnsi="Times New Roman" w:cs="Times New Roman"/>
          <w:i/>
          <w:sz w:val="24"/>
          <w:szCs w:val="28"/>
          <w:lang/>
        </w:rPr>
        <w:t xml:space="preserve">, овакве праксе </w:t>
      </w:r>
      <w:r w:rsidR="00CC1CCA" w:rsidRPr="00F54925">
        <w:rPr>
          <w:rFonts w:ascii="Times New Roman" w:hAnsi="Times New Roman" w:cs="Times New Roman"/>
          <w:i/>
          <w:sz w:val="24"/>
          <w:szCs w:val="28"/>
          <w:lang/>
        </w:rPr>
        <w:t>су и даље недовољно јасно</w:t>
      </w:r>
      <w:r w:rsidR="006945C1" w:rsidRPr="00F54925">
        <w:rPr>
          <w:rFonts w:ascii="Times New Roman" w:hAnsi="Times New Roman" w:cs="Times New Roman"/>
          <w:i/>
          <w:sz w:val="24"/>
          <w:szCs w:val="28"/>
          <w:lang/>
        </w:rPr>
        <w:t xml:space="preserve"> подручје пословања</w:t>
      </w:r>
      <w:r w:rsidRPr="00F54925">
        <w:rPr>
          <w:rFonts w:ascii="Times New Roman" w:hAnsi="Times New Roman" w:cs="Times New Roman"/>
          <w:i/>
          <w:sz w:val="24"/>
          <w:szCs w:val="28"/>
          <w:lang/>
        </w:rPr>
        <w:t xml:space="preserve"> МНК. Захваљујући чињеници да послују у великом броју земаља, МНК имају могућност да профит остварен у држави са вишим пореским оптерећењем вештачки усмере према државама са нижим пореским оптерећењем. У раду је испитано како </w:t>
      </w:r>
      <w:r w:rsidR="00AF1EBD" w:rsidRPr="00F54925">
        <w:rPr>
          <w:rFonts w:ascii="Times New Roman" w:hAnsi="Times New Roman" w:cs="Times New Roman"/>
          <w:i/>
          <w:sz w:val="24"/>
          <w:szCs w:val="28"/>
          <w:lang/>
        </w:rPr>
        <w:t>повезаност филијала МНК које послују у Србији са ентитетима у пореским рајевима утиче на њихово усмеравање профита, односно да ли између филијала које су директно повезане са ентитетима у пореским рајевима и осталих филијала постоји значајна разлика у усмеравању профита.</w:t>
      </w:r>
    </w:p>
    <w:p w:rsidR="00AF1EBD" w:rsidRPr="00F54925" w:rsidRDefault="00AF1EBD" w:rsidP="004F417E">
      <w:pPr>
        <w:spacing w:after="0" w:line="240" w:lineRule="auto"/>
        <w:ind w:firstLine="567"/>
        <w:jc w:val="both"/>
        <w:rPr>
          <w:rFonts w:ascii="Times New Roman" w:hAnsi="Times New Roman" w:cs="Times New Roman"/>
          <w:i/>
          <w:sz w:val="24"/>
          <w:szCs w:val="28"/>
          <w:lang/>
        </w:rPr>
      </w:pPr>
      <w:r w:rsidRPr="00F54925">
        <w:rPr>
          <w:rFonts w:ascii="Times New Roman" w:hAnsi="Times New Roman" w:cs="Times New Roman"/>
          <w:i/>
          <w:sz w:val="24"/>
          <w:szCs w:val="28"/>
          <w:lang/>
        </w:rPr>
        <w:t>За сврхе истраживања је формиран узорак од 75 филијала МНК, при чему је анализиран период између 2013. и 2016. године</w:t>
      </w:r>
      <w:r w:rsidR="002922F7" w:rsidRPr="00F54925">
        <w:rPr>
          <w:rFonts w:ascii="Times New Roman" w:hAnsi="Times New Roman" w:cs="Times New Roman"/>
          <w:i/>
          <w:sz w:val="24"/>
          <w:szCs w:val="28"/>
          <w:lang/>
        </w:rPr>
        <w:t>,</w:t>
      </w:r>
      <w:r w:rsidRPr="00F54925">
        <w:rPr>
          <w:rFonts w:ascii="Times New Roman" w:hAnsi="Times New Roman" w:cs="Times New Roman"/>
          <w:i/>
          <w:sz w:val="24"/>
          <w:szCs w:val="28"/>
          <w:lang/>
        </w:rPr>
        <w:t xml:space="preserve"> када је прописана стопа пореза на добитак у Србији била на константном нивоу од 15%.</w:t>
      </w:r>
      <w:r w:rsidR="00B65C14" w:rsidRPr="00F54925">
        <w:rPr>
          <w:rFonts w:ascii="Times New Roman" w:hAnsi="Times New Roman" w:cs="Times New Roman"/>
          <w:i/>
          <w:sz w:val="24"/>
          <w:szCs w:val="28"/>
          <w:lang/>
        </w:rPr>
        <w:t xml:space="preserve"> </w:t>
      </w:r>
      <w:r w:rsidR="00B5364D" w:rsidRPr="00F54925">
        <w:rPr>
          <w:rFonts w:ascii="Times New Roman" w:hAnsi="Times New Roman" w:cs="Times New Roman"/>
          <w:i/>
          <w:sz w:val="24"/>
          <w:szCs w:val="28"/>
          <w:lang/>
        </w:rPr>
        <w:t>У</w:t>
      </w:r>
      <w:r w:rsidR="00B65C14" w:rsidRPr="00F54925">
        <w:rPr>
          <w:rFonts w:ascii="Times New Roman" w:hAnsi="Times New Roman" w:cs="Times New Roman"/>
          <w:i/>
          <w:sz w:val="24"/>
          <w:szCs w:val="28"/>
          <w:lang/>
        </w:rPr>
        <w:t>смеравање профита филијала МНК у Србији је испитано коришћењем следећих индикатора: однос добитка пре опорезивања и укупне имовине, однос укупних обавеза и укупне имовине, однос дугорочних обавеза и укупне имовине, однос текућег расхода за порез на добитак и укупне имовине и однос текућег расхода за порез на добитак и добитка пре опорезивања.</w:t>
      </w:r>
    </w:p>
    <w:p w:rsidR="00151C97" w:rsidRPr="00F54925" w:rsidRDefault="00151C97" w:rsidP="00360724">
      <w:pPr>
        <w:spacing w:after="0" w:line="240" w:lineRule="auto"/>
        <w:ind w:firstLine="567"/>
        <w:jc w:val="both"/>
        <w:rPr>
          <w:rFonts w:ascii="Times New Roman" w:hAnsi="Times New Roman" w:cs="Times New Roman"/>
          <w:i/>
          <w:sz w:val="24"/>
          <w:szCs w:val="28"/>
          <w:lang/>
        </w:rPr>
      </w:pPr>
      <w:r w:rsidRPr="00F54925">
        <w:rPr>
          <w:rFonts w:ascii="Times New Roman" w:hAnsi="Times New Roman" w:cs="Times New Roman"/>
          <w:i/>
          <w:sz w:val="24"/>
          <w:szCs w:val="28"/>
          <w:lang/>
        </w:rPr>
        <w:t>Резултати истраживања су показали да филијале које су директно повезане са ентитетима у пореским рајевима не врше интензивније усмеравање профита ка пореским рајевима у односу на остале филијале. Овакав закључак је последица чињенице да непараметарски статистички тестови нису пронашли значајну разлику у посматраним индикаторима изме</w:t>
      </w:r>
      <w:r w:rsidR="00360724" w:rsidRPr="00F54925">
        <w:rPr>
          <w:rFonts w:ascii="Times New Roman" w:hAnsi="Times New Roman" w:cs="Times New Roman"/>
          <w:i/>
          <w:sz w:val="24"/>
          <w:szCs w:val="28"/>
          <w:lang/>
        </w:rPr>
        <w:t xml:space="preserve">ђу две поменуте групе филијала. </w:t>
      </w:r>
      <w:r w:rsidRPr="00F54925">
        <w:rPr>
          <w:rFonts w:ascii="Times New Roman" w:hAnsi="Times New Roman" w:cs="Times New Roman"/>
          <w:i/>
          <w:sz w:val="24"/>
          <w:szCs w:val="28"/>
          <w:lang/>
        </w:rPr>
        <w:t xml:space="preserve">У раду је закључено да филијале МНК немају </w:t>
      </w:r>
      <w:r w:rsidR="00586602" w:rsidRPr="00F54925">
        <w:rPr>
          <w:rFonts w:ascii="Times New Roman" w:hAnsi="Times New Roman" w:cs="Times New Roman"/>
          <w:i/>
          <w:sz w:val="24"/>
          <w:szCs w:val="28"/>
          <w:lang/>
        </w:rPr>
        <w:t>великог мотива за усмеравање</w:t>
      </w:r>
      <w:r w:rsidR="003929DD" w:rsidRPr="00F54925">
        <w:rPr>
          <w:rFonts w:ascii="Times New Roman" w:hAnsi="Times New Roman" w:cs="Times New Roman"/>
          <w:i/>
          <w:sz w:val="24"/>
          <w:szCs w:val="28"/>
          <w:lang/>
        </w:rPr>
        <w:t xml:space="preserve"> профита оствареног у Србији према пореским рајева, имајући у виду релативно ниску прописану и ефективну стопу пореза на добитак. Стога, могуће је да менаџмент МНК посматра Србију као државу са преференцијалним пореским режимом. Додатно, плаћање пореза по одбитку (упркос потписаним уговорима о избегавању двоструког опорезивања) може демотивисати усмеравање профита из Србије. У закључку рада је истакнута потреба да националне пореске власти инсистирају на јавном објављивању пореских извештаја МНК како би њихове пореске праксе постале транспарентније.</w:t>
      </w:r>
    </w:p>
    <w:sectPr w:rsidR="00151C97" w:rsidRPr="00F54925" w:rsidSect="00454E1B">
      <w:pgSz w:w="11906" w:h="16838" w:code="9"/>
      <w:pgMar w:top="1418" w:right="1418" w:bottom="1418"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1A83" w:rsidRDefault="003D1A83" w:rsidP="00C96ABA">
      <w:pPr>
        <w:spacing w:after="0" w:line="240" w:lineRule="auto"/>
      </w:pPr>
      <w:r>
        <w:separator/>
      </w:r>
    </w:p>
  </w:endnote>
  <w:endnote w:type="continuationSeparator" w:id="0">
    <w:p w:rsidR="003D1A83" w:rsidRDefault="003D1A83" w:rsidP="00C96A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1A83" w:rsidRDefault="003D1A83" w:rsidP="00C96ABA">
      <w:pPr>
        <w:spacing w:after="0" w:line="240" w:lineRule="auto"/>
      </w:pPr>
      <w:r>
        <w:separator/>
      </w:r>
    </w:p>
  </w:footnote>
  <w:footnote w:type="continuationSeparator" w:id="0">
    <w:p w:rsidR="003D1A83" w:rsidRDefault="003D1A83" w:rsidP="00C96ABA">
      <w:pPr>
        <w:spacing w:after="0" w:line="240" w:lineRule="auto"/>
      </w:pPr>
      <w:r>
        <w:continuationSeparator/>
      </w:r>
    </w:p>
  </w:footnote>
  <w:footnote w:id="1">
    <w:p w:rsidR="00EB047A" w:rsidRPr="00DD4A2B" w:rsidRDefault="00EB047A" w:rsidP="00DB4602">
      <w:pPr>
        <w:pStyle w:val="FootnoteText"/>
        <w:spacing w:line="360" w:lineRule="auto"/>
        <w:jc w:val="both"/>
        <w:rPr>
          <w:rFonts w:ascii="Times New Roman" w:hAnsi="Times New Roman" w:cs="Times New Roman"/>
        </w:rPr>
      </w:pPr>
      <w:r w:rsidRPr="00292D4F">
        <w:rPr>
          <w:rStyle w:val="FootnoteReference"/>
          <w:rFonts w:ascii="Times New Roman" w:hAnsi="Times New Roman" w:cs="Times New Roman"/>
          <w:lang w:val="sr-Cyrl-CS"/>
        </w:rPr>
        <w:footnoteRef/>
      </w:r>
      <w:r w:rsidRPr="00292D4F">
        <w:rPr>
          <w:rFonts w:ascii="Times New Roman" w:hAnsi="Times New Roman" w:cs="Times New Roman"/>
          <w:lang w:val="sr-Cyrl-CS"/>
        </w:rPr>
        <w:t xml:space="preserve"> </w:t>
      </w:r>
      <w:r>
        <w:rPr>
          <w:rFonts w:ascii="Times New Roman" w:hAnsi="Times New Roman" w:cs="Times New Roman"/>
        </w:rPr>
        <w:t>Classification on linked and other subsidiaries is based only on direct ownership structure. Potential pyramidal ownership is not considered due to lack of data. It is possible that among other subsidiaries exists pyramidal tax haven ownership. For example, other subsidiary can be directly owned by German entity, whereas German entity is owned by tax haven entity. In such situation, tax haven entity is de facto indirect owner of other subsidiary.</w:t>
      </w:r>
    </w:p>
  </w:footnote>
  <w:footnote w:id="2">
    <w:p w:rsidR="00EB047A" w:rsidRPr="006F14E0" w:rsidRDefault="00EB047A" w:rsidP="00DB4602">
      <w:pPr>
        <w:pStyle w:val="FootnoteText"/>
        <w:spacing w:line="360" w:lineRule="auto"/>
        <w:jc w:val="both"/>
        <w:rPr>
          <w:rFonts w:ascii="Times New Roman" w:hAnsi="Times New Roman" w:cs="Times New Roman"/>
        </w:rPr>
      </w:pPr>
      <w:r w:rsidRPr="00292D4F">
        <w:rPr>
          <w:rStyle w:val="FootnoteReference"/>
          <w:rFonts w:ascii="Times New Roman" w:hAnsi="Times New Roman" w:cs="Times New Roman"/>
          <w:lang w:val="sr-Cyrl-CS"/>
        </w:rPr>
        <w:footnoteRef/>
      </w:r>
      <w:r w:rsidRPr="00292D4F">
        <w:rPr>
          <w:rFonts w:ascii="Times New Roman" w:hAnsi="Times New Roman" w:cs="Times New Roman"/>
          <w:lang w:val="sr-Cyrl-CS"/>
        </w:rPr>
        <w:t xml:space="preserve"> </w:t>
      </w:r>
      <w:r>
        <w:rPr>
          <w:rFonts w:ascii="Times New Roman" w:hAnsi="Times New Roman" w:cs="Times New Roman"/>
        </w:rPr>
        <w:t>Shortcoming of debt ratio regards the fact that it captures, among others, liabilities that usually do not require interest payment, such as payroll liabilities, accounts payable to suppliers etc. Therefore, there is also used long-term debt ratio that captures only long-term liabilities, dominated by liabilities that require interest payment, such as long-term borrowings and long-term lease liabilities.</w:t>
      </w:r>
    </w:p>
  </w:footnote>
  <w:footnote w:id="3">
    <w:p w:rsidR="00EB047A" w:rsidRPr="007D316D" w:rsidRDefault="00EB047A" w:rsidP="00DB4602">
      <w:pPr>
        <w:pStyle w:val="FootnoteText"/>
        <w:spacing w:line="360" w:lineRule="auto"/>
        <w:jc w:val="both"/>
        <w:rPr>
          <w:rFonts w:ascii="Times New Roman" w:hAnsi="Times New Roman" w:cs="Times New Roman"/>
        </w:rPr>
      </w:pPr>
      <w:r w:rsidRPr="007D316D">
        <w:rPr>
          <w:rStyle w:val="FootnoteReference"/>
          <w:rFonts w:ascii="Times New Roman" w:hAnsi="Times New Roman" w:cs="Times New Roman"/>
        </w:rPr>
        <w:footnoteRef/>
      </w:r>
      <w:r w:rsidRPr="007D316D">
        <w:rPr>
          <w:rFonts w:ascii="Times New Roman" w:hAnsi="Times New Roman" w:cs="Times New Roman"/>
        </w:rPr>
        <w:t xml:space="preserve"> Although not tabulated, it is worth noting that these results do not differ substantially if parametric t-tests are employed.</w:t>
      </w:r>
    </w:p>
  </w:footnote>
  <w:footnote w:id="4">
    <w:p w:rsidR="00EB047A" w:rsidRPr="00193491" w:rsidRDefault="00EB047A" w:rsidP="00DB4602">
      <w:pPr>
        <w:pStyle w:val="FootnoteText"/>
        <w:spacing w:line="360" w:lineRule="auto"/>
        <w:jc w:val="both"/>
        <w:rPr>
          <w:rFonts w:ascii="Times New Roman" w:hAnsi="Times New Roman" w:cs="Times New Roman"/>
        </w:rPr>
      </w:pPr>
      <w:r w:rsidRPr="00292D4F">
        <w:rPr>
          <w:rStyle w:val="FootnoteReference"/>
          <w:rFonts w:ascii="Times New Roman" w:hAnsi="Times New Roman" w:cs="Times New Roman"/>
          <w:lang w:val="sr-Cyrl-CS"/>
        </w:rPr>
        <w:footnoteRef/>
      </w:r>
      <w:r w:rsidRPr="00292D4F">
        <w:rPr>
          <w:rFonts w:ascii="Times New Roman" w:hAnsi="Times New Roman" w:cs="Times New Roman"/>
          <w:lang w:val="sr-Cyrl-CS"/>
        </w:rPr>
        <w:t xml:space="preserve"> </w:t>
      </w:r>
      <w:r>
        <w:rPr>
          <w:rFonts w:ascii="Times New Roman" w:hAnsi="Times New Roman" w:cs="Times New Roman"/>
        </w:rPr>
        <w:t>According to signed double taxation treaties, interest payment to Dutch residents is not taxed, while royalty payment is taxed at 10% withholding tax rate. Interest payment to Swiss residents is taxed at 10% withholding tax rate, while royalty payment is not taxed until Switzerland imposes withholding tax on royalty payments. Interest and royalty payments to Cypriot residents are taxed at 10% withholding tax rate.</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842D2"/>
    <w:multiLevelType w:val="hybridMultilevel"/>
    <w:tmpl w:val="5EEE2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B233137"/>
    <w:multiLevelType w:val="hybridMultilevel"/>
    <w:tmpl w:val="B088C2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1D0E5B"/>
    <w:multiLevelType w:val="hybridMultilevel"/>
    <w:tmpl w:val="EF3C5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59D63B5"/>
    <w:multiLevelType w:val="hybridMultilevel"/>
    <w:tmpl w:val="A7C84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B9B3934"/>
    <w:multiLevelType w:val="hybridMultilevel"/>
    <w:tmpl w:val="E1504AF6"/>
    <w:lvl w:ilvl="0" w:tplc="C1D2086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EC3603B"/>
    <w:multiLevelType w:val="hybridMultilevel"/>
    <w:tmpl w:val="2236DF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3EC3CAE"/>
    <w:multiLevelType w:val="hybridMultilevel"/>
    <w:tmpl w:val="19201E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60247B9"/>
    <w:multiLevelType w:val="hybridMultilevel"/>
    <w:tmpl w:val="747295E6"/>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8">
    <w:nsid w:val="5E576AB4"/>
    <w:multiLevelType w:val="hybridMultilevel"/>
    <w:tmpl w:val="93F0F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67B4088"/>
    <w:multiLevelType w:val="hybridMultilevel"/>
    <w:tmpl w:val="DCDA3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7BD0B61"/>
    <w:multiLevelType w:val="hybridMultilevel"/>
    <w:tmpl w:val="661CE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27C5CA3"/>
    <w:multiLevelType w:val="hybridMultilevel"/>
    <w:tmpl w:val="2D86C6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0"/>
  </w:num>
  <w:num w:numId="3">
    <w:abstractNumId w:val="2"/>
  </w:num>
  <w:num w:numId="4">
    <w:abstractNumId w:val="11"/>
  </w:num>
  <w:num w:numId="5">
    <w:abstractNumId w:val="6"/>
  </w:num>
  <w:num w:numId="6">
    <w:abstractNumId w:val="5"/>
  </w:num>
  <w:num w:numId="7">
    <w:abstractNumId w:val="10"/>
  </w:num>
  <w:num w:numId="8">
    <w:abstractNumId w:val="1"/>
  </w:num>
  <w:num w:numId="9">
    <w:abstractNumId w:val="4"/>
  </w:num>
  <w:num w:numId="10">
    <w:abstractNumId w:val="9"/>
  </w:num>
  <w:num w:numId="11">
    <w:abstractNumId w:val="7"/>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C96ABA"/>
    <w:rsid w:val="0000208E"/>
    <w:rsid w:val="0000581A"/>
    <w:rsid w:val="00006D42"/>
    <w:rsid w:val="00014681"/>
    <w:rsid w:val="00017982"/>
    <w:rsid w:val="000202F3"/>
    <w:rsid w:val="000223D4"/>
    <w:rsid w:val="00022A70"/>
    <w:rsid w:val="00024291"/>
    <w:rsid w:val="000247E3"/>
    <w:rsid w:val="00032569"/>
    <w:rsid w:val="00033423"/>
    <w:rsid w:val="000345A0"/>
    <w:rsid w:val="00035461"/>
    <w:rsid w:val="00035BA5"/>
    <w:rsid w:val="000372B1"/>
    <w:rsid w:val="0004214B"/>
    <w:rsid w:val="0004224F"/>
    <w:rsid w:val="0004368B"/>
    <w:rsid w:val="0004470A"/>
    <w:rsid w:val="00045782"/>
    <w:rsid w:val="00050EFA"/>
    <w:rsid w:val="000518B4"/>
    <w:rsid w:val="000533E0"/>
    <w:rsid w:val="00053CD8"/>
    <w:rsid w:val="00054377"/>
    <w:rsid w:val="00055423"/>
    <w:rsid w:val="00056640"/>
    <w:rsid w:val="00061789"/>
    <w:rsid w:val="00062BBD"/>
    <w:rsid w:val="00065D7B"/>
    <w:rsid w:val="00066C75"/>
    <w:rsid w:val="000719DA"/>
    <w:rsid w:val="00073BA8"/>
    <w:rsid w:val="00073CAC"/>
    <w:rsid w:val="00075CCE"/>
    <w:rsid w:val="00076F43"/>
    <w:rsid w:val="00077694"/>
    <w:rsid w:val="00080A8F"/>
    <w:rsid w:val="00081701"/>
    <w:rsid w:val="000822CF"/>
    <w:rsid w:val="00082A1B"/>
    <w:rsid w:val="00094E0E"/>
    <w:rsid w:val="00095060"/>
    <w:rsid w:val="000A0B07"/>
    <w:rsid w:val="000A2311"/>
    <w:rsid w:val="000A3FA6"/>
    <w:rsid w:val="000A44BE"/>
    <w:rsid w:val="000A4B80"/>
    <w:rsid w:val="000A4C3E"/>
    <w:rsid w:val="000A5291"/>
    <w:rsid w:val="000A7102"/>
    <w:rsid w:val="000B0BE2"/>
    <w:rsid w:val="000B1233"/>
    <w:rsid w:val="000B6B78"/>
    <w:rsid w:val="000C5C79"/>
    <w:rsid w:val="000D00A9"/>
    <w:rsid w:val="000D1FE4"/>
    <w:rsid w:val="000D36DE"/>
    <w:rsid w:val="000D5E9C"/>
    <w:rsid w:val="000D615B"/>
    <w:rsid w:val="000D6442"/>
    <w:rsid w:val="000E0767"/>
    <w:rsid w:val="000E298E"/>
    <w:rsid w:val="000E2E02"/>
    <w:rsid w:val="000E4422"/>
    <w:rsid w:val="000F29C7"/>
    <w:rsid w:val="000F5708"/>
    <w:rsid w:val="000F7A47"/>
    <w:rsid w:val="001000D1"/>
    <w:rsid w:val="001025F0"/>
    <w:rsid w:val="001052E2"/>
    <w:rsid w:val="001065E3"/>
    <w:rsid w:val="0010670F"/>
    <w:rsid w:val="00107CD8"/>
    <w:rsid w:val="0011148C"/>
    <w:rsid w:val="0011208E"/>
    <w:rsid w:val="00112B1A"/>
    <w:rsid w:val="00120AAA"/>
    <w:rsid w:val="00120E0E"/>
    <w:rsid w:val="00121E7A"/>
    <w:rsid w:val="00121FF5"/>
    <w:rsid w:val="0012510E"/>
    <w:rsid w:val="00131AD8"/>
    <w:rsid w:val="00136964"/>
    <w:rsid w:val="0013698C"/>
    <w:rsid w:val="00137318"/>
    <w:rsid w:val="00140668"/>
    <w:rsid w:val="00141EAB"/>
    <w:rsid w:val="00142211"/>
    <w:rsid w:val="00142D6A"/>
    <w:rsid w:val="00151C97"/>
    <w:rsid w:val="0015521A"/>
    <w:rsid w:val="001552F7"/>
    <w:rsid w:val="00161287"/>
    <w:rsid w:val="00162610"/>
    <w:rsid w:val="001631A4"/>
    <w:rsid w:val="00163B93"/>
    <w:rsid w:val="00163F17"/>
    <w:rsid w:val="001643FF"/>
    <w:rsid w:val="00166F31"/>
    <w:rsid w:val="00172C36"/>
    <w:rsid w:val="00172D48"/>
    <w:rsid w:val="001736E1"/>
    <w:rsid w:val="001767F7"/>
    <w:rsid w:val="00180E2A"/>
    <w:rsid w:val="0018269D"/>
    <w:rsid w:val="001832A9"/>
    <w:rsid w:val="00183EDF"/>
    <w:rsid w:val="00187417"/>
    <w:rsid w:val="0018768E"/>
    <w:rsid w:val="00187BC6"/>
    <w:rsid w:val="001910BA"/>
    <w:rsid w:val="001920C9"/>
    <w:rsid w:val="001922E3"/>
    <w:rsid w:val="001932B2"/>
    <w:rsid w:val="00193491"/>
    <w:rsid w:val="001973AF"/>
    <w:rsid w:val="001A1072"/>
    <w:rsid w:val="001A330A"/>
    <w:rsid w:val="001A6040"/>
    <w:rsid w:val="001A6DCB"/>
    <w:rsid w:val="001B11E4"/>
    <w:rsid w:val="001B351C"/>
    <w:rsid w:val="001B4857"/>
    <w:rsid w:val="001B64C0"/>
    <w:rsid w:val="001B732E"/>
    <w:rsid w:val="001C129E"/>
    <w:rsid w:val="001C1786"/>
    <w:rsid w:val="001C20D9"/>
    <w:rsid w:val="001C3DA5"/>
    <w:rsid w:val="001C45BA"/>
    <w:rsid w:val="001C48C8"/>
    <w:rsid w:val="001C6846"/>
    <w:rsid w:val="001D01A6"/>
    <w:rsid w:val="001D1B75"/>
    <w:rsid w:val="001D1BFB"/>
    <w:rsid w:val="001D2521"/>
    <w:rsid w:val="001D286F"/>
    <w:rsid w:val="001D322D"/>
    <w:rsid w:val="001D378C"/>
    <w:rsid w:val="001D6F76"/>
    <w:rsid w:val="001E1468"/>
    <w:rsid w:val="001E23B6"/>
    <w:rsid w:val="001E377F"/>
    <w:rsid w:val="001E529E"/>
    <w:rsid w:val="001E6552"/>
    <w:rsid w:val="001E6929"/>
    <w:rsid w:val="001F0EB2"/>
    <w:rsid w:val="001F3A78"/>
    <w:rsid w:val="001F3DDE"/>
    <w:rsid w:val="001F403F"/>
    <w:rsid w:val="001F5946"/>
    <w:rsid w:val="001F5F85"/>
    <w:rsid w:val="00210B43"/>
    <w:rsid w:val="00211294"/>
    <w:rsid w:val="00211827"/>
    <w:rsid w:val="00214F83"/>
    <w:rsid w:val="002157AB"/>
    <w:rsid w:val="00216188"/>
    <w:rsid w:val="00220889"/>
    <w:rsid w:val="0022144B"/>
    <w:rsid w:val="002234A0"/>
    <w:rsid w:val="00223AB0"/>
    <w:rsid w:val="00227069"/>
    <w:rsid w:val="00230899"/>
    <w:rsid w:val="00233954"/>
    <w:rsid w:val="00240864"/>
    <w:rsid w:val="00241719"/>
    <w:rsid w:val="002422D1"/>
    <w:rsid w:val="00244E9E"/>
    <w:rsid w:val="00245029"/>
    <w:rsid w:val="00245C9A"/>
    <w:rsid w:val="00245CBC"/>
    <w:rsid w:val="00251745"/>
    <w:rsid w:val="002533C4"/>
    <w:rsid w:val="00253F46"/>
    <w:rsid w:val="00256660"/>
    <w:rsid w:val="0026197F"/>
    <w:rsid w:val="00261E97"/>
    <w:rsid w:val="0026405D"/>
    <w:rsid w:val="00264EB2"/>
    <w:rsid w:val="00266EBE"/>
    <w:rsid w:val="00267505"/>
    <w:rsid w:val="00271329"/>
    <w:rsid w:val="00271CA1"/>
    <w:rsid w:val="00272DD4"/>
    <w:rsid w:val="00273016"/>
    <w:rsid w:val="00273570"/>
    <w:rsid w:val="0027522C"/>
    <w:rsid w:val="00276658"/>
    <w:rsid w:val="002773D9"/>
    <w:rsid w:val="00280E24"/>
    <w:rsid w:val="0028504A"/>
    <w:rsid w:val="00287321"/>
    <w:rsid w:val="00287542"/>
    <w:rsid w:val="00287687"/>
    <w:rsid w:val="00290B39"/>
    <w:rsid w:val="00290CD6"/>
    <w:rsid w:val="002922F7"/>
    <w:rsid w:val="00292D4F"/>
    <w:rsid w:val="00294CCF"/>
    <w:rsid w:val="002963A7"/>
    <w:rsid w:val="002A0701"/>
    <w:rsid w:val="002A4C02"/>
    <w:rsid w:val="002B0C33"/>
    <w:rsid w:val="002B18C2"/>
    <w:rsid w:val="002B1E2D"/>
    <w:rsid w:val="002B6581"/>
    <w:rsid w:val="002B7E69"/>
    <w:rsid w:val="002C3E97"/>
    <w:rsid w:val="002C41D7"/>
    <w:rsid w:val="002C47EC"/>
    <w:rsid w:val="002C547A"/>
    <w:rsid w:val="002C7C0F"/>
    <w:rsid w:val="002D22ED"/>
    <w:rsid w:val="002D3A65"/>
    <w:rsid w:val="002D4F8C"/>
    <w:rsid w:val="002D5ACD"/>
    <w:rsid w:val="002E329C"/>
    <w:rsid w:val="002E3C3C"/>
    <w:rsid w:val="002E4982"/>
    <w:rsid w:val="002E59CE"/>
    <w:rsid w:val="002E7412"/>
    <w:rsid w:val="002E7759"/>
    <w:rsid w:val="002F2163"/>
    <w:rsid w:val="002F45FB"/>
    <w:rsid w:val="002F5C7D"/>
    <w:rsid w:val="002F5F7B"/>
    <w:rsid w:val="00301DB8"/>
    <w:rsid w:val="003023EE"/>
    <w:rsid w:val="00302518"/>
    <w:rsid w:val="003062FC"/>
    <w:rsid w:val="00307452"/>
    <w:rsid w:val="0030761A"/>
    <w:rsid w:val="00310247"/>
    <w:rsid w:val="00310C81"/>
    <w:rsid w:val="00310C97"/>
    <w:rsid w:val="003118EE"/>
    <w:rsid w:val="00311B0E"/>
    <w:rsid w:val="00312A23"/>
    <w:rsid w:val="0031340F"/>
    <w:rsid w:val="00317BCD"/>
    <w:rsid w:val="003223A8"/>
    <w:rsid w:val="00323592"/>
    <w:rsid w:val="003235FF"/>
    <w:rsid w:val="003237D4"/>
    <w:rsid w:val="00324859"/>
    <w:rsid w:val="00324AC4"/>
    <w:rsid w:val="00325027"/>
    <w:rsid w:val="00326111"/>
    <w:rsid w:val="00327C05"/>
    <w:rsid w:val="0033302B"/>
    <w:rsid w:val="00333E66"/>
    <w:rsid w:val="00334CCD"/>
    <w:rsid w:val="00334F61"/>
    <w:rsid w:val="003355E7"/>
    <w:rsid w:val="00341308"/>
    <w:rsid w:val="00341BFC"/>
    <w:rsid w:val="003426F8"/>
    <w:rsid w:val="003446E6"/>
    <w:rsid w:val="00344A28"/>
    <w:rsid w:val="00346C86"/>
    <w:rsid w:val="00351E5B"/>
    <w:rsid w:val="003529CC"/>
    <w:rsid w:val="00355F1D"/>
    <w:rsid w:val="00356613"/>
    <w:rsid w:val="003601C2"/>
    <w:rsid w:val="00360724"/>
    <w:rsid w:val="00361286"/>
    <w:rsid w:val="0036153D"/>
    <w:rsid w:val="00366341"/>
    <w:rsid w:val="00370610"/>
    <w:rsid w:val="00372157"/>
    <w:rsid w:val="00372192"/>
    <w:rsid w:val="00372E0B"/>
    <w:rsid w:val="00375AC4"/>
    <w:rsid w:val="00376B85"/>
    <w:rsid w:val="00377F83"/>
    <w:rsid w:val="00382A56"/>
    <w:rsid w:val="00384AB4"/>
    <w:rsid w:val="003853B4"/>
    <w:rsid w:val="00386BC7"/>
    <w:rsid w:val="0038753D"/>
    <w:rsid w:val="00387E12"/>
    <w:rsid w:val="0039152C"/>
    <w:rsid w:val="00391721"/>
    <w:rsid w:val="0039213C"/>
    <w:rsid w:val="003929DD"/>
    <w:rsid w:val="0039447B"/>
    <w:rsid w:val="003A2DF5"/>
    <w:rsid w:val="003A6C01"/>
    <w:rsid w:val="003A7774"/>
    <w:rsid w:val="003B0AEE"/>
    <w:rsid w:val="003B494A"/>
    <w:rsid w:val="003C1F65"/>
    <w:rsid w:val="003C4961"/>
    <w:rsid w:val="003C5961"/>
    <w:rsid w:val="003C6A54"/>
    <w:rsid w:val="003C7516"/>
    <w:rsid w:val="003D1752"/>
    <w:rsid w:val="003D1A83"/>
    <w:rsid w:val="003D25B0"/>
    <w:rsid w:val="003D2698"/>
    <w:rsid w:val="003D2F5E"/>
    <w:rsid w:val="003D414F"/>
    <w:rsid w:val="003D4B34"/>
    <w:rsid w:val="003E0425"/>
    <w:rsid w:val="003E1892"/>
    <w:rsid w:val="003E2A60"/>
    <w:rsid w:val="003E683B"/>
    <w:rsid w:val="003E6ECD"/>
    <w:rsid w:val="003F232D"/>
    <w:rsid w:val="003F3724"/>
    <w:rsid w:val="003F474A"/>
    <w:rsid w:val="00400136"/>
    <w:rsid w:val="00405416"/>
    <w:rsid w:val="00405636"/>
    <w:rsid w:val="0040583C"/>
    <w:rsid w:val="00406431"/>
    <w:rsid w:val="00406FA2"/>
    <w:rsid w:val="0041011C"/>
    <w:rsid w:val="00410B03"/>
    <w:rsid w:val="00423DA4"/>
    <w:rsid w:val="00426CA5"/>
    <w:rsid w:val="00427445"/>
    <w:rsid w:val="004306F9"/>
    <w:rsid w:val="004325E2"/>
    <w:rsid w:val="00433737"/>
    <w:rsid w:val="00434B30"/>
    <w:rsid w:val="00434F17"/>
    <w:rsid w:val="00435BB1"/>
    <w:rsid w:val="00435E9A"/>
    <w:rsid w:val="004364D1"/>
    <w:rsid w:val="004405C2"/>
    <w:rsid w:val="00440DB5"/>
    <w:rsid w:val="00446A39"/>
    <w:rsid w:val="00446EA7"/>
    <w:rsid w:val="00450643"/>
    <w:rsid w:val="00454E1B"/>
    <w:rsid w:val="00457EA8"/>
    <w:rsid w:val="00462A24"/>
    <w:rsid w:val="004661D5"/>
    <w:rsid w:val="0046639F"/>
    <w:rsid w:val="00466D21"/>
    <w:rsid w:val="00470A5D"/>
    <w:rsid w:val="00470FA0"/>
    <w:rsid w:val="00471DA0"/>
    <w:rsid w:val="00472CC1"/>
    <w:rsid w:val="00472EFB"/>
    <w:rsid w:val="0047560B"/>
    <w:rsid w:val="0047664C"/>
    <w:rsid w:val="004772DE"/>
    <w:rsid w:val="00481302"/>
    <w:rsid w:val="004820DC"/>
    <w:rsid w:val="00487D6F"/>
    <w:rsid w:val="00494D58"/>
    <w:rsid w:val="004971C5"/>
    <w:rsid w:val="00497DAC"/>
    <w:rsid w:val="004A044D"/>
    <w:rsid w:val="004A0E3A"/>
    <w:rsid w:val="004A11FD"/>
    <w:rsid w:val="004A45C5"/>
    <w:rsid w:val="004B172B"/>
    <w:rsid w:val="004B2A52"/>
    <w:rsid w:val="004B374D"/>
    <w:rsid w:val="004B3DD8"/>
    <w:rsid w:val="004B5844"/>
    <w:rsid w:val="004B5E83"/>
    <w:rsid w:val="004B6DB4"/>
    <w:rsid w:val="004C0F64"/>
    <w:rsid w:val="004C1580"/>
    <w:rsid w:val="004C45C6"/>
    <w:rsid w:val="004C77AA"/>
    <w:rsid w:val="004D08AE"/>
    <w:rsid w:val="004D149B"/>
    <w:rsid w:val="004D4329"/>
    <w:rsid w:val="004D7A0B"/>
    <w:rsid w:val="004E1F36"/>
    <w:rsid w:val="004E2713"/>
    <w:rsid w:val="004E2954"/>
    <w:rsid w:val="004E2D88"/>
    <w:rsid w:val="004E3C60"/>
    <w:rsid w:val="004E6A2B"/>
    <w:rsid w:val="004F16DD"/>
    <w:rsid w:val="004F1843"/>
    <w:rsid w:val="004F1C40"/>
    <w:rsid w:val="004F417E"/>
    <w:rsid w:val="004F7280"/>
    <w:rsid w:val="00502B4B"/>
    <w:rsid w:val="00503ED3"/>
    <w:rsid w:val="00506FFF"/>
    <w:rsid w:val="00507F52"/>
    <w:rsid w:val="005125A8"/>
    <w:rsid w:val="00521BA1"/>
    <w:rsid w:val="00523488"/>
    <w:rsid w:val="00524957"/>
    <w:rsid w:val="00527B86"/>
    <w:rsid w:val="005305AB"/>
    <w:rsid w:val="00532C70"/>
    <w:rsid w:val="00535B51"/>
    <w:rsid w:val="00535E18"/>
    <w:rsid w:val="005408ED"/>
    <w:rsid w:val="0054134A"/>
    <w:rsid w:val="00545C16"/>
    <w:rsid w:val="00545E96"/>
    <w:rsid w:val="00545F89"/>
    <w:rsid w:val="00547B5E"/>
    <w:rsid w:val="00550FDD"/>
    <w:rsid w:val="00552D95"/>
    <w:rsid w:val="00552F57"/>
    <w:rsid w:val="0055368B"/>
    <w:rsid w:val="005544EA"/>
    <w:rsid w:val="00560997"/>
    <w:rsid w:val="005614BB"/>
    <w:rsid w:val="005615D3"/>
    <w:rsid w:val="0056325C"/>
    <w:rsid w:val="00564334"/>
    <w:rsid w:val="00565C6D"/>
    <w:rsid w:val="00570798"/>
    <w:rsid w:val="005723EE"/>
    <w:rsid w:val="00573E50"/>
    <w:rsid w:val="00574009"/>
    <w:rsid w:val="00577DBB"/>
    <w:rsid w:val="00577E2B"/>
    <w:rsid w:val="0058355D"/>
    <w:rsid w:val="00584415"/>
    <w:rsid w:val="00584B14"/>
    <w:rsid w:val="00584EFB"/>
    <w:rsid w:val="00585F27"/>
    <w:rsid w:val="00586602"/>
    <w:rsid w:val="005866B6"/>
    <w:rsid w:val="00586D64"/>
    <w:rsid w:val="0059397B"/>
    <w:rsid w:val="005A20C0"/>
    <w:rsid w:val="005A5EBF"/>
    <w:rsid w:val="005B064E"/>
    <w:rsid w:val="005B0940"/>
    <w:rsid w:val="005B3001"/>
    <w:rsid w:val="005C0F96"/>
    <w:rsid w:val="005C1E04"/>
    <w:rsid w:val="005C5D26"/>
    <w:rsid w:val="005D2ED0"/>
    <w:rsid w:val="005D2EFD"/>
    <w:rsid w:val="005D5C11"/>
    <w:rsid w:val="005D65B4"/>
    <w:rsid w:val="005D67F1"/>
    <w:rsid w:val="005E12D4"/>
    <w:rsid w:val="005E1E9B"/>
    <w:rsid w:val="005E23D0"/>
    <w:rsid w:val="005E3928"/>
    <w:rsid w:val="005E5502"/>
    <w:rsid w:val="005E6097"/>
    <w:rsid w:val="005E62CD"/>
    <w:rsid w:val="005E6A67"/>
    <w:rsid w:val="005E6C2C"/>
    <w:rsid w:val="005E6FFD"/>
    <w:rsid w:val="005E73BA"/>
    <w:rsid w:val="005F1096"/>
    <w:rsid w:val="005F21A7"/>
    <w:rsid w:val="005F4874"/>
    <w:rsid w:val="005F4EDD"/>
    <w:rsid w:val="005F606A"/>
    <w:rsid w:val="005F7109"/>
    <w:rsid w:val="005F7887"/>
    <w:rsid w:val="00600373"/>
    <w:rsid w:val="006017BE"/>
    <w:rsid w:val="0060359C"/>
    <w:rsid w:val="006037FB"/>
    <w:rsid w:val="006045FB"/>
    <w:rsid w:val="00605B75"/>
    <w:rsid w:val="00605BDD"/>
    <w:rsid w:val="006076A9"/>
    <w:rsid w:val="006103C1"/>
    <w:rsid w:val="00611FF2"/>
    <w:rsid w:val="006122A0"/>
    <w:rsid w:val="006123C2"/>
    <w:rsid w:val="00613D1D"/>
    <w:rsid w:val="00614A71"/>
    <w:rsid w:val="00616037"/>
    <w:rsid w:val="00616CD7"/>
    <w:rsid w:val="006176E9"/>
    <w:rsid w:val="00620510"/>
    <w:rsid w:val="00620B40"/>
    <w:rsid w:val="00620E5B"/>
    <w:rsid w:val="00622154"/>
    <w:rsid w:val="00622AFB"/>
    <w:rsid w:val="00625CBC"/>
    <w:rsid w:val="0063264A"/>
    <w:rsid w:val="00635802"/>
    <w:rsid w:val="00635DAB"/>
    <w:rsid w:val="00636B2D"/>
    <w:rsid w:val="00637CBC"/>
    <w:rsid w:val="0064019C"/>
    <w:rsid w:val="00644B8C"/>
    <w:rsid w:val="00645420"/>
    <w:rsid w:val="0064570C"/>
    <w:rsid w:val="00650E68"/>
    <w:rsid w:val="006511D2"/>
    <w:rsid w:val="00653A4B"/>
    <w:rsid w:val="00654307"/>
    <w:rsid w:val="00654F88"/>
    <w:rsid w:val="00655200"/>
    <w:rsid w:val="00657099"/>
    <w:rsid w:val="00657ED8"/>
    <w:rsid w:val="00661BA5"/>
    <w:rsid w:val="00662EA7"/>
    <w:rsid w:val="006659FA"/>
    <w:rsid w:val="00670428"/>
    <w:rsid w:val="006735FE"/>
    <w:rsid w:val="0067508E"/>
    <w:rsid w:val="00676638"/>
    <w:rsid w:val="00676D59"/>
    <w:rsid w:val="00677270"/>
    <w:rsid w:val="006807BD"/>
    <w:rsid w:val="00680AA5"/>
    <w:rsid w:val="00681404"/>
    <w:rsid w:val="006851E0"/>
    <w:rsid w:val="00686520"/>
    <w:rsid w:val="00687A74"/>
    <w:rsid w:val="00690851"/>
    <w:rsid w:val="006945C1"/>
    <w:rsid w:val="00695217"/>
    <w:rsid w:val="0069700F"/>
    <w:rsid w:val="00697A4E"/>
    <w:rsid w:val="006A0156"/>
    <w:rsid w:val="006A09AD"/>
    <w:rsid w:val="006A1BC3"/>
    <w:rsid w:val="006A2A7D"/>
    <w:rsid w:val="006A2E4A"/>
    <w:rsid w:val="006A4281"/>
    <w:rsid w:val="006A4AA7"/>
    <w:rsid w:val="006A6C2B"/>
    <w:rsid w:val="006B0027"/>
    <w:rsid w:val="006B1528"/>
    <w:rsid w:val="006B231B"/>
    <w:rsid w:val="006B2402"/>
    <w:rsid w:val="006B29D6"/>
    <w:rsid w:val="006B3179"/>
    <w:rsid w:val="006B40C4"/>
    <w:rsid w:val="006B43E2"/>
    <w:rsid w:val="006B4724"/>
    <w:rsid w:val="006B7F59"/>
    <w:rsid w:val="006C29F7"/>
    <w:rsid w:val="006C6E4E"/>
    <w:rsid w:val="006D331A"/>
    <w:rsid w:val="006D5669"/>
    <w:rsid w:val="006D6F6A"/>
    <w:rsid w:val="006E13F0"/>
    <w:rsid w:val="006E41F6"/>
    <w:rsid w:val="006E4804"/>
    <w:rsid w:val="006E4ED9"/>
    <w:rsid w:val="006E7411"/>
    <w:rsid w:val="006E77AC"/>
    <w:rsid w:val="006F14E0"/>
    <w:rsid w:val="006F240A"/>
    <w:rsid w:val="006F79DA"/>
    <w:rsid w:val="00701EC6"/>
    <w:rsid w:val="0070369D"/>
    <w:rsid w:val="00703FC1"/>
    <w:rsid w:val="007070AA"/>
    <w:rsid w:val="007149D6"/>
    <w:rsid w:val="00715510"/>
    <w:rsid w:val="00715768"/>
    <w:rsid w:val="00715812"/>
    <w:rsid w:val="00721E3B"/>
    <w:rsid w:val="007229FB"/>
    <w:rsid w:val="00722F4F"/>
    <w:rsid w:val="00722F59"/>
    <w:rsid w:val="007263B7"/>
    <w:rsid w:val="00727B8B"/>
    <w:rsid w:val="00727F8E"/>
    <w:rsid w:val="00730516"/>
    <w:rsid w:val="00730EB9"/>
    <w:rsid w:val="00732247"/>
    <w:rsid w:val="007330EB"/>
    <w:rsid w:val="00734005"/>
    <w:rsid w:val="007348DD"/>
    <w:rsid w:val="007352EA"/>
    <w:rsid w:val="007357BC"/>
    <w:rsid w:val="0074018C"/>
    <w:rsid w:val="00740884"/>
    <w:rsid w:val="00744F82"/>
    <w:rsid w:val="007457A0"/>
    <w:rsid w:val="00745CF3"/>
    <w:rsid w:val="00746182"/>
    <w:rsid w:val="00746279"/>
    <w:rsid w:val="007465E6"/>
    <w:rsid w:val="00750E5B"/>
    <w:rsid w:val="00761125"/>
    <w:rsid w:val="007617A5"/>
    <w:rsid w:val="00761980"/>
    <w:rsid w:val="00763605"/>
    <w:rsid w:val="00763968"/>
    <w:rsid w:val="00764ABE"/>
    <w:rsid w:val="007704C4"/>
    <w:rsid w:val="007705B2"/>
    <w:rsid w:val="00770C3F"/>
    <w:rsid w:val="00775F6D"/>
    <w:rsid w:val="007764EF"/>
    <w:rsid w:val="00776551"/>
    <w:rsid w:val="00781004"/>
    <w:rsid w:val="007829A8"/>
    <w:rsid w:val="00783725"/>
    <w:rsid w:val="00784E91"/>
    <w:rsid w:val="007863CF"/>
    <w:rsid w:val="0078666C"/>
    <w:rsid w:val="00790616"/>
    <w:rsid w:val="007911FE"/>
    <w:rsid w:val="00792BB2"/>
    <w:rsid w:val="0079476A"/>
    <w:rsid w:val="007A03C7"/>
    <w:rsid w:val="007A1AEA"/>
    <w:rsid w:val="007A4DC1"/>
    <w:rsid w:val="007A740B"/>
    <w:rsid w:val="007B0F50"/>
    <w:rsid w:val="007B5101"/>
    <w:rsid w:val="007B5C01"/>
    <w:rsid w:val="007C0B40"/>
    <w:rsid w:val="007C0BC3"/>
    <w:rsid w:val="007C116E"/>
    <w:rsid w:val="007C18C5"/>
    <w:rsid w:val="007C2AEB"/>
    <w:rsid w:val="007C36EE"/>
    <w:rsid w:val="007C38BC"/>
    <w:rsid w:val="007D00ED"/>
    <w:rsid w:val="007D034E"/>
    <w:rsid w:val="007D316D"/>
    <w:rsid w:val="007D3829"/>
    <w:rsid w:val="007D44C2"/>
    <w:rsid w:val="007D58AB"/>
    <w:rsid w:val="007D6181"/>
    <w:rsid w:val="007D6C14"/>
    <w:rsid w:val="007D6FCA"/>
    <w:rsid w:val="007D770D"/>
    <w:rsid w:val="007E1411"/>
    <w:rsid w:val="007E2749"/>
    <w:rsid w:val="007E2930"/>
    <w:rsid w:val="007F062A"/>
    <w:rsid w:val="007F55A0"/>
    <w:rsid w:val="007F6685"/>
    <w:rsid w:val="007F7888"/>
    <w:rsid w:val="008017F3"/>
    <w:rsid w:val="00805E9D"/>
    <w:rsid w:val="0080609A"/>
    <w:rsid w:val="008062E5"/>
    <w:rsid w:val="00806A84"/>
    <w:rsid w:val="00806D24"/>
    <w:rsid w:val="008105CB"/>
    <w:rsid w:val="00814007"/>
    <w:rsid w:val="008173B3"/>
    <w:rsid w:val="0082024D"/>
    <w:rsid w:val="00825A02"/>
    <w:rsid w:val="00825DFF"/>
    <w:rsid w:val="00830ED7"/>
    <w:rsid w:val="00831B80"/>
    <w:rsid w:val="0083407F"/>
    <w:rsid w:val="00835BB4"/>
    <w:rsid w:val="008373CA"/>
    <w:rsid w:val="008400C7"/>
    <w:rsid w:val="008408FC"/>
    <w:rsid w:val="0084677A"/>
    <w:rsid w:val="00847414"/>
    <w:rsid w:val="00847F63"/>
    <w:rsid w:val="0085237F"/>
    <w:rsid w:val="008523D7"/>
    <w:rsid w:val="008528ED"/>
    <w:rsid w:val="00853F23"/>
    <w:rsid w:val="008548ED"/>
    <w:rsid w:val="0085494F"/>
    <w:rsid w:val="008578B6"/>
    <w:rsid w:val="00866303"/>
    <w:rsid w:val="00866BF3"/>
    <w:rsid w:val="008724B1"/>
    <w:rsid w:val="00876F57"/>
    <w:rsid w:val="008804EE"/>
    <w:rsid w:val="0088172B"/>
    <w:rsid w:val="00882BC0"/>
    <w:rsid w:val="008868C4"/>
    <w:rsid w:val="00890E40"/>
    <w:rsid w:val="00891399"/>
    <w:rsid w:val="008927F0"/>
    <w:rsid w:val="00894222"/>
    <w:rsid w:val="00894243"/>
    <w:rsid w:val="00895326"/>
    <w:rsid w:val="00895715"/>
    <w:rsid w:val="008A0129"/>
    <w:rsid w:val="008A1205"/>
    <w:rsid w:val="008A123A"/>
    <w:rsid w:val="008A139F"/>
    <w:rsid w:val="008A14C4"/>
    <w:rsid w:val="008A3738"/>
    <w:rsid w:val="008A6505"/>
    <w:rsid w:val="008B0782"/>
    <w:rsid w:val="008B0A38"/>
    <w:rsid w:val="008B0B60"/>
    <w:rsid w:val="008B2FBE"/>
    <w:rsid w:val="008B372F"/>
    <w:rsid w:val="008B3DA9"/>
    <w:rsid w:val="008B48DF"/>
    <w:rsid w:val="008B48F8"/>
    <w:rsid w:val="008B5D7D"/>
    <w:rsid w:val="008B67D2"/>
    <w:rsid w:val="008B7F2E"/>
    <w:rsid w:val="008B7F8B"/>
    <w:rsid w:val="008C0931"/>
    <w:rsid w:val="008C268D"/>
    <w:rsid w:val="008C312B"/>
    <w:rsid w:val="008C78C6"/>
    <w:rsid w:val="008C7E80"/>
    <w:rsid w:val="008D0455"/>
    <w:rsid w:val="008D270D"/>
    <w:rsid w:val="008D3576"/>
    <w:rsid w:val="008E23D0"/>
    <w:rsid w:val="008E3A6E"/>
    <w:rsid w:val="008E6FB0"/>
    <w:rsid w:val="008E79F8"/>
    <w:rsid w:val="008F24AF"/>
    <w:rsid w:val="008F26C3"/>
    <w:rsid w:val="008F464E"/>
    <w:rsid w:val="008F5DD7"/>
    <w:rsid w:val="00901FE9"/>
    <w:rsid w:val="00902A4E"/>
    <w:rsid w:val="00907287"/>
    <w:rsid w:val="00907697"/>
    <w:rsid w:val="00907F53"/>
    <w:rsid w:val="009138EA"/>
    <w:rsid w:val="00914CF0"/>
    <w:rsid w:val="009152B3"/>
    <w:rsid w:val="009153FA"/>
    <w:rsid w:val="009173DF"/>
    <w:rsid w:val="009176D7"/>
    <w:rsid w:val="00920733"/>
    <w:rsid w:val="00922989"/>
    <w:rsid w:val="00923FAF"/>
    <w:rsid w:val="00925B67"/>
    <w:rsid w:val="0092635A"/>
    <w:rsid w:val="009311C4"/>
    <w:rsid w:val="00932043"/>
    <w:rsid w:val="00932E4C"/>
    <w:rsid w:val="0093378B"/>
    <w:rsid w:val="00935FC0"/>
    <w:rsid w:val="00936EEB"/>
    <w:rsid w:val="00945D0D"/>
    <w:rsid w:val="009502E8"/>
    <w:rsid w:val="00950FA8"/>
    <w:rsid w:val="009523D8"/>
    <w:rsid w:val="009538F8"/>
    <w:rsid w:val="009565C0"/>
    <w:rsid w:val="00962DAC"/>
    <w:rsid w:val="00963347"/>
    <w:rsid w:val="00963B7B"/>
    <w:rsid w:val="00965467"/>
    <w:rsid w:val="00966DB9"/>
    <w:rsid w:val="009769A1"/>
    <w:rsid w:val="00976FD8"/>
    <w:rsid w:val="00977A33"/>
    <w:rsid w:val="00981503"/>
    <w:rsid w:val="00984FB6"/>
    <w:rsid w:val="00994359"/>
    <w:rsid w:val="00995764"/>
    <w:rsid w:val="00997E0E"/>
    <w:rsid w:val="009A17F1"/>
    <w:rsid w:val="009A194A"/>
    <w:rsid w:val="009A2BAA"/>
    <w:rsid w:val="009A47FB"/>
    <w:rsid w:val="009A48CA"/>
    <w:rsid w:val="009A6DC9"/>
    <w:rsid w:val="009B1D88"/>
    <w:rsid w:val="009B276D"/>
    <w:rsid w:val="009B46FA"/>
    <w:rsid w:val="009B4B62"/>
    <w:rsid w:val="009B527B"/>
    <w:rsid w:val="009B6175"/>
    <w:rsid w:val="009C1B21"/>
    <w:rsid w:val="009C209B"/>
    <w:rsid w:val="009C2669"/>
    <w:rsid w:val="009C4AD7"/>
    <w:rsid w:val="009C4E2A"/>
    <w:rsid w:val="009D0B5E"/>
    <w:rsid w:val="009D52C7"/>
    <w:rsid w:val="009D61D5"/>
    <w:rsid w:val="009E4081"/>
    <w:rsid w:val="009E4131"/>
    <w:rsid w:val="009E4F80"/>
    <w:rsid w:val="009E77E1"/>
    <w:rsid w:val="009E7C68"/>
    <w:rsid w:val="009F39F4"/>
    <w:rsid w:val="009F4EC9"/>
    <w:rsid w:val="009F5A28"/>
    <w:rsid w:val="009F5B98"/>
    <w:rsid w:val="009F7364"/>
    <w:rsid w:val="009F7D82"/>
    <w:rsid w:val="00A07A5B"/>
    <w:rsid w:val="00A13014"/>
    <w:rsid w:val="00A14211"/>
    <w:rsid w:val="00A14B3B"/>
    <w:rsid w:val="00A168E8"/>
    <w:rsid w:val="00A216C0"/>
    <w:rsid w:val="00A2490B"/>
    <w:rsid w:val="00A24E85"/>
    <w:rsid w:val="00A26603"/>
    <w:rsid w:val="00A26965"/>
    <w:rsid w:val="00A27AD1"/>
    <w:rsid w:val="00A31C69"/>
    <w:rsid w:val="00A35BBD"/>
    <w:rsid w:val="00A36A0C"/>
    <w:rsid w:val="00A377C0"/>
    <w:rsid w:val="00A3784F"/>
    <w:rsid w:val="00A40EB8"/>
    <w:rsid w:val="00A428E6"/>
    <w:rsid w:val="00A43A02"/>
    <w:rsid w:val="00A458D3"/>
    <w:rsid w:val="00A50915"/>
    <w:rsid w:val="00A5158A"/>
    <w:rsid w:val="00A51F5F"/>
    <w:rsid w:val="00A56301"/>
    <w:rsid w:val="00A638E4"/>
    <w:rsid w:val="00A6605E"/>
    <w:rsid w:val="00A7166D"/>
    <w:rsid w:val="00A724F0"/>
    <w:rsid w:val="00A77065"/>
    <w:rsid w:val="00A824C9"/>
    <w:rsid w:val="00A826AC"/>
    <w:rsid w:val="00A8373B"/>
    <w:rsid w:val="00A8387C"/>
    <w:rsid w:val="00A927E0"/>
    <w:rsid w:val="00A92FED"/>
    <w:rsid w:val="00A94060"/>
    <w:rsid w:val="00A94DC6"/>
    <w:rsid w:val="00A9504F"/>
    <w:rsid w:val="00AA1CCB"/>
    <w:rsid w:val="00AA29B2"/>
    <w:rsid w:val="00AA302F"/>
    <w:rsid w:val="00AA3C0D"/>
    <w:rsid w:val="00AA46B6"/>
    <w:rsid w:val="00AA52DA"/>
    <w:rsid w:val="00AA64F5"/>
    <w:rsid w:val="00AA6ABC"/>
    <w:rsid w:val="00AB04E6"/>
    <w:rsid w:val="00AB3566"/>
    <w:rsid w:val="00AB6A1D"/>
    <w:rsid w:val="00AB6AD8"/>
    <w:rsid w:val="00AC3056"/>
    <w:rsid w:val="00AC3D7C"/>
    <w:rsid w:val="00AC46EC"/>
    <w:rsid w:val="00AC4EC8"/>
    <w:rsid w:val="00AC4F35"/>
    <w:rsid w:val="00AC54E8"/>
    <w:rsid w:val="00AC7C07"/>
    <w:rsid w:val="00AD1D0D"/>
    <w:rsid w:val="00AD2041"/>
    <w:rsid w:val="00AD3279"/>
    <w:rsid w:val="00AD3CC8"/>
    <w:rsid w:val="00AD49AB"/>
    <w:rsid w:val="00AE0D4C"/>
    <w:rsid w:val="00AE1DAE"/>
    <w:rsid w:val="00AE2544"/>
    <w:rsid w:val="00AE2771"/>
    <w:rsid w:val="00AE2BDE"/>
    <w:rsid w:val="00AE3D60"/>
    <w:rsid w:val="00AE4470"/>
    <w:rsid w:val="00AF1043"/>
    <w:rsid w:val="00AF198D"/>
    <w:rsid w:val="00AF1EBD"/>
    <w:rsid w:val="00AF3DF4"/>
    <w:rsid w:val="00B017A6"/>
    <w:rsid w:val="00B041EC"/>
    <w:rsid w:val="00B06A25"/>
    <w:rsid w:val="00B07B8A"/>
    <w:rsid w:val="00B1189F"/>
    <w:rsid w:val="00B11D12"/>
    <w:rsid w:val="00B13639"/>
    <w:rsid w:val="00B14330"/>
    <w:rsid w:val="00B16AE7"/>
    <w:rsid w:val="00B26C72"/>
    <w:rsid w:val="00B27145"/>
    <w:rsid w:val="00B27C9C"/>
    <w:rsid w:val="00B27EFB"/>
    <w:rsid w:val="00B33A74"/>
    <w:rsid w:val="00B3501A"/>
    <w:rsid w:val="00B4184D"/>
    <w:rsid w:val="00B44554"/>
    <w:rsid w:val="00B45289"/>
    <w:rsid w:val="00B521E6"/>
    <w:rsid w:val="00B52710"/>
    <w:rsid w:val="00B5364D"/>
    <w:rsid w:val="00B55C27"/>
    <w:rsid w:val="00B57254"/>
    <w:rsid w:val="00B57D31"/>
    <w:rsid w:val="00B57E84"/>
    <w:rsid w:val="00B6172C"/>
    <w:rsid w:val="00B63C0C"/>
    <w:rsid w:val="00B65061"/>
    <w:rsid w:val="00B654CF"/>
    <w:rsid w:val="00B65C14"/>
    <w:rsid w:val="00B65C1A"/>
    <w:rsid w:val="00B67329"/>
    <w:rsid w:val="00B675E5"/>
    <w:rsid w:val="00B74196"/>
    <w:rsid w:val="00B765B0"/>
    <w:rsid w:val="00B77143"/>
    <w:rsid w:val="00B77840"/>
    <w:rsid w:val="00B80F54"/>
    <w:rsid w:val="00B81CB0"/>
    <w:rsid w:val="00B82EEE"/>
    <w:rsid w:val="00B83BCB"/>
    <w:rsid w:val="00B86E48"/>
    <w:rsid w:val="00B93C12"/>
    <w:rsid w:val="00B9418E"/>
    <w:rsid w:val="00BA29EC"/>
    <w:rsid w:val="00BA3506"/>
    <w:rsid w:val="00BA4DA1"/>
    <w:rsid w:val="00BA5D96"/>
    <w:rsid w:val="00BA68AD"/>
    <w:rsid w:val="00BB5E92"/>
    <w:rsid w:val="00BB5FC6"/>
    <w:rsid w:val="00BC21B7"/>
    <w:rsid w:val="00BC56BD"/>
    <w:rsid w:val="00BC7E06"/>
    <w:rsid w:val="00BC7EBC"/>
    <w:rsid w:val="00BD07B6"/>
    <w:rsid w:val="00BD1062"/>
    <w:rsid w:val="00BD1EB8"/>
    <w:rsid w:val="00BD3278"/>
    <w:rsid w:val="00BE2A71"/>
    <w:rsid w:val="00BE40FE"/>
    <w:rsid w:val="00BE4A4F"/>
    <w:rsid w:val="00BE5F7F"/>
    <w:rsid w:val="00BF0813"/>
    <w:rsid w:val="00BF0960"/>
    <w:rsid w:val="00BF33BA"/>
    <w:rsid w:val="00BF54A5"/>
    <w:rsid w:val="00C00504"/>
    <w:rsid w:val="00C013C3"/>
    <w:rsid w:val="00C02EA1"/>
    <w:rsid w:val="00C03D34"/>
    <w:rsid w:val="00C05B74"/>
    <w:rsid w:val="00C07C83"/>
    <w:rsid w:val="00C14C19"/>
    <w:rsid w:val="00C15A19"/>
    <w:rsid w:val="00C16B1A"/>
    <w:rsid w:val="00C2092C"/>
    <w:rsid w:val="00C2137D"/>
    <w:rsid w:val="00C223DC"/>
    <w:rsid w:val="00C24329"/>
    <w:rsid w:val="00C2647B"/>
    <w:rsid w:val="00C306E4"/>
    <w:rsid w:val="00C3145A"/>
    <w:rsid w:val="00C32B70"/>
    <w:rsid w:val="00C33C3C"/>
    <w:rsid w:val="00C34361"/>
    <w:rsid w:val="00C351ED"/>
    <w:rsid w:val="00C376FE"/>
    <w:rsid w:val="00C412F1"/>
    <w:rsid w:val="00C42C24"/>
    <w:rsid w:val="00C43018"/>
    <w:rsid w:val="00C431A4"/>
    <w:rsid w:val="00C43885"/>
    <w:rsid w:val="00C43D2D"/>
    <w:rsid w:val="00C43D5C"/>
    <w:rsid w:val="00C46AB1"/>
    <w:rsid w:val="00C47EF7"/>
    <w:rsid w:val="00C51464"/>
    <w:rsid w:val="00C54066"/>
    <w:rsid w:val="00C55A87"/>
    <w:rsid w:val="00C55FF4"/>
    <w:rsid w:val="00C60F2B"/>
    <w:rsid w:val="00C62D8F"/>
    <w:rsid w:val="00C62EE6"/>
    <w:rsid w:val="00C66129"/>
    <w:rsid w:val="00C6620C"/>
    <w:rsid w:val="00C67062"/>
    <w:rsid w:val="00C7005F"/>
    <w:rsid w:val="00C72BF3"/>
    <w:rsid w:val="00C73998"/>
    <w:rsid w:val="00C74061"/>
    <w:rsid w:val="00C740F3"/>
    <w:rsid w:val="00C75782"/>
    <w:rsid w:val="00C77982"/>
    <w:rsid w:val="00C80AF5"/>
    <w:rsid w:val="00C81950"/>
    <w:rsid w:val="00C81C18"/>
    <w:rsid w:val="00C81E07"/>
    <w:rsid w:val="00C85861"/>
    <w:rsid w:val="00C8598D"/>
    <w:rsid w:val="00C86598"/>
    <w:rsid w:val="00C906B4"/>
    <w:rsid w:val="00C9445E"/>
    <w:rsid w:val="00C94872"/>
    <w:rsid w:val="00C94B3A"/>
    <w:rsid w:val="00C94EEA"/>
    <w:rsid w:val="00C952AD"/>
    <w:rsid w:val="00C96ABA"/>
    <w:rsid w:val="00C97529"/>
    <w:rsid w:val="00CA073A"/>
    <w:rsid w:val="00CA17AB"/>
    <w:rsid w:val="00CA26F6"/>
    <w:rsid w:val="00CA305E"/>
    <w:rsid w:val="00CA32E0"/>
    <w:rsid w:val="00CA4006"/>
    <w:rsid w:val="00CA48F9"/>
    <w:rsid w:val="00CA5076"/>
    <w:rsid w:val="00CA5FC2"/>
    <w:rsid w:val="00CA6694"/>
    <w:rsid w:val="00CB0BD0"/>
    <w:rsid w:val="00CB18CD"/>
    <w:rsid w:val="00CB25E1"/>
    <w:rsid w:val="00CB2761"/>
    <w:rsid w:val="00CB33C3"/>
    <w:rsid w:val="00CB3D4D"/>
    <w:rsid w:val="00CB6B86"/>
    <w:rsid w:val="00CC006E"/>
    <w:rsid w:val="00CC0636"/>
    <w:rsid w:val="00CC1CCA"/>
    <w:rsid w:val="00CC2773"/>
    <w:rsid w:val="00CC2F1E"/>
    <w:rsid w:val="00CC4948"/>
    <w:rsid w:val="00CC555B"/>
    <w:rsid w:val="00CC66C4"/>
    <w:rsid w:val="00CD249E"/>
    <w:rsid w:val="00CD2DA2"/>
    <w:rsid w:val="00CD4373"/>
    <w:rsid w:val="00CD527D"/>
    <w:rsid w:val="00CD6B71"/>
    <w:rsid w:val="00CD7834"/>
    <w:rsid w:val="00CD7AE0"/>
    <w:rsid w:val="00CD7FB5"/>
    <w:rsid w:val="00CE05C3"/>
    <w:rsid w:val="00CE071B"/>
    <w:rsid w:val="00CE3A7C"/>
    <w:rsid w:val="00CE5E16"/>
    <w:rsid w:val="00CE71EA"/>
    <w:rsid w:val="00CE71F6"/>
    <w:rsid w:val="00CF0688"/>
    <w:rsid w:val="00CF35A0"/>
    <w:rsid w:val="00CF3CD2"/>
    <w:rsid w:val="00CF55DE"/>
    <w:rsid w:val="00CF5C73"/>
    <w:rsid w:val="00CF63B8"/>
    <w:rsid w:val="00CF7509"/>
    <w:rsid w:val="00D000F3"/>
    <w:rsid w:val="00D005E3"/>
    <w:rsid w:val="00D006AF"/>
    <w:rsid w:val="00D012DA"/>
    <w:rsid w:val="00D01A01"/>
    <w:rsid w:val="00D01F30"/>
    <w:rsid w:val="00D02300"/>
    <w:rsid w:val="00D02561"/>
    <w:rsid w:val="00D040C2"/>
    <w:rsid w:val="00D045B2"/>
    <w:rsid w:val="00D04A19"/>
    <w:rsid w:val="00D04EC5"/>
    <w:rsid w:val="00D110F5"/>
    <w:rsid w:val="00D129AB"/>
    <w:rsid w:val="00D13327"/>
    <w:rsid w:val="00D13C4E"/>
    <w:rsid w:val="00D20B65"/>
    <w:rsid w:val="00D215AD"/>
    <w:rsid w:val="00D218DA"/>
    <w:rsid w:val="00D263A4"/>
    <w:rsid w:val="00D31093"/>
    <w:rsid w:val="00D31718"/>
    <w:rsid w:val="00D3182B"/>
    <w:rsid w:val="00D31A8A"/>
    <w:rsid w:val="00D338C4"/>
    <w:rsid w:val="00D339C0"/>
    <w:rsid w:val="00D33D9E"/>
    <w:rsid w:val="00D34172"/>
    <w:rsid w:val="00D35F85"/>
    <w:rsid w:val="00D40814"/>
    <w:rsid w:val="00D41EA8"/>
    <w:rsid w:val="00D43638"/>
    <w:rsid w:val="00D46F7A"/>
    <w:rsid w:val="00D47A4A"/>
    <w:rsid w:val="00D47F80"/>
    <w:rsid w:val="00D51A40"/>
    <w:rsid w:val="00D52E46"/>
    <w:rsid w:val="00D55014"/>
    <w:rsid w:val="00D575F9"/>
    <w:rsid w:val="00D61678"/>
    <w:rsid w:val="00D6406D"/>
    <w:rsid w:val="00D64249"/>
    <w:rsid w:val="00D64D9F"/>
    <w:rsid w:val="00D64E94"/>
    <w:rsid w:val="00D66900"/>
    <w:rsid w:val="00D710A6"/>
    <w:rsid w:val="00D739F3"/>
    <w:rsid w:val="00D74ACC"/>
    <w:rsid w:val="00D75197"/>
    <w:rsid w:val="00D76F36"/>
    <w:rsid w:val="00D81C33"/>
    <w:rsid w:val="00D83643"/>
    <w:rsid w:val="00D8618C"/>
    <w:rsid w:val="00D922C2"/>
    <w:rsid w:val="00D9258E"/>
    <w:rsid w:val="00D94F9C"/>
    <w:rsid w:val="00D97A2E"/>
    <w:rsid w:val="00DA0888"/>
    <w:rsid w:val="00DA5590"/>
    <w:rsid w:val="00DA6B87"/>
    <w:rsid w:val="00DB1440"/>
    <w:rsid w:val="00DB4602"/>
    <w:rsid w:val="00DC00A1"/>
    <w:rsid w:val="00DC0A39"/>
    <w:rsid w:val="00DC4436"/>
    <w:rsid w:val="00DC56C1"/>
    <w:rsid w:val="00DC605D"/>
    <w:rsid w:val="00DC611C"/>
    <w:rsid w:val="00DD2765"/>
    <w:rsid w:val="00DD34B5"/>
    <w:rsid w:val="00DD4A1D"/>
    <w:rsid w:val="00DD4A2B"/>
    <w:rsid w:val="00DD6130"/>
    <w:rsid w:val="00DD77F2"/>
    <w:rsid w:val="00DE0741"/>
    <w:rsid w:val="00DE36DB"/>
    <w:rsid w:val="00DF22E1"/>
    <w:rsid w:val="00DF33A9"/>
    <w:rsid w:val="00DF5619"/>
    <w:rsid w:val="00DF7D61"/>
    <w:rsid w:val="00E0007A"/>
    <w:rsid w:val="00E00416"/>
    <w:rsid w:val="00E00C61"/>
    <w:rsid w:val="00E01D3F"/>
    <w:rsid w:val="00E04D3F"/>
    <w:rsid w:val="00E06504"/>
    <w:rsid w:val="00E12073"/>
    <w:rsid w:val="00E14704"/>
    <w:rsid w:val="00E17658"/>
    <w:rsid w:val="00E21561"/>
    <w:rsid w:val="00E2227A"/>
    <w:rsid w:val="00E23CFB"/>
    <w:rsid w:val="00E26256"/>
    <w:rsid w:val="00E30D56"/>
    <w:rsid w:val="00E332F9"/>
    <w:rsid w:val="00E34186"/>
    <w:rsid w:val="00E36E01"/>
    <w:rsid w:val="00E42698"/>
    <w:rsid w:val="00E442B8"/>
    <w:rsid w:val="00E53D45"/>
    <w:rsid w:val="00E55A8B"/>
    <w:rsid w:val="00E5634E"/>
    <w:rsid w:val="00E56A4F"/>
    <w:rsid w:val="00E60586"/>
    <w:rsid w:val="00E60982"/>
    <w:rsid w:val="00E63F5A"/>
    <w:rsid w:val="00E64D9B"/>
    <w:rsid w:val="00E6572C"/>
    <w:rsid w:val="00E661A7"/>
    <w:rsid w:val="00E6624F"/>
    <w:rsid w:val="00E70134"/>
    <w:rsid w:val="00E726E5"/>
    <w:rsid w:val="00E77823"/>
    <w:rsid w:val="00E809D0"/>
    <w:rsid w:val="00E81523"/>
    <w:rsid w:val="00E8491E"/>
    <w:rsid w:val="00E858ED"/>
    <w:rsid w:val="00E85C1E"/>
    <w:rsid w:val="00E86A23"/>
    <w:rsid w:val="00E870BF"/>
    <w:rsid w:val="00E8788D"/>
    <w:rsid w:val="00E91BD7"/>
    <w:rsid w:val="00E93012"/>
    <w:rsid w:val="00E93A86"/>
    <w:rsid w:val="00E940DB"/>
    <w:rsid w:val="00E95473"/>
    <w:rsid w:val="00E95544"/>
    <w:rsid w:val="00E964C3"/>
    <w:rsid w:val="00EA01CE"/>
    <w:rsid w:val="00EA1D91"/>
    <w:rsid w:val="00EA1E31"/>
    <w:rsid w:val="00EA2EAE"/>
    <w:rsid w:val="00EA5133"/>
    <w:rsid w:val="00EA5803"/>
    <w:rsid w:val="00EA6034"/>
    <w:rsid w:val="00EB0061"/>
    <w:rsid w:val="00EB047A"/>
    <w:rsid w:val="00EB1798"/>
    <w:rsid w:val="00EB69E5"/>
    <w:rsid w:val="00EC1519"/>
    <w:rsid w:val="00EC2C31"/>
    <w:rsid w:val="00EC2DCD"/>
    <w:rsid w:val="00EC6BED"/>
    <w:rsid w:val="00ED00D8"/>
    <w:rsid w:val="00ED49B0"/>
    <w:rsid w:val="00EE00C6"/>
    <w:rsid w:val="00EE4305"/>
    <w:rsid w:val="00EE4913"/>
    <w:rsid w:val="00EE4DE8"/>
    <w:rsid w:val="00EE546E"/>
    <w:rsid w:val="00EE5F1B"/>
    <w:rsid w:val="00EF0626"/>
    <w:rsid w:val="00EF0875"/>
    <w:rsid w:val="00EF7217"/>
    <w:rsid w:val="00EF7918"/>
    <w:rsid w:val="00F03CEB"/>
    <w:rsid w:val="00F04563"/>
    <w:rsid w:val="00F04BB8"/>
    <w:rsid w:val="00F050AA"/>
    <w:rsid w:val="00F0658E"/>
    <w:rsid w:val="00F12EA6"/>
    <w:rsid w:val="00F13588"/>
    <w:rsid w:val="00F138C9"/>
    <w:rsid w:val="00F14C14"/>
    <w:rsid w:val="00F15250"/>
    <w:rsid w:val="00F171AE"/>
    <w:rsid w:val="00F17397"/>
    <w:rsid w:val="00F17615"/>
    <w:rsid w:val="00F215AE"/>
    <w:rsid w:val="00F22270"/>
    <w:rsid w:val="00F25621"/>
    <w:rsid w:val="00F25A60"/>
    <w:rsid w:val="00F31214"/>
    <w:rsid w:val="00F31AC9"/>
    <w:rsid w:val="00F32F98"/>
    <w:rsid w:val="00F3523D"/>
    <w:rsid w:val="00F3735C"/>
    <w:rsid w:val="00F402B2"/>
    <w:rsid w:val="00F411F7"/>
    <w:rsid w:val="00F422E0"/>
    <w:rsid w:val="00F43846"/>
    <w:rsid w:val="00F43A70"/>
    <w:rsid w:val="00F45EA4"/>
    <w:rsid w:val="00F4632B"/>
    <w:rsid w:val="00F468C1"/>
    <w:rsid w:val="00F52023"/>
    <w:rsid w:val="00F52248"/>
    <w:rsid w:val="00F53C7C"/>
    <w:rsid w:val="00F54925"/>
    <w:rsid w:val="00F65F0B"/>
    <w:rsid w:val="00F70035"/>
    <w:rsid w:val="00F748E6"/>
    <w:rsid w:val="00F75965"/>
    <w:rsid w:val="00F75CA3"/>
    <w:rsid w:val="00F775B7"/>
    <w:rsid w:val="00F779B9"/>
    <w:rsid w:val="00F80465"/>
    <w:rsid w:val="00F81C4F"/>
    <w:rsid w:val="00F820DF"/>
    <w:rsid w:val="00F85344"/>
    <w:rsid w:val="00F857E1"/>
    <w:rsid w:val="00F872CE"/>
    <w:rsid w:val="00F87378"/>
    <w:rsid w:val="00F91CA2"/>
    <w:rsid w:val="00F956B9"/>
    <w:rsid w:val="00F96C3C"/>
    <w:rsid w:val="00F977F1"/>
    <w:rsid w:val="00FA1CAE"/>
    <w:rsid w:val="00FA756B"/>
    <w:rsid w:val="00FB1087"/>
    <w:rsid w:val="00FB1964"/>
    <w:rsid w:val="00FB2B8C"/>
    <w:rsid w:val="00FB2DF8"/>
    <w:rsid w:val="00FB4EE7"/>
    <w:rsid w:val="00FC1D37"/>
    <w:rsid w:val="00FC40C8"/>
    <w:rsid w:val="00FC5BA7"/>
    <w:rsid w:val="00FD24CE"/>
    <w:rsid w:val="00FD257A"/>
    <w:rsid w:val="00FD340C"/>
    <w:rsid w:val="00FE2376"/>
    <w:rsid w:val="00FE44CA"/>
    <w:rsid w:val="00FE5B0E"/>
    <w:rsid w:val="00FE71F7"/>
    <w:rsid w:val="00FF16B6"/>
    <w:rsid w:val="00FF2DDF"/>
    <w:rsid w:val="00FF46EE"/>
    <w:rsid w:val="00FF4727"/>
    <w:rsid w:val="00FF5ED0"/>
    <w:rsid w:val="00FF72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521"/>
  </w:style>
  <w:style w:type="paragraph" w:styleId="Heading1">
    <w:name w:val="heading 1"/>
    <w:basedOn w:val="Normal"/>
    <w:next w:val="Normal"/>
    <w:link w:val="Heading1Char"/>
    <w:uiPriority w:val="9"/>
    <w:qFormat/>
    <w:rsid w:val="00A3784F"/>
    <w:pPr>
      <w:keepNext/>
      <w:keepLines/>
      <w:jc w:val="center"/>
      <w:outlineLvl w:val="0"/>
    </w:pPr>
    <w:rPr>
      <w:rFonts w:ascii="Times New Roman" w:eastAsiaTheme="majorEastAsia" w:hAnsi="Times New Roman" w:cstheme="majorBidi"/>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96AB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96ABA"/>
    <w:rPr>
      <w:sz w:val="20"/>
      <w:szCs w:val="20"/>
    </w:rPr>
  </w:style>
  <w:style w:type="character" w:styleId="FootnoteReference">
    <w:name w:val="footnote reference"/>
    <w:basedOn w:val="DefaultParagraphFont"/>
    <w:uiPriority w:val="99"/>
    <w:semiHidden/>
    <w:unhideWhenUsed/>
    <w:rsid w:val="00C96ABA"/>
    <w:rPr>
      <w:vertAlign w:val="superscript"/>
    </w:rPr>
  </w:style>
  <w:style w:type="paragraph" w:styleId="ListParagraph">
    <w:name w:val="List Paragraph"/>
    <w:basedOn w:val="Normal"/>
    <w:uiPriority w:val="34"/>
    <w:qFormat/>
    <w:rsid w:val="00C14C19"/>
    <w:pPr>
      <w:ind w:left="720"/>
      <w:contextualSpacing/>
    </w:pPr>
  </w:style>
  <w:style w:type="character" w:styleId="Hyperlink">
    <w:name w:val="Hyperlink"/>
    <w:basedOn w:val="DefaultParagraphFont"/>
    <w:uiPriority w:val="99"/>
    <w:unhideWhenUsed/>
    <w:rsid w:val="00C05B74"/>
    <w:rPr>
      <w:color w:val="0000FF" w:themeColor="hyperlink"/>
      <w:u w:val="single"/>
    </w:rPr>
  </w:style>
  <w:style w:type="table" w:styleId="TableGrid">
    <w:name w:val="Table Grid"/>
    <w:basedOn w:val="TableNormal"/>
    <w:uiPriority w:val="59"/>
    <w:rsid w:val="00F43A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A13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139F"/>
    <w:rPr>
      <w:rFonts w:ascii="Tahoma" w:hAnsi="Tahoma" w:cs="Tahoma"/>
      <w:sz w:val="16"/>
      <w:szCs w:val="16"/>
    </w:rPr>
  </w:style>
  <w:style w:type="character" w:customStyle="1" w:styleId="Heading1Char">
    <w:name w:val="Heading 1 Char"/>
    <w:basedOn w:val="DefaultParagraphFont"/>
    <w:link w:val="Heading1"/>
    <w:uiPriority w:val="9"/>
    <w:rsid w:val="00A3784F"/>
    <w:rPr>
      <w:rFonts w:ascii="Times New Roman" w:eastAsiaTheme="majorEastAsia" w:hAnsi="Times New Roman" w:cstheme="majorBidi"/>
      <w:b/>
      <w:bCs/>
      <w:sz w:val="24"/>
      <w:szCs w:val="28"/>
    </w:rPr>
  </w:style>
  <w:style w:type="paragraph" w:styleId="TOCHeading">
    <w:name w:val="TOC Heading"/>
    <w:basedOn w:val="Heading1"/>
    <w:next w:val="Normal"/>
    <w:uiPriority w:val="39"/>
    <w:semiHidden/>
    <w:unhideWhenUsed/>
    <w:qFormat/>
    <w:rsid w:val="00BA4DA1"/>
    <w:pPr>
      <w:spacing w:before="480" w:after="0"/>
      <w:jc w:val="left"/>
      <w:outlineLvl w:val="9"/>
    </w:pPr>
    <w:rPr>
      <w:rFonts w:asciiTheme="majorHAnsi" w:hAnsiTheme="majorHAnsi"/>
      <w:color w:val="365F91" w:themeColor="accent1" w:themeShade="BF"/>
      <w:sz w:val="28"/>
    </w:rPr>
  </w:style>
  <w:style w:type="paragraph" w:styleId="TOC1">
    <w:name w:val="toc 1"/>
    <w:basedOn w:val="Normal"/>
    <w:next w:val="Normal"/>
    <w:autoRedefine/>
    <w:uiPriority w:val="39"/>
    <w:unhideWhenUsed/>
    <w:rsid w:val="00BA4DA1"/>
    <w:pPr>
      <w:spacing w:after="100"/>
    </w:pPr>
  </w:style>
  <w:style w:type="paragraph" w:styleId="EndnoteText">
    <w:name w:val="endnote text"/>
    <w:basedOn w:val="Normal"/>
    <w:link w:val="EndnoteTextChar"/>
    <w:uiPriority w:val="99"/>
    <w:semiHidden/>
    <w:unhideWhenUsed/>
    <w:rsid w:val="00547B5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47B5E"/>
    <w:rPr>
      <w:sz w:val="20"/>
      <w:szCs w:val="20"/>
    </w:rPr>
  </w:style>
  <w:style w:type="character" w:styleId="EndnoteReference">
    <w:name w:val="endnote reference"/>
    <w:basedOn w:val="DefaultParagraphFont"/>
    <w:uiPriority w:val="99"/>
    <w:semiHidden/>
    <w:unhideWhenUsed/>
    <w:rsid w:val="00547B5E"/>
    <w:rPr>
      <w:vertAlign w:val="superscript"/>
    </w:rPr>
  </w:style>
  <w:style w:type="paragraph" w:styleId="Header">
    <w:name w:val="header"/>
    <w:basedOn w:val="Normal"/>
    <w:link w:val="HeaderChar"/>
    <w:uiPriority w:val="99"/>
    <w:unhideWhenUsed/>
    <w:rsid w:val="008E6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FB0"/>
  </w:style>
  <w:style w:type="paragraph" w:styleId="Footer">
    <w:name w:val="footer"/>
    <w:basedOn w:val="Normal"/>
    <w:link w:val="FooterChar"/>
    <w:uiPriority w:val="99"/>
    <w:unhideWhenUsed/>
    <w:rsid w:val="008E6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FB0"/>
  </w:style>
</w:styles>
</file>

<file path=word/webSettings.xml><?xml version="1.0" encoding="utf-8"?>
<w:webSettings xmlns:r="http://schemas.openxmlformats.org/officeDocument/2006/relationships" xmlns:w="http://schemas.openxmlformats.org/wordprocessingml/2006/main">
  <w:divs>
    <w:div w:id="196353805">
      <w:bodyDiv w:val="1"/>
      <w:marLeft w:val="0"/>
      <w:marRight w:val="0"/>
      <w:marTop w:val="0"/>
      <w:marBottom w:val="0"/>
      <w:divBdr>
        <w:top w:val="none" w:sz="0" w:space="0" w:color="auto"/>
        <w:left w:val="none" w:sz="0" w:space="0" w:color="auto"/>
        <w:bottom w:val="none" w:sz="0" w:space="0" w:color="auto"/>
        <w:right w:val="none" w:sz="0" w:space="0" w:color="auto"/>
      </w:divBdr>
    </w:div>
    <w:div w:id="283536689">
      <w:bodyDiv w:val="1"/>
      <w:marLeft w:val="0"/>
      <w:marRight w:val="0"/>
      <w:marTop w:val="0"/>
      <w:marBottom w:val="0"/>
      <w:divBdr>
        <w:top w:val="none" w:sz="0" w:space="0" w:color="auto"/>
        <w:left w:val="none" w:sz="0" w:space="0" w:color="auto"/>
        <w:bottom w:val="none" w:sz="0" w:space="0" w:color="auto"/>
        <w:right w:val="none" w:sz="0" w:space="0" w:color="auto"/>
      </w:divBdr>
    </w:div>
    <w:div w:id="365495529">
      <w:bodyDiv w:val="1"/>
      <w:marLeft w:val="0"/>
      <w:marRight w:val="0"/>
      <w:marTop w:val="0"/>
      <w:marBottom w:val="0"/>
      <w:divBdr>
        <w:top w:val="none" w:sz="0" w:space="0" w:color="auto"/>
        <w:left w:val="none" w:sz="0" w:space="0" w:color="auto"/>
        <w:bottom w:val="none" w:sz="0" w:space="0" w:color="auto"/>
        <w:right w:val="none" w:sz="0" w:space="0" w:color="auto"/>
      </w:divBdr>
    </w:div>
    <w:div w:id="487014270">
      <w:bodyDiv w:val="1"/>
      <w:marLeft w:val="0"/>
      <w:marRight w:val="0"/>
      <w:marTop w:val="0"/>
      <w:marBottom w:val="0"/>
      <w:divBdr>
        <w:top w:val="none" w:sz="0" w:space="0" w:color="auto"/>
        <w:left w:val="none" w:sz="0" w:space="0" w:color="auto"/>
        <w:bottom w:val="none" w:sz="0" w:space="0" w:color="auto"/>
        <w:right w:val="none" w:sz="0" w:space="0" w:color="auto"/>
      </w:divBdr>
    </w:div>
    <w:div w:id="683554119">
      <w:bodyDiv w:val="1"/>
      <w:marLeft w:val="0"/>
      <w:marRight w:val="0"/>
      <w:marTop w:val="0"/>
      <w:marBottom w:val="0"/>
      <w:divBdr>
        <w:top w:val="none" w:sz="0" w:space="0" w:color="auto"/>
        <w:left w:val="none" w:sz="0" w:space="0" w:color="auto"/>
        <w:bottom w:val="none" w:sz="0" w:space="0" w:color="auto"/>
        <w:right w:val="none" w:sz="0" w:space="0" w:color="auto"/>
      </w:divBdr>
    </w:div>
    <w:div w:id="685638942">
      <w:bodyDiv w:val="1"/>
      <w:marLeft w:val="0"/>
      <w:marRight w:val="0"/>
      <w:marTop w:val="0"/>
      <w:marBottom w:val="0"/>
      <w:divBdr>
        <w:top w:val="none" w:sz="0" w:space="0" w:color="auto"/>
        <w:left w:val="none" w:sz="0" w:space="0" w:color="auto"/>
        <w:bottom w:val="none" w:sz="0" w:space="0" w:color="auto"/>
        <w:right w:val="none" w:sz="0" w:space="0" w:color="auto"/>
      </w:divBdr>
    </w:div>
    <w:div w:id="757680867">
      <w:bodyDiv w:val="1"/>
      <w:marLeft w:val="0"/>
      <w:marRight w:val="0"/>
      <w:marTop w:val="0"/>
      <w:marBottom w:val="0"/>
      <w:divBdr>
        <w:top w:val="none" w:sz="0" w:space="0" w:color="auto"/>
        <w:left w:val="none" w:sz="0" w:space="0" w:color="auto"/>
        <w:bottom w:val="none" w:sz="0" w:space="0" w:color="auto"/>
        <w:right w:val="none" w:sz="0" w:space="0" w:color="auto"/>
      </w:divBdr>
    </w:div>
    <w:div w:id="830368445">
      <w:bodyDiv w:val="1"/>
      <w:marLeft w:val="0"/>
      <w:marRight w:val="0"/>
      <w:marTop w:val="0"/>
      <w:marBottom w:val="0"/>
      <w:divBdr>
        <w:top w:val="none" w:sz="0" w:space="0" w:color="auto"/>
        <w:left w:val="none" w:sz="0" w:space="0" w:color="auto"/>
        <w:bottom w:val="none" w:sz="0" w:space="0" w:color="auto"/>
        <w:right w:val="none" w:sz="0" w:space="0" w:color="auto"/>
      </w:divBdr>
      <w:divsChild>
        <w:div w:id="503518004">
          <w:marLeft w:val="0"/>
          <w:marRight w:val="0"/>
          <w:marTop w:val="0"/>
          <w:marBottom w:val="0"/>
          <w:divBdr>
            <w:top w:val="none" w:sz="0" w:space="0" w:color="auto"/>
            <w:left w:val="none" w:sz="0" w:space="0" w:color="auto"/>
            <w:bottom w:val="none" w:sz="0" w:space="0" w:color="auto"/>
            <w:right w:val="none" w:sz="0" w:space="0" w:color="auto"/>
          </w:divBdr>
        </w:div>
      </w:divsChild>
    </w:div>
    <w:div w:id="868102013">
      <w:bodyDiv w:val="1"/>
      <w:marLeft w:val="0"/>
      <w:marRight w:val="0"/>
      <w:marTop w:val="0"/>
      <w:marBottom w:val="0"/>
      <w:divBdr>
        <w:top w:val="none" w:sz="0" w:space="0" w:color="auto"/>
        <w:left w:val="none" w:sz="0" w:space="0" w:color="auto"/>
        <w:bottom w:val="none" w:sz="0" w:space="0" w:color="auto"/>
        <w:right w:val="none" w:sz="0" w:space="0" w:color="auto"/>
      </w:divBdr>
    </w:div>
    <w:div w:id="1050568653">
      <w:bodyDiv w:val="1"/>
      <w:marLeft w:val="0"/>
      <w:marRight w:val="0"/>
      <w:marTop w:val="0"/>
      <w:marBottom w:val="0"/>
      <w:divBdr>
        <w:top w:val="none" w:sz="0" w:space="0" w:color="auto"/>
        <w:left w:val="none" w:sz="0" w:space="0" w:color="auto"/>
        <w:bottom w:val="none" w:sz="0" w:space="0" w:color="auto"/>
        <w:right w:val="none" w:sz="0" w:space="0" w:color="auto"/>
      </w:divBdr>
    </w:div>
    <w:div w:id="1055930880">
      <w:bodyDiv w:val="1"/>
      <w:marLeft w:val="0"/>
      <w:marRight w:val="0"/>
      <w:marTop w:val="0"/>
      <w:marBottom w:val="0"/>
      <w:divBdr>
        <w:top w:val="none" w:sz="0" w:space="0" w:color="auto"/>
        <w:left w:val="none" w:sz="0" w:space="0" w:color="auto"/>
        <w:bottom w:val="none" w:sz="0" w:space="0" w:color="auto"/>
        <w:right w:val="none" w:sz="0" w:space="0" w:color="auto"/>
      </w:divBdr>
    </w:div>
    <w:div w:id="1199707721">
      <w:bodyDiv w:val="1"/>
      <w:marLeft w:val="0"/>
      <w:marRight w:val="0"/>
      <w:marTop w:val="0"/>
      <w:marBottom w:val="0"/>
      <w:divBdr>
        <w:top w:val="none" w:sz="0" w:space="0" w:color="auto"/>
        <w:left w:val="none" w:sz="0" w:space="0" w:color="auto"/>
        <w:bottom w:val="none" w:sz="0" w:space="0" w:color="auto"/>
        <w:right w:val="none" w:sz="0" w:space="0" w:color="auto"/>
      </w:divBdr>
      <w:divsChild>
        <w:div w:id="1874346988">
          <w:marLeft w:val="0"/>
          <w:marRight w:val="0"/>
          <w:marTop w:val="0"/>
          <w:marBottom w:val="0"/>
          <w:divBdr>
            <w:top w:val="none" w:sz="0" w:space="0" w:color="auto"/>
            <w:left w:val="none" w:sz="0" w:space="0" w:color="auto"/>
            <w:bottom w:val="none" w:sz="0" w:space="0" w:color="auto"/>
            <w:right w:val="none" w:sz="0" w:space="0" w:color="auto"/>
          </w:divBdr>
        </w:div>
      </w:divsChild>
    </w:div>
    <w:div w:id="1221746844">
      <w:bodyDiv w:val="1"/>
      <w:marLeft w:val="0"/>
      <w:marRight w:val="0"/>
      <w:marTop w:val="0"/>
      <w:marBottom w:val="0"/>
      <w:divBdr>
        <w:top w:val="none" w:sz="0" w:space="0" w:color="auto"/>
        <w:left w:val="none" w:sz="0" w:space="0" w:color="auto"/>
        <w:bottom w:val="none" w:sz="0" w:space="0" w:color="auto"/>
        <w:right w:val="none" w:sz="0" w:space="0" w:color="auto"/>
      </w:divBdr>
    </w:div>
    <w:div w:id="1341160828">
      <w:bodyDiv w:val="1"/>
      <w:marLeft w:val="0"/>
      <w:marRight w:val="0"/>
      <w:marTop w:val="0"/>
      <w:marBottom w:val="0"/>
      <w:divBdr>
        <w:top w:val="none" w:sz="0" w:space="0" w:color="auto"/>
        <w:left w:val="none" w:sz="0" w:space="0" w:color="auto"/>
        <w:bottom w:val="none" w:sz="0" w:space="0" w:color="auto"/>
        <w:right w:val="none" w:sz="0" w:space="0" w:color="auto"/>
      </w:divBdr>
    </w:div>
    <w:div w:id="1454011805">
      <w:bodyDiv w:val="1"/>
      <w:marLeft w:val="0"/>
      <w:marRight w:val="0"/>
      <w:marTop w:val="0"/>
      <w:marBottom w:val="0"/>
      <w:divBdr>
        <w:top w:val="none" w:sz="0" w:space="0" w:color="auto"/>
        <w:left w:val="none" w:sz="0" w:space="0" w:color="auto"/>
        <w:bottom w:val="none" w:sz="0" w:space="0" w:color="auto"/>
        <w:right w:val="none" w:sz="0" w:space="0" w:color="auto"/>
      </w:divBdr>
    </w:div>
    <w:div w:id="1684091334">
      <w:bodyDiv w:val="1"/>
      <w:marLeft w:val="0"/>
      <w:marRight w:val="0"/>
      <w:marTop w:val="0"/>
      <w:marBottom w:val="0"/>
      <w:divBdr>
        <w:top w:val="none" w:sz="0" w:space="0" w:color="auto"/>
        <w:left w:val="none" w:sz="0" w:space="0" w:color="auto"/>
        <w:bottom w:val="none" w:sz="0" w:space="0" w:color="auto"/>
        <w:right w:val="none" w:sz="0" w:space="0" w:color="auto"/>
      </w:divBdr>
    </w:div>
    <w:div w:id="1858959280">
      <w:bodyDiv w:val="1"/>
      <w:marLeft w:val="0"/>
      <w:marRight w:val="0"/>
      <w:marTop w:val="0"/>
      <w:marBottom w:val="0"/>
      <w:divBdr>
        <w:top w:val="none" w:sz="0" w:space="0" w:color="auto"/>
        <w:left w:val="none" w:sz="0" w:space="0" w:color="auto"/>
        <w:bottom w:val="none" w:sz="0" w:space="0" w:color="auto"/>
        <w:right w:val="none" w:sz="0" w:space="0" w:color="auto"/>
      </w:divBdr>
      <w:divsChild>
        <w:div w:id="1751997673">
          <w:marLeft w:val="0"/>
          <w:marRight w:val="0"/>
          <w:marTop w:val="0"/>
          <w:marBottom w:val="0"/>
          <w:divBdr>
            <w:top w:val="none" w:sz="0" w:space="0" w:color="auto"/>
            <w:left w:val="none" w:sz="0" w:space="0" w:color="auto"/>
            <w:bottom w:val="none" w:sz="0" w:space="0" w:color="auto"/>
            <w:right w:val="none" w:sz="0" w:space="0" w:color="auto"/>
          </w:divBdr>
        </w:div>
      </w:divsChild>
    </w:div>
    <w:div w:id="1887329979">
      <w:bodyDiv w:val="1"/>
      <w:marLeft w:val="0"/>
      <w:marRight w:val="0"/>
      <w:marTop w:val="0"/>
      <w:marBottom w:val="0"/>
      <w:divBdr>
        <w:top w:val="none" w:sz="0" w:space="0" w:color="auto"/>
        <w:left w:val="none" w:sz="0" w:space="0" w:color="auto"/>
        <w:bottom w:val="none" w:sz="0" w:space="0" w:color="auto"/>
        <w:right w:val="none" w:sz="0" w:space="0" w:color="auto"/>
      </w:divBdr>
    </w:div>
    <w:div w:id="1987005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pr.gov.r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oxfam.org/en/pressroom/pressreleases/2016-12-12/worlds-worst-corporate-tax-havens-exposed-oxfam-report-reve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DC7043-4713-40BF-AE53-124036FBD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3660</TotalTime>
  <Pages>16</Pages>
  <Words>5649</Words>
  <Characters>32205</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Stefan Vržina</cp:lastModifiedBy>
  <cp:revision>1430</cp:revision>
  <dcterms:created xsi:type="dcterms:W3CDTF">2018-07-23T20:00:00Z</dcterms:created>
  <dcterms:modified xsi:type="dcterms:W3CDTF">2019-09-11T08:53:00Z</dcterms:modified>
</cp:coreProperties>
</file>