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2DA5D" w14:textId="77777777" w:rsidR="00183CC0" w:rsidRDefault="00183CC0" w:rsidP="00183CC0">
      <w:pPr>
        <w:jc w:val="center"/>
        <w:rPr>
          <w:rStyle w:val="rynqvb"/>
          <w:rFonts w:cs="Times New Roman"/>
          <w:b/>
          <w:szCs w:val="24"/>
        </w:rPr>
      </w:pPr>
      <w:r w:rsidRPr="00AA37AD">
        <w:rPr>
          <w:rStyle w:val="rynqvb"/>
          <w:rFonts w:cs="Times New Roman"/>
          <w:b/>
          <w:szCs w:val="24"/>
        </w:rPr>
        <w:t>EFFECTS OF DIVIDEND POLICY – THE CASE OF FINANCIAL INSTITUTIONS OF THE REPUBLIC OF SERBIA</w:t>
      </w:r>
    </w:p>
    <w:p w14:paraId="09EFD3FE" w14:textId="77777777" w:rsidR="00183CC0" w:rsidRDefault="00183CC0" w:rsidP="00A44A75">
      <w:pPr>
        <w:jc w:val="center"/>
        <w:rPr>
          <w:rFonts w:cs="Times New Roman"/>
          <w:b/>
          <w:szCs w:val="24"/>
        </w:rPr>
      </w:pPr>
      <w:r w:rsidRPr="00647F44">
        <w:rPr>
          <w:rFonts w:cs="Times New Roman"/>
          <w:b/>
          <w:szCs w:val="24"/>
        </w:rPr>
        <w:t>Abstract</w:t>
      </w:r>
    </w:p>
    <w:p w14:paraId="50A45F36" w14:textId="38956E9D" w:rsidR="00453506" w:rsidRPr="00ED184A" w:rsidRDefault="00183CC0" w:rsidP="00511825">
      <w:pPr>
        <w:ind w:firstLine="567"/>
        <w:rPr>
          <w:rFonts w:cs="Times New Roman"/>
          <w:szCs w:val="24"/>
        </w:rPr>
      </w:pPr>
      <w:r>
        <w:rPr>
          <w:rStyle w:val="rynqvb"/>
        </w:rPr>
        <w:t xml:space="preserve">The decision on the dividend policy is one of the important decisions that </w:t>
      </w:r>
      <w:proofErr w:type="gramStart"/>
      <w:r>
        <w:rPr>
          <w:rStyle w:val="rynqvb"/>
        </w:rPr>
        <w:t>should be made</w:t>
      </w:r>
      <w:proofErr w:type="gramEnd"/>
      <w:r>
        <w:rPr>
          <w:rStyle w:val="rynqvb"/>
        </w:rPr>
        <w:t xml:space="preserve"> and may affect the future position and development of the company.</w:t>
      </w:r>
      <w:r>
        <w:rPr>
          <w:rStyle w:val="hwtze"/>
        </w:rPr>
        <w:t xml:space="preserve"> </w:t>
      </w:r>
      <w:r>
        <w:rPr>
          <w:rStyle w:val="rynqvb"/>
        </w:rPr>
        <w:t>A large number of authors conducted research that showed the influence of various factors on the dividend policy.</w:t>
      </w:r>
      <w:r>
        <w:rPr>
          <w:rStyle w:val="hwtze"/>
        </w:rPr>
        <w:t xml:space="preserve"> </w:t>
      </w:r>
      <w:r>
        <w:rPr>
          <w:rStyle w:val="rynqvb"/>
        </w:rPr>
        <w:t xml:space="preserve">The results of those researches showed different impacts, depending on the company on which the analysis </w:t>
      </w:r>
      <w:proofErr w:type="gramStart"/>
      <w:r w:rsidRPr="00ED184A">
        <w:rPr>
          <w:rStyle w:val="rynqvb"/>
        </w:rPr>
        <w:t>was performed</w:t>
      </w:r>
      <w:proofErr w:type="gramEnd"/>
      <w:r w:rsidRPr="00ED184A">
        <w:rPr>
          <w:rStyle w:val="rynqvb"/>
        </w:rPr>
        <w:t>.</w:t>
      </w:r>
      <w:r w:rsidRPr="00ED184A">
        <w:rPr>
          <w:rStyle w:val="hwtze"/>
        </w:rPr>
        <w:t xml:space="preserve"> </w:t>
      </w:r>
      <w:r w:rsidRPr="00ED184A">
        <w:rPr>
          <w:rStyle w:val="rynqvb"/>
        </w:rPr>
        <w:t xml:space="preserve">Empirical analysis in this paper </w:t>
      </w:r>
      <w:proofErr w:type="gramStart"/>
      <w:r w:rsidRPr="00ED184A">
        <w:rPr>
          <w:rStyle w:val="rynqvb"/>
        </w:rPr>
        <w:t>was performed</w:t>
      </w:r>
      <w:proofErr w:type="gramEnd"/>
      <w:r w:rsidRPr="00ED184A">
        <w:rPr>
          <w:rStyle w:val="rynqvb"/>
        </w:rPr>
        <w:t xml:space="preserve"> on the case of financial institutions in the Republic of Serbia, and the basis for their selection is the importance of these institutions for the functioning of all segments of an economy.</w:t>
      </w:r>
      <w:r w:rsidRPr="00ED184A">
        <w:rPr>
          <w:rStyle w:val="hwtze"/>
        </w:rPr>
        <w:t xml:space="preserve"> </w:t>
      </w:r>
      <w:r w:rsidRPr="00ED184A">
        <w:rPr>
          <w:rStyle w:val="rynqvb"/>
        </w:rPr>
        <w:t>The subject of the paper is the dividend policy, which exists at financial institutions in the Republic of Serbia.</w:t>
      </w:r>
      <w:r w:rsidRPr="00ED184A">
        <w:rPr>
          <w:rStyle w:val="hwtze"/>
        </w:rPr>
        <w:t xml:space="preserve"> </w:t>
      </w:r>
      <w:r w:rsidRPr="00ED184A">
        <w:rPr>
          <w:rStyle w:val="rynqvb"/>
        </w:rPr>
        <w:t xml:space="preserve">In accordance with the subject of the research, the </w:t>
      </w:r>
      <w:r w:rsidR="001610E9" w:rsidRPr="00ED184A">
        <w:rPr>
          <w:rStyle w:val="rynqvb"/>
        </w:rPr>
        <w:t xml:space="preserve">aim of the work </w:t>
      </w:r>
      <w:r w:rsidRPr="00ED184A">
        <w:rPr>
          <w:rStyle w:val="rynqvb"/>
        </w:rPr>
        <w:t xml:space="preserve">is to determine the impact of profitability, liquidity, </w:t>
      </w:r>
      <w:proofErr w:type="gramStart"/>
      <w:r w:rsidRPr="00ED184A">
        <w:rPr>
          <w:rStyle w:val="rynqvb"/>
        </w:rPr>
        <w:t>leverage</w:t>
      </w:r>
      <w:proofErr w:type="gramEnd"/>
      <w:r w:rsidRPr="00ED184A">
        <w:rPr>
          <w:rStyle w:val="rynqvb"/>
        </w:rPr>
        <w:t>, company size and dividends in the previous year on the</w:t>
      </w:r>
      <w:r w:rsidR="00E97989" w:rsidRPr="00ED184A">
        <w:rPr>
          <w:rStyle w:val="rynqvb"/>
          <w:lang w:val="en"/>
        </w:rPr>
        <w:t xml:space="preserve"> current year's dividend </w:t>
      </w:r>
      <w:r w:rsidRPr="00ED184A">
        <w:rPr>
          <w:rStyle w:val="rynqvb"/>
        </w:rPr>
        <w:t>policy.</w:t>
      </w:r>
      <w:r w:rsidRPr="00ED184A">
        <w:rPr>
          <w:rStyle w:val="hwtze"/>
        </w:rPr>
        <w:t xml:space="preserve"> </w:t>
      </w:r>
      <w:r w:rsidR="00FD7B5B" w:rsidRPr="00ED184A">
        <w:rPr>
          <w:rStyle w:val="hwtze"/>
          <w:lang w:val="sr-Cyrl-RS"/>
        </w:rPr>
        <w:t xml:space="preserve">A correlation analysis, panel regression analysis, and Mann-Whitney U test were performed, and the results based on the conducted analysis show the existence of a statistically significant </w:t>
      </w:r>
      <w:r w:rsidR="00FD7B5B" w:rsidRPr="00ED184A">
        <w:rPr>
          <w:rStyle w:val="rynqvb"/>
        </w:rPr>
        <w:t>negative impact of the dividend from the previous year on</w:t>
      </w:r>
      <w:r w:rsidR="00FD7B5B" w:rsidRPr="00ED184A">
        <w:rPr>
          <w:rStyle w:val="rynqvb"/>
          <w:lang w:val="en"/>
        </w:rPr>
        <w:t xml:space="preserve"> the current year's dividend</w:t>
      </w:r>
      <w:r w:rsidR="00FD7B5B" w:rsidRPr="00ED184A">
        <w:rPr>
          <w:rStyle w:val="rynqvb"/>
        </w:rPr>
        <w:t xml:space="preserve"> policy expressed by the dividend payout rate. </w:t>
      </w:r>
      <w:r w:rsidR="00453506" w:rsidRPr="00ED184A">
        <w:rPr>
          <w:rStyle w:val="rynqvb"/>
        </w:rPr>
        <w:t>The results of the non-parametric Mann-Whitney U test show the existence of a statistically significant difference in the distribution of the dividend policy variable between insurance companies and banks</w:t>
      </w:r>
      <w:r w:rsidR="00FD7B5B" w:rsidRPr="00ED184A">
        <w:rPr>
          <w:rStyle w:val="rynqvb"/>
        </w:rPr>
        <w:t>.</w:t>
      </w:r>
    </w:p>
    <w:p w14:paraId="4CE56D56" w14:textId="77777777" w:rsidR="00183CC0" w:rsidRPr="00ED184A" w:rsidRDefault="00183CC0" w:rsidP="00183CC0">
      <w:pPr>
        <w:rPr>
          <w:rFonts w:cs="Times New Roman"/>
          <w:b/>
          <w:szCs w:val="24"/>
        </w:rPr>
      </w:pPr>
      <w:r w:rsidRPr="00ED184A">
        <w:rPr>
          <w:rFonts w:cs="Times New Roman"/>
          <w:b/>
          <w:szCs w:val="24"/>
        </w:rPr>
        <w:t xml:space="preserve">Keywords: </w:t>
      </w:r>
      <w:r w:rsidRPr="00ED184A">
        <w:rPr>
          <w:rStyle w:val="rynqvb"/>
        </w:rPr>
        <w:t>financial institutions, insurance companies, banks, dividend</w:t>
      </w:r>
      <w:r w:rsidR="001610E9" w:rsidRPr="00ED184A">
        <w:rPr>
          <w:rStyle w:val="rynqvb"/>
        </w:rPr>
        <w:t xml:space="preserve"> policy</w:t>
      </w:r>
    </w:p>
    <w:p w14:paraId="18A06A77" w14:textId="77777777" w:rsidR="00183CC0" w:rsidRPr="00ED184A" w:rsidRDefault="00183CC0" w:rsidP="00183CC0">
      <w:pPr>
        <w:jc w:val="center"/>
        <w:rPr>
          <w:rStyle w:val="rynqvb"/>
          <w:rFonts w:cs="Times New Roman"/>
          <w:b/>
          <w:szCs w:val="24"/>
        </w:rPr>
      </w:pPr>
    </w:p>
    <w:p w14:paraId="5D21121F" w14:textId="77777777" w:rsidR="00183CC0" w:rsidRPr="00ED184A" w:rsidRDefault="00183CC0" w:rsidP="00183CC0">
      <w:pPr>
        <w:jc w:val="center"/>
        <w:rPr>
          <w:rStyle w:val="rynqvb"/>
          <w:rFonts w:cs="Times New Roman"/>
          <w:b/>
          <w:szCs w:val="24"/>
        </w:rPr>
      </w:pPr>
      <w:r w:rsidRPr="00ED184A">
        <w:rPr>
          <w:rStyle w:val="rynqvb"/>
          <w:rFonts w:cs="Times New Roman"/>
          <w:b/>
          <w:szCs w:val="24"/>
        </w:rPr>
        <w:t>ЕФЕКТИ ДИВИДЕНДНЕ ПОЛИТИКЕ – СЛУЧАЈ ФИНАНСИЈСКИХ ИНСТИТУЦИЈА РЕПУБЛИКЕ СРБИЈЕ</w:t>
      </w:r>
    </w:p>
    <w:p w14:paraId="58C1269F" w14:textId="77777777" w:rsidR="00183CC0" w:rsidRPr="00ED184A" w:rsidRDefault="00183CC0" w:rsidP="00183CC0">
      <w:pPr>
        <w:rPr>
          <w:rFonts w:cs="Times New Roman"/>
          <w:szCs w:val="24"/>
        </w:rPr>
      </w:pPr>
    </w:p>
    <w:p w14:paraId="04F3892B" w14:textId="77777777" w:rsidR="00183CC0" w:rsidRPr="00ED184A" w:rsidRDefault="00183CC0" w:rsidP="00A44A75">
      <w:pPr>
        <w:jc w:val="center"/>
        <w:rPr>
          <w:rFonts w:cs="Times New Roman"/>
          <w:b/>
          <w:szCs w:val="24"/>
        </w:rPr>
      </w:pPr>
      <w:r w:rsidRPr="00ED184A">
        <w:rPr>
          <w:rFonts w:cs="Times New Roman"/>
          <w:b/>
          <w:szCs w:val="24"/>
        </w:rPr>
        <w:t>Апстракт</w:t>
      </w:r>
    </w:p>
    <w:p w14:paraId="0DE1DD36" w14:textId="75D6B472" w:rsidR="00453506" w:rsidRPr="00ED184A" w:rsidRDefault="00183CC0" w:rsidP="00511825">
      <w:pPr>
        <w:ind w:firstLine="567"/>
        <w:rPr>
          <w:rFonts w:cs="Times New Roman"/>
          <w:szCs w:val="24"/>
        </w:rPr>
      </w:pPr>
      <w:r w:rsidRPr="00ED184A">
        <w:rPr>
          <w:rFonts w:cs="Times New Roman"/>
          <w:szCs w:val="24"/>
        </w:rPr>
        <w:t xml:space="preserve">Одлука о дивидендној политици једна је од значајних одлука коју треба донети и која може утицати на будући положај и развој предузећа. Велики број аутора вршио је истраживања која су приказала утицај различитих фактора на дивидендну политику. Резултати тих истраживања су исказали другачије утицаје, а у зависности од предузећа над којима је анализа вршена. Емпиријска анализа у овом раду извршена је на случају финансијских институција у Републици Србији, а као основ за њихов избор јавља се значај ових институција за функционисање свих сегмената једне привреде. Предмет рада јесте дивидендна политика, а која је присутна код финансијских институција у </w:t>
      </w:r>
      <w:r w:rsidRPr="00ED184A">
        <w:rPr>
          <w:rFonts w:cs="Times New Roman"/>
          <w:szCs w:val="24"/>
        </w:rPr>
        <w:lastRenderedPageBreak/>
        <w:t>Републици Србији. У складу са предметом истраживања циљ</w:t>
      </w:r>
      <w:r w:rsidR="001610E9" w:rsidRPr="00ED184A">
        <w:rPr>
          <w:rFonts w:cs="Times New Roman"/>
          <w:szCs w:val="24"/>
        </w:rPr>
        <w:t xml:space="preserve"> рада</w:t>
      </w:r>
      <w:r w:rsidRPr="00ED184A">
        <w:rPr>
          <w:rFonts w:cs="Times New Roman"/>
          <w:szCs w:val="24"/>
        </w:rPr>
        <w:t xml:space="preserve"> јесте утврђивање утицаја профитабилности, ликвидности, левериџа, величине предузећа и дивиденде у претходној години на дивидендну полит</w:t>
      </w:r>
      <w:r w:rsidR="001610E9" w:rsidRPr="00ED184A">
        <w:rPr>
          <w:rFonts w:cs="Times New Roman"/>
          <w:szCs w:val="24"/>
        </w:rPr>
        <w:t>и</w:t>
      </w:r>
      <w:r w:rsidRPr="00ED184A">
        <w:rPr>
          <w:rFonts w:cs="Times New Roman"/>
          <w:szCs w:val="24"/>
        </w:rPr>
        <w:t>ку</w:t>
      </w:r>
      <w:r w:rsidR="005D6E42" w:rsidRPr="00ED184A">
        <w:rPr>
          <w:rFonts w:cs="Times New Roman"/>
          <w:szCs w:val="24"/>
          <w:lang w:val="sr-Cyrl-RS"/>
        </w:rPr>
        <w:t xml:space="preserve"> текуће године</w:t>
      </w:r>
      <w:r w:rsidRPr="00ED184A">
        <w:rPr>
          <w:rFonts w:cs="Times New Roman"/>
          <w:szCs w:val="24"/>
        </w:rPr>
        <w:t xml:space="preserve">. </w:t>
      </w:r>
      <w:r w:rsidR="00FD7B5B" w:rsidRPr="00ED184A">
        <w:rPr>
          <w:rFonts w:cs="Times New Roman"/>
          <w:szCs w:val="24"/>
          <w:lang w:val="sr-Cyrl-RS"/>
        </w:rPr>
        <w:t>Извршена је</w:t>
      </w:r>
      <w:r w:rsidRPr="00ED184A">
        <w:rPr>
          <w:rFonts w:cs="Times New Roman"/>
          <w:szCs w:val="24"/>
        </w:rPr>
        <w:t xml:space="preserve"> корелациона анализа, панел регресиона анализа и Mann-Whitney U тест</w:t>
      </w:r>
      <w:r w:rsidR="00FD7B5B" w:rsidRPr="00ED184A">
        <w:rPr>
          <w:rFonts w:cs="Times New Roman"/>
          <w:szCs w:val="24"/>
          <w:lang w:val="sr-Cyrl-RS"/>
        </w:rPr>
        <w:t>, а р</w:t>
      </w:r>
      <w:r w:rsidR="002342D1" w:rsidRPr="00ED184A">
        <w:rPr>
          <w:rFonts w:cs="Times New Roman"/>
          <w:szCs w:val="24"/>
        </w:rPr>
        <w:t xml:space="preserve">езултати који су на бази спроведене анализе добијени показују постојање статистички значајног негативног утицаја дивиденде из претходне године на дивидендну политику </w:t>
      </w:r>
      <w:r w:rsidR="00E97989" w:rsidRPr="00ED184A">
        <w:rPr>
          <w:rFonts w:cs="Times New Roman"/>
          <w:szCs w:val="24"/>
          <w:lang w:val="sr-Cyrl-RS"/>
        </w:rPr>
        <w:t xml:space="preserve">текуће године </w:t>
      </w:r>
      <w:r w:rsidR="002342D1" w:rsidRPr="00ED184A">
        <w:rPr>
          <w:rFonts w:cs="Times New Roman"/>
          <w:szCs w:val="24"/>
        </w:rPr>
        <w:t xml:space="preserve">изражену стопом исплате дивиденде. </w:t>
      </w:r>
      <w:r w:rsidR="00453506" w:rsidRPr="00ED184A">
        <w:rPr>
          <w:rFonts w:cs="Times New Roman"/>
          <w:szCs w:val="24"/>
        </w:rPr>
        <w:t>Резултати непараметарског Mann-Whitney U теста показују постојање статистички значајне разлике расподеле променљиве дивидендна политика између друштава за осигурање и банака.</w:t>
      </w:r>
    </w:p>
    <w:p w14:paraId="2CF02900" w14:textId="73BBCF3B" w:rsidR="00F24CB2" w:rsidRPr="00ED184A" w:rsidRDefault="00183CC0" w:rsidP="00183CC0">
      <w:pPr>
        <w:rPr>
          <w:rFonts w:cs="Times New Roman"/>
          <w:szCs w:val="24"/>
        </w:rPr>
      </w:pPr>
      <w:r w:rsidRPr="00ED184A">
        <w:rPr>
          <w:rFonts w:cs="Times New Roman"/>
          <w:b/>
          <w:szCs w:val="24"/>
        </w:rPr>
        <w:t>Кључне речи:</w:t>
      </w:r>
      <w:r w:rsidRPr="00ED184A">
        <w:rPr>
          <w:rFonts w:cs="Times New Roman"/>
          <w:szCs w:val="24"/>
        </w:rPr>
        <w:t xml:space="preserve"> финансијске институције, осигуравајуће компаније, банке, дивиденд</w:t>
      </w:r>
      <w:r w:rsidR="00A2629F" w:rsidRPr="00ED184A">
        <w:rPr>
          <w:rFonts w:cs="Times New Roman"/>
          <w:szCs w:val="24"/>
        </w:rPr>
        <w:t>на</w:t>
      </w:r>
      <w:r w:rsidR="001610E9" w:rsidRPr="00ED184A">
        <w:rPr>
          <w:rFonts w:cs="Times New Roman"/>
          <w:szCs w:val="24"/>
        </w:rPr>
        <w:t xml:space="preserve"> политика </w:t>
      </w:r>
    </w:p>
    <w:p w14:paraId="1461AA50" w14:textId="77777777" w:rsidR="00183CC0" w:rsidRPr="00ED184A" w:rsidRDefault="00183CC0" w:rsidP="00F24CB2">
      <w:pPr>
        <w:jc w:val="center"/>
        <w:rPr>
          <w:rFonts w:cs="Times New Roman"/>
          <w:i/>
          <w:szCs w:val="24"/>
        </w:rPr>
      </w:pPr>
      <w:bookmarkStart w:id="0" w:name="_Toc73113218"/>
      <w:bookmarkStart w:id="1" w:name="_Toc73113219"/>
      <w:r w:rsidRPr="00ED184A">
        <w:rPr>
          <w:rFonts w:eastAsiaTheme="majorEastAsia" w:cs="Times New Roman"/>
          <w:bCs/>
          <w:i/>
          <w:szCs w:val="24"/>
        </w:rPr>
        <w:t>УВОД</w:t>
      </w:r>
      <w:bookmarkStart w:id="2" w:name="_Toc82528246"/>
    </w:p>
    <w:p w14:paraId="01CF7337" w14:textId="4DEF810E" w:rsidR="00183CC0" w:rsidRPr="00ED184A" w:rsidRDefault="00183CC0" w:rsidP="00183CC0">
      <w:pPr>
        <w:ind w:firstLine="567"/>
        <w:rPr>
          <w:rFonts w:cs="Times New Roman"/>
          <w:szCs w:val="24"/>
        </w:rPr>
      </w:pPr>
      <w:r w:rsidRPr="00ED184A">
        <w:rPr>
          <w:rFonts w:cs="Times New Roman"/>
          <w:szCs w:val="24"/>
        </w:rPr>
        <w:t>Резултати пословања предузећа значајно се тичу свих стејкхолдера који су са њи</w:t>
      </w:r>
      <w:r w:rsidR="00A2629F" w:rsidRPr="00ED184A">
        <w:rPr>
          <w:rFonts w:cs="Times New Roman"/>
          <w:szCs w:val="24"/>
        </w:rPr>
        <w:t xml:space="preserve">м повезани. </w:t>
      </w:r>
      <w:r w:rsidRPr="00ED184A">
        <w:rPr>
          <w:rFonts w:cs="Times New Roman"/>
          <w:szCs w:val="24"/>
        </w:rPr>
        <w:t>О</w:t>
      </w:r>
      <w:r w:rsidR="00A2629F" w:rsidRPr="00ED184A">
        <w:rPr>
          <w:rFonts w:cs="Times New Roman"/>
          <w:szCs w:val="24"/>
          <w:lang w:val="sr-Cyrl-RS"/>
        </w:rPr>
        <w:t>птимална о</w:t>
      </w:r>
      <w:r w:rsidRPr="00ED184A">
        <w:rPr>
          <w:rFonts w:cs="Times New Roman"/>
          <w:szCs w:val="24"/>
        </w:rPr>
        <w:t xml:space="preserve">длука о исплати дивиденде </w:t>
      </w:r>
      <w:r w:rsidR="00A2629F" w:rsidRPr="00ED184A">
        <w:rPr>
          <w:rFonts w:cs="Times New Roman"/>
          <w:szCs w:val="24"/>
        </w:rPr>
        <w:t xml:space="preserve">је од изузетне важности </w:t>
      </w:r>
      <w:r w:rsidR="00A2629F" w:rsidRPr="00ED184A">
        <w:rPr>
          <w:rFonts w:cs="Times New Roman"/>
          <w:szCs w:val="24"/>
          <w:lang w:val="sr-Cyrl-RS"/>
        </w:rPr>
        <w:t>за</w:t>
      </w:r>
      <w:r w:rsidR="00A2629F" w:rsidRPr="00ED184A">
        <w:rPr>
          <w:rFonts w:cs="Times New Roman"/>
          <w:szCs w:val="24"/>
        </w:rPr>
        <w:t xml:space="preserve"> одржава</w:t>
      </w:r>
      <w:r w:rsidR="00A2629F" w:rsidRPr="00ED184A">
        <w:rPr>
          <w:rFonts w:cs="Times New Roman"/>
          <w:szCs w:val="24"/>
          <w:lang w:val="sr-Cyrl-RS"/>
        </w:rPr>
        <w:t>ње</w:t>
      </w:r>
      <w:r w:rsidR="00A2629F" w:rsidRPr="00ED184A">
        <w:rPr>
          <w:rFonts w:cs="Times New Roman"/>
          <w:szCs w:val="24"/>
        </w:rPr>
        <w:t xml:space="preserve"> стабилност</w:t>
      </w:r>
      <w:r w:rsidR="00A2629F" w:rsidRPr="00ED184A">
        <w:rPr>
          <w:rFonts w:cs="Times New Roman"/>
          <w:szCs w:val="24"/>
          <w:lang w:val="sr-Cyrl-RS"/>
        </w:rPr>
        <w:t>и</w:t>
      </w:r>
      <w:r w:rsidR="00A2629F" w:rsidRPr="00ED184A">
        <w:rPr>
          <w:rFonts w:cs="Times New Roman"/>
          <w:szCs w:val="24"/>
        </w:rPr>
        <w:t xml:space="preserve"> </w:t>
      </w:r>
      <w:r w:rsidR="00A2629F" w:rsidRPr="00ED184A">
        <w:rPr>
          <w:rFonts w:cs="Times New Roman"/>
          <w:szCs w:val="24"/>
          <w:lang w:val="sr-Cyrl-RS"/>
        </w:rPr>
        <w:t>и</w:t>
      </w:r>
      <w:r w:rsidRPr="00ED184A">
        <w:rPr>
          <w:rFonts w:cs="Times New Roman"/>
          <w:szCs w:val="24"/>
        </w:rPr>
        <w:t xml:space="preserve"> </w:t>
      </w:r>
      <w:r w:rsidR="00A2629F" w:rsidRPr="00ED184A">
        <w:rPr>
          <w:rFonts w:cs="Times New Roman"/>
          <w:szCs w:val="24"/>
          <w:lang w:val="sr-Cyrl-RS"/>
        </w:rPr>
        <w:t>за</w:t>
      </w:r>
      <w:r w:rsidRPr="00ED184A">
        <w:rPr>
          <w:rFonts w:cs="Times New Roman"/>
          <w:szCs w:val="24"/>
        </w:rPr>
        <w:t xml:space="preserve"> даљ</w:t>
      </w:r>
      <w:r w:rsidR="00A2629F" w:rsidRPr="00ED184A">
        <w:rPr>
          <w:rFonts w:cs="Times New Roman"/>
          <w:szCs w:val="24"/>
          <w:lang w:val="sr-Cyrl-RS"/>
        </w:rPr>
        <w:t>е</w:t>
      </w:r>
      <w:r w:rsidRPr="00ED184A">
        <w:rPr>
          <w:rFonts w:cs="Times New Roman"/>
          <w:szCs w:val="24"/>
        </w:rPr>
        <w:t xml:space="preserve"> ширењ</w:t>
      </w:r>
      <w:r w:rsidR="00981379" w:rsidRPr="00ED184A">
        <w:rPr>
          <w:rFonts w:cs="Times New Roman"/>
          <w:szCs w:val="24"/>
        </w:rPr>
        <w:t xml:space="preserve">е предузећа, </w:t>
      </w:r>
      <w:r w:rsidR="00024BE4" w:rsidRPr="00ED184A">
        <w:rPr>
          <w:rFonts w:cs="Times New Roman"/>
          <w:szCs w:val="24"/>
          <w:lang w:val="sr-Cyrl-RS"/>
        </w:rPr>
        <w:t>њена исплата</w:t>
      </w:r>
      <w:r w:rsidRPr="00ED184A">
        <w:rPr>
          <w:rFonts w:cs="Times New Roman"/>
          <w:szCs w:val="24"/>
        </w:rPr>
        <w:t xml:space="preserve"> значи мање могућности за будућа инвест</w:t>
      </w:r>
      <w:r w:rsidR="005D6E42" w:rsidRPr="00ED184A">
        <w:rPr>
          <w:rFonts w:cs="Times New Roman"/>
          <w:szCs w:val="24"/>
        </w:rPr>
        <w:t xml:space="preserve">ирања и </w:t>
      </w:r>
      <w:r w:rsidR="00890F38" w:rsidRPr="00ED184A">
        <w:rPr>
          <w:rFonts w:cs="Times New Roman"/>
          <w:szCs w:val="24"/>
          <w:lang w:val="sr-Cyrl-RS"/>
        </w:rPr>
        <w:t>раст предузећа</w:t>
      </w:r>
      <w:r w:rsidR="005D6E42" w:rsidRPr="00ED184A">
        <w:rPr>
          <w:rFonts w:cs="Times New Roman"/>
          <w:szCs w:val="24"/>
        </w:rPr>
        <w:t xml:space="preserve">, али </w:t>
      </w:r>
      <w:r w:rsidRPr="00ED184A">
        <w:rPr>
          <w:rFonts w:cs="Times New Roman"/>
          <w:szCs w:val="24"/>
        </w:rPr>
        <w:t>омогућава веће задовољство постојећих и потенцијалних инвеститора</w:t>
      </w:r>
      <w:r w:rsidR="005F0509" w:rsidRPr="00ED184A">
        <w:rPr>
          <w:rFonts w:cs="Times New Roman"/>
          <w:szCs w:val="24"/>
        </w:rPr>
        <w:t xml:space="preserve">, </w:t>
      </w:r>
      <w:r w:rsidR="005F0509" w:rsidRPr="00ED184A">
        <w:rPr>
          <w:rFonts w:cs="Times New Roman"/>
          <w:szCs w:val="24"/>
          <w:lang w:val="sr-Cyrl-RS"/>
        </w:rPr>
        <w:t>менаџера и других заинтересованих страна</w:t>
      </w:r>
      <w:r w:rsidRPr="00ED184A">
        <w:rPr>
          <w:rFonts w:cs="Times New Roman"/>
          <w:szCs w:val="24"/>
        </w:rPr>
        <w:t>. Дивиденда заправо представља добитак предузећа који се исплаћује акционарима, а ова исплата утицаће на мање могућности подржавања инвестиција интерним изворима финансирања. Заправо, дивидендна политика укључује одлуку предузећа</w:t>
      </w:r>
      <w:r w:rsidR="00890F38" w:rsidRPr="00ED184A">
        <w:rPr>
          <w:rFonts w:cs="Times New Roman"/>
          <w:szCs w:val="24"/>
        </w:rPr>
        <w:t xml:space="preserve"> који део зарађених средстава</w:t>
      </w:r>
      <w:r w:rsidRPr="00ED184A">
        <w:rPr>
          <w:rFonts w:cs="Times New Roman"/>
          <w:szCs w:val="24"/>
        </w:rPr>
        <w:t xml:space="preserve"> исплатити </w:t>
      </w:r>
      <w:r w:rsidR="00890F38" w:rsidRPr="00ED184A">
        <w:rPr>
          <w:rFonts w:cs="Times New Roman"/>
          <w:szCs w:val="24"/>
        </w:rPr>
        <w:t xml:space="preserve">у виду дивиденде, а који део </w:t>
      </w:r>
      <w:r w:rsidRPr="00ED184A">
        <w:rPr>
          <w:rFonts w:cs="Times New Roman"/>
          <w:szCs w:val="24"/>
        </w:rPr>
        <w:t xml:space="preserve">задржати, односно инвестирати у даљи развој. Сви фактори који утичу на политику дивиденде предузећа могу се поделити </w:t>
      </w:r>
      <w:r w:rsidR="00133A16" w:rsidRPr="00ED184A">
        <w:rPr>
          <w:rFonts w:cs="Times New Roman"/>
          <w:szCs w:val="24"/>
          <w:lang w:val="sr-Cyrl-RS"/>
        </w:rPr>
        <w:t>на</w:t>
      </w:r>
      <w:r w:rsidRPr="00ED184A">
        <w:rPr>
          <w:rFonts w:cs="Times New Roman"/>
          <w:szCs w:val="24"/>
        </w:rPr>
        <w:t xml:space="preserve"> фактор</w:t>
      </w:r>
      <w:r w:rsidR="00133A16" w:rsidRPr="00ED184A">
        <w:rPr>
          <w:rFonts w:cs="Times New Roman"/>
          <w:szCs w:val="24"/>
          <w:lang w:val="sr-Cyrl-RS"/>
        </w:rPr>
        <w:t>е</w:t>
      </w:r>
      <w:r w:rsidRPr="00ED184A">
        <w:rPr>
          <w:rFonts w:cs="Times New Roman"/>
          <w:szCs w:val="24"/>
        </w:rPr>
        <w:t xml:space="preserve"> који се односе на карактеристике фирме и фактор</w:t>
      </w:r>
      <w:r w:rsidR="00133A16" w:rsidRPr="00ED184A">
        <w:rPr>
          <w:rFonts w:cs="Times New Roman"/>
          <w:szCs w:val="24"/>
          <w:lang w:val="sr-Cyrl-RS"/>
        </w:rPr>
        <w:t>е</w:t>
      </w:r>
      <w:r w:rsidRPr="00ED184A">
        <w:rPr>
          <w:rFonts w:cs="Times New Roman"/>
          <w:szCs w:val="24"/>
        </w:rPr>
        <w:t xml:space="preserve"> који се односе на корпоративно управљање (</w:t>
      </w:r>
      <w:r w:rsidR="00295431" w:rsidRPr="00ED184A">
        <w:rPr>
          <w:rFonts w:cs="Times New Roman"/>
          <w:szCs w:val="24"/>
        </w:rPr>
        <w:t>Trang, 2012</w:t>
      </w:r>
      <w:r w:rsidRPr="00ED184A">
        <w:rPr>
          <w:rFonts w:cs="Times New Roman"/>
          <w:szCs w:val="24"/>
        </w:rPr>
        <w:t xml:space="preserve">). </w:t>
      </w:r>
    </w:p>
    <w:p w14:paraId="0E83C8A5" w14:textId="45A78438" w:rsidR="00183CC0" w:rsidRPr="00190A6B" w:rsidRDefault="00183CC0" w:rsidP="00183CC0">
      <w:pPr>
        <w:ind w:firstLine="567"/>
        <w:rPr>
          <w:rFonts w:cs="Times New Roman"/>
          <w:szCs w:val="24"/>
        </w:rPr>
      </w:pPr>
      <w:r w:rsidRPr="00ED184A">
        <w:rPr>
          <w:rFonts w:cs="Times New Roman"/>
          <w:szCs w:val="24"/>
        </w:rPr>
        <w:t xml:space="preserve">У Републици Србији за доношење </w:t>
      </w:r>
      <w:r w:rsidR="004450EF" w:rsidRPr="00ED184A">
        <w:rPr>
          <w:rFonts w:cs="Times New Roman"/>
          <w:szCs w:val="24"/>
        </w:rPr>
        <w:t>мера</w:t>
      </w:r>
      <w:r w:rsidRPr="00ED184A">
        <w:rPr>
          <w:rFonts w:cs="Times New Roman"/>
          <w:szCs w:val="24"/>
        </w:rPr>
        <w:t xml:space="preserve"> које ће утицати на очување и јачање финансијског система одговорност има Народна банка Србије. Истраживања која се односе на политику дивиденди предузећа у Републици Србији су ограничена из разлога неразвијеног тржишта акција, где број јавних акционарских друштава континуирано опада са само неколико компанија које редовно врше ис</w:t>
      </w:r>
      <w:r w:rsidRPr="00190A6B">
        <w:rPr>
          <w:rFonts w:cs="Times New Roman"/>
          <w:szCs w:val="24"/>
        </w:rPr>
        <w:t xml:space="preserve">плату дивиденде (Jovković &amp; Vržina, 2021). Скупштине </w:t>
      </w:r>
      <w:r w:rsidR="00AD0750" w:rsidRPr="00190A6B">
        <w:rPr>
          <w:rFonts w:cs="Times New Roman"/>
          <w:szCs w:val="24"/>
          <w:lang w:val="sr-Cyrl-RS"/>
        </w:rPr>
        <w:t>финансијских институција</w:t>
      </w:r>
      <w:r w:rsidRPr="00190A6B">
        <w:rPr>
          <w:rFonts w:cs="Times New Roman"/>
          <w:szCs w:val="24"/>
        </w:rPr>
        <w:t xml:space="preserve"> у Републици Србији често не доносе одлуке о расподели дивиденде при оствареном позитивном резултату пословања. Овакав тренд на тржишту може представљати ограничење за развој </w:t>
      </w:r>
      <w:r w:rsidR="003E43D2" w:rsidRPr="00190A6B">
        <w:rPr>
          <w:rFonts w:cs="Times New Roman"/>
          <w:szCs w:val="24"/>
          <w:lang w:val="sr-Cyrl-RS"/>
        </w:rPr>
        <w:t>финансијских институција</w:t>
      </w:r>
      <w:r w:rsidRPr="00190A6B">
        <w:rPr>
          <w:rFonts w:cs="Times New Roman"/>
          <w:szCs w:val="24"/>
        </w:rPr>
        <w:t xml:space="preserve">, а и за сва остала предузећа. </w:t>
      </w:r>
      <w:r w:rsidR="00AD0750" w:rsidRPr="00190A6B">
        <w:rPr>
          <w:rFonts w:cs="Times New Roman"/>
          <w:szCs w:val="24"/>
          <w:lang w:val="sr-Cyrl-RS"/>
        </w:rPr>
        <w:t>Ј</w:t>
      </w:r>
      <w:r w:rsidRPr="00190A6B">
        <w:rPr>
          <w:rFonts w:cs="Times New Roman"/>
          <w:szCs w:val="24"/>
        </w:rPr>
        <w:t xml:space="preserve">едан од фактора који може повећати вредност банке је политика дивиденди, односно циљ инвеститора приликом </w:t>
      </w:r>
      <w:r w:rsidRPr="00190A6B">
        <w:rPr>
          <w:rFonts w:cs="Times New Roman"/>
          <w:szCs w:val="24"/>
        </w:rPr>
        <w:lastRenderedPageBreak/>
        <w:t>улагања јесте остваривање приноса у виду дивиденде, а виша дивиденда ће довести до раста цене акција које инвеститор држи</w:t>
      </w:r>
      <w:r w:rsidR="0032380E" w:rsidRPr="00190A6B">
        <w:rPr>
          <w:rFonts w:cs="Times New Roman"/>
          <w:szCs w:val="24"/>
        </w:rPr>
        <w:t xml:space="preserve"> (Putri &amp; Wiksuana, 2021</w:t>
      </w:r>
      <w:r w:rsidR="003E43D2" w:rsidRPr="00190A6B">
        <w:rPr>
          <w:rFonts w:cs="Times New Roman"/>
          <w:szCs w:val="24"/>
        </w:rPr>
        <w:t>).</w:t>
      </w:r>
    </w:p>
    <w:p w14:paraId="70B5163E" w14:textId="20E732C9" w:rsidR="00183CC0" w:rsidRPr="00190A6B" w:rsidRDefault="00183CC0" w:rsidP="00183CC0">
      <w:pPr>
        <w:ind w:firstLine="567"/>
        <w:rPr>
          <w:rFonts w:cs="Times New Roman"/>
          <w:szCs w:val="24"/>
        </w:rPr>
      </w:pPr>
      <w:r w:rsidRPr="00190A6B">
        <w:rPr>
          <w:rFonts w:cs="Times New Roman"/>
          <w:szCs w:val="24"/>
        </w:rPr>
        <w:t xml:space="preserve">Дивиденде представљају веома значајан показатељ организације и резултата пословања једног предузећа, али и начина вођења и културе која влада у таквој организацији. </w:t>
      </w:r>
      <w:r w:rsidR="00E4791D" w:rsidRPr="00190A6B">
        <w:rPr>
          <w:rFonts w:cs="Times New Roman"/>
          <w:szCs w:val="24"/>
        </w:rPr>
        <w:t>Ц</w:t>
      </w:r>
      <w:r w:rsidRPr="00190A6B">
        <w:rPr>
          <w:rFonts w:cs="Times New Roman"/>
          <w:szCs w:val="24"/>
        </w:rPr>
        <w:t xml:space="preserve">иљ рада јесте утврђивање утицаја различитих фактора на политику дивиденди. </w:t>
      </w:r>
      <w:r w:rsidR="00E4791D" w:rsidRPr="00190A6B">
        <w:rPr>
          <w:rFonts w:cs="Times New Roman"/>
          <w:szCs w:val="24"/>
        </w:rPr>
        <w:t>Ж</w:t>
      </w:r>
      <w:r w:rsidRPr="00190A6B">
        <w:rPr>
          <w:rFonts w:cs="Times New Roman"/>
          <w:szCs w:val="24"/>
        </w:rPr>
        <w:t xml:space="preserve">ели се доћи до закључка који фактори имају доминантан утицај на политику дивиденде и на шта </w:t>
      </w:r>
      <w:r w:rsidR="003E43D2" w:rsidRPr="00190A6B">
        <w:rPr>
          <w:rFonts w:cs="Times New Roman"/>
          <w:szCs w:val="24"/>
          <w:lang w:val="sr-Cyrl-RS"/>
        </w:rPr>
        <w:t>треба обратити</w:t>
      </w:r>
      <w:r w:rsidRPr="00190A6B">
        <w:rPr>
          <w:rFonts w:cs="Times New Roman"/>
          <w:szCs w:val="24"/>
        </w:rPr>
        <w:t xml:space="preserve"> пажњу код разматрања дивиденди.</w:t>
      </w:r>
    </w:p>
    <w:p w14:paraId="6E23311F" w14:textId="77777777" w:rsidR="00183CC0" w:rsidRPr="00190A6B" w:rsidRDefault="00183CC0" w:rsidP="00183CC0">
      <w:pPr>
        <w:ind w:firstLine="567"/>
        <w:rPr>
          <w:rFonts w:cs="Times New Roman"/>
          <w:szCs w:val="24"/>
        </w:rPr>
      </w:pPr>
    </w:p>
    <w:p w14:paraId="572061FB" w14:textId="77777777" w:rsidR="00183CC0" w:rsidRPr="00190A6B" w:rsidRDefault="00183CC0" w:rsidP="00183CC0">
      <w:pPr>
        <w:jc w:val="center"/>
        <w:rPr>
          <w:rStyle w:val="jlqj4b"/>
          <w:rFonts w:cs="Times New Roman"/>
          <w:i/>
          <w:szCs w:val="24"/>
        </w:rPr>
      </w:pPr>
      <w:bookmarkStart w:id="3" w:name="_Toc82528247"/>
      <w:bookmarkEnd w:id="0"/>
      <w:bookmarkEnd w:id="2"/>
      <w:r w:rsidRPr="00190A6B">
        <w:rPr>
          <w:rFonts w:eastAsiaTheme="majorEastAsia" w:cs="Times New Roman"/>
          <w:bCs/>
          <w:i/>
          <w:szCs w:val="24"/>
        </w:rPr>
        <w:t>ПРЕГЛЕД ЛИТЕРАТУРЕ</w:t>
      </w:r>
    </w:p>
    <w:p w14:paraId="105BAD6F" w14:textId="140605D2" w:rsidR="00183CC0" w:rsidRPr="00190A6B" w:rsidRDefault="00D265A6" w:rsidP="00D265A6">
      <w:pPr>
        <w:ind w:firstLine="567"/>
        <w:rPr>
          <w:rStyle w:val="jlqj4b"/>
          <w:rFonts w:cs="Times New Roman"/>
          <w:szCs w:val="24"/>
          <w:lang w:val="sr-Latn-CS"/>
        </w:rPr>
      </w:pPr>
      <w:r w:rsidRPr="00190A6B">
        <w:rPr>
          <w:rStyle w:val="jlqj4b"/>
          <w:rFonts w:cs="Times New Roman"/>
          <w:szCs w:val="24"/>
          <w:lang w:val="sr-Latn-CS"/>
        </w:rPr>
        <w:t>Један од основних циљева постојања предузећа јесте остваривање што бољих резултата пословања, односно максимизирање профита.</w:t>
      </w:r>
      <w:r w:rsidR="00404180" w:rsidRPr="00190A6B">
        <w:rPr>
          <w:rStyle w:val="hwtze"/>
        </w:rPr>
        <w:t xml:space="preserve"> </w:t>
      </w:r>
      <w:r w:rsidR="00404180" w:rsidRPr="00190A6B">
        <w:rPr>
          <w:rStyle w:val="rynqvb"/>
        </w:rPr>
        <w:t>Профитабилност банака је један од кључних показатеља њиховог успеха (</w:t>
      </w:r>
      <w:r w:rsidR="00295431" w:rsidRPr="00190A6B">
        <w:t>Lekpek &amp; Šabotić, 2023</w:t>
      </w:r>
      <w:r w:rsidR="00404180" w:rsidRPr="00190A6B">
        <w:rPr>
          <w:rStyle w:val="rynqvb"/>
        </w:rPr>
        <w:t>).</w:t>
      </w:r>
      <w:r w:rsidRPr="00190A6B">
        <w:rPr>
          <w:rStyle w:val="jlqj4b"/>
          <w:rFonts w:cs="Times New Roman"/>
          <w:szCs w:val="24"/>
          <w:lang w:val="sr-Latn-CS"/>
        </w:rPr>
        <w:t xml:space="preserve"> Испуњење овог циља омогућиће веће износе средстава који ће бити на располагању</w:t>
      </w:r>
      <w:r w:rsidR="002E07D8" w:rsidRPr="00190A6B">
        <w:rPr>
          <w:rStyle w:val="jlqj4b"/>
          <w:rFonts w:cs="Times New Roman"/>
          <w:szCs w:val="24"/>
          <w:lang w:val="sr-Latn-CS"/>
        </w:rPr>
        <w:t xml:space="preserve"> за исплату акционарима, а што ће утицати</w:t>
      </w:r>
      <w:r w:rsidRPr="00190A6B">
        <w:rPr>
          <w:rStyle w:val="jlqj4b"/>
          <w:rFonts w:cs="Times New Roman"/>
          <w:szCs w:val="24"/>
          <w:lang w:val="sr-Latn-CS"/>
        </w:rPr>
        <w:t xml:space="preserve"> на повећање поверења у </w:t>
      </w:r>
      <w:r w:rsidR="00AD0750" w:rsidRPr="00190A6B">
        <w:rPr>
          <w:rStyle w:val="jlqj4b"/>
          <w:rFonts w:cs="Times New Roman"/>
          <w:szCs w:val="24"/>
          <w:lang w:val="sr-Cyrl-RS"/>
        </w:rPr>
        <w:t>предузеће</w:t>
      </w:r>
      <w:r w:rsidRPr="00190A6B">
        <w:rPr>
          <w:rStyle w:val="jlqj4b"/>
          <w:rFonts w:cs="Times New Roman"/>
          <w:szCs w:val="24"/>
          <w:lang w:val="sr-Latn-CS"/>
        </w:rPr>
        <w:t>, повећање стабилности и могућност за даљи развој. Битно је да за исплату дивиденде постоји јасан план, политике и процедуре унутар предузећа које регулишу услове и саму исплату дивиденде.</w:t>
      </w:r>
    </w:p>
    <w:p w14:paraId="2819273C" w14:textId="6A0CAC56" w:rsidR="00D265A6" w:rsidRPr="00190A6B" w:rsidRDefault="00AD0750" w:rsidP="00275C28">
      <w:pPr>
        <w:ind w:firstLine="567"/>
        <w:rPr>
          <w:rStyle w:val="jlqj4b"/>
          <w:rFonts w:cs="Times New Roman"/>
          <w:szCs w:val="24"/>
          <w:lang w:val="sr-Latn-CS"/>
        </w:rPr>
      </w:pPr>
      <w:r w:rsidRPr="00190A6B">
        <w:rPr>
          <w:rStyle w:val="jlqj4b"/>
          <w:rFonts w:cs="Times New Roman"/>
          <w:szCs w:val="24"/>
          <w:lang w:val="sr-Cyrl-RS"/>
        </w:rPr>
        <w:t>И</w:t>
      </w:r>
      <w:r w:rsidR="00D265A6" w:rsidRPr="00190A6B">
        <w:rPr>
          <w:rStyle w:val="jlqj4b"/>
          <w:rFonts w:cs="Times New Roman"/>
          <w:szCs w:val="24"/>
          <w:lang w:val="sr-Latn-CS"/>
        </w:rPr>
        <w:t>нвеститори очекују од предузећа у кој</w:t>
      </w:r>
      <w:r w:rsidRPr="00190A6B">
        <w:rPr>
          <w:rStyle w:val="jlqj4b"/>
          <w:rFonts w:cs="Times New Roman"/>
          <w:szCs w:val="24"/>
          <w:lang w:val="sr-Cyrl-RS"/>
        </w:rPr>
        <w:t>а</w:t>
      </w:r>
      <w:r w:rsidRPr="00190A6B">
        <w:rPr>
          <w:rStyle w:val="jlqj4b"/>
          <w:rFonts w:cs="Times New Roman"/>
          <w:szCs w:val="24"/>
          <w:lang w:val="sr-Latn-CS"/>
        </w:rPr>
        <w:t xml:space="preserve"> улажу своја средства</w:t>
      </w:r>
      <w:r w:rsidR="00D265A6" w:rsidRPr="00190A6B">
        <w:rPr>
          <w:rStyle w:val="jlqj4b"/>
          <w:rFonts w:cs="Times New Roman"/>
          <w:szCs w:val="24"/>
          <w:lang w:val="sr-Latn-CS"/>
        </w:rPr>
        <w:t xml:space="preserve"> </w:t>
      </w:r>
      <w:r w:rsidR="005632BC" w:rsidRPr="00190A6B">
        <w:rPr>
          <w:rStyle w:val="jlqj4b"/>
          <w:rFonts w:cs="Times New Roman"/>
          <w:szCs w:val="24"/>
          <w:lang w:val="sr-Cyrl-RS"/>
        </w:rPr>
        <w:t xml:space="preserve">да </w:t>
      </w:r>
      <w:r w:rsidR="00D265A6" w:rsidRPr="00190A6B">
        <w:rPr>
          <w:rStyle w:val="jlqj4b"/>
          <w:rFonts w:cs="Times New Roman"/>
          <w:szCs w:val="24"/>
          <w:lang w:val="sr-Latn-CS"/>
        </w:rPr>
        <w:t>вод</w:t>
      </w:r>
      <w:r w:rsidRPr="00190A6B">
        <w:rPr>
          <w:rStyle w:val="jlqj4b"/>
          <w:rFonts w:cs="Times New Roman"/>
          <w:szCs w:val="24"/>
          <w:lang w:val="sr-Cyrl-RS"/>
        </w:rPr>
        <w:t>е</w:t>
      </w:r>
      <w:r w:rsidR="00D265A6" w:rsidRPr="00190A6B">
        <w:rPr>
          <w:rStyle w:val="jlqj4b"/>
          <w:rFonts w:cs="Times New Roman"/>
          <w:szCs w:val="24"/>
          <w:lang w:val="sr-Latn-CS"/>
        </w:rPr>
        <w:t xml:space="preserve"> стабилну политику исплате дивиденде (</w:t>
      </w:r>
      <w:r w:rsidR="0032380E" w:rsidRPr="00190A6B">
        <w:rPr>
          <w:rFonts w:cs="Times New Roman"/>
          <w:szCs w:val="24"/>
        </w:rPr>
        <w:t>Pieloch-Babiarz, 2021</w:t>
      </w:r>
      <w:r w:rsidR="00D265A6" w:rsidRPr="00190A6B">
        <w:rPr>
          <w:rStyle w:val="jlqj4b"/>
          <w:rFonts w:cs="Times New Roman"/>
          <w:szCs w:val="24"/>
          <w:lang w:val="sr-Latn-CS"/>
        </w:rPr>
        <w:t xml:space="preserve">). </w:t>
      </w:r>
      <w:r w:rsidR="00275C28" w:rsidRPr="00190A6B">
        <w:rPr>
          <w:rFonts w:cs="Times New Roman"/>
          <w:szCs w:val="24"/>
        </w:rPr>
        <w:t>Lee</w:t>
      </w:r>
      <w:r w:rsidR="0032380E" w:rsidRPr="00190A6B">
        <w:rPr>
          <w:rStyle w:val="jlqj4b"/>
          <w:rFonts w:cs="Times New Roman"/>
          <w:szCs w:val="24"/>
          <w:lang w:val="sr-Latn-CS"/>
        </w:rPr>
        <w:t xml:space="preserve"> (2009</w:t>
      </w:r>
      <w:r w:rsidR="00D265A6" w:rsidRPr="00190A6B">
        <w:rPr>
          <w:rStyle w:val="jlqj4b"/>
          <w:rFonts w:cs="Times New Roman"/>
          <w:szCs w:val="24"/>
          <w:lang w:val="sr-Latn-CS"/>
        </w:rPr>
        <w:t>) наводи да дивиденда може да пружи важне информације акционарима у вези са учинком компаније, што се назива ефектом сигнализације. Преко овог ефекта менаџери су под утицајем и притиском тржишта капитала да исплате оптималан износ дивиденди акционарима. Овакав механизам има улогу надзора менаџера, а самим тим и решава т</w:t>
      </w:r>
      <w:r w:rsidR="00A5799A" w:rsidRPr="00190A6B">
        <w:rPr>
          <w:rStyle w:val="jlqj4b"/>
          <w:rFonts w:cs="Times New Roman"/>
          <w:szCs w:val="24"/>
          <w:lang w:val="sr-Cyrl-RS"/>
        </w:rPr>
        <w:t>акозвани</w:t>
      </w:r>
      <w:r w:rsidR="00D265A6" w:rsidRPr="00190A6B">
        <w:rPr>
          <w:rStyle w:val="jlqj4b"/>
          <w:rFonts w:cs="Times New Roman"/>
          <w:szCs w:val="24"/>
          <w:lang w:val="sr-Latn-CS"/>
        </w:rPr>
        <w:t xml:space="preserve"> агенцијски проблем. </w:t>
      </w:r>
      <w:r w:rsidR="00275C28" w:rsidRPr="00190A6B">
        <w:rPr>
          <w:rFonts w:cs="Times New Roman"/>
          <w:szCs w:val="24"/>
        </w:rPr>
        <w:t xml:space="preserve">Patra, Poshakwale, &amp; Ow-Yong </w:t>
      </w:r>
      <w:r w:rsidR="0032380E" w:rsidRPr="00190A6B">
        <w:rPr>
          <w:rStyle w:val="jlqj4b"/>
          <w:rFonts w:cs="Times New Roman"/>
          <w:szCs w:val="24"/>
          <w:lang w:val="sr-Latn-CS"/>
        </w:rPr>
        <w:t>(2012</w:t>
      </w:r>
      <w:r w:rsidR="00D265A6" w:rsidRPr="00190A6B">
        <w:rPr>
          <w:rStyle w:val="jlqj4b"/>
          <w:rFonts w:cs="Times New Roman"/>
          <w:szCs w:val="24"/>
          <w:lang w:val="sr-Latn-CS"/>
        </w:rPr>
        <w:t xml:space="preserve">) наводе да ефекат сигнализације полази од става да објаве о дивидендама пружају информације спољним инвеститорима о тренутним резултатима компаније. </w:t>
      </w:r>
      <w:r w:rsidRPr="00190A6B">
        <w:rPr>
          <w:rStyle w:val="jlqj4b"/>
          <w:rFonts w:cs="Times New Roman"/>
          <w:szCs w:val="24"/>
          <w:lang w:val="sr-Cyrl-RS"/>
        </w:rPr>
        <w:t>О</w:t>
      </w:r>
      <w:r w:rsidR="00D265A6" w:rsidRPr="00190A6B">
        <w:rPr>
          <w:rStyle w:val="jlqj4b"/>
          <w:rFonts w:cs="Times New Roman"/>
          <w:szCs w:val="24"/>
          <w:lang w:val="sr-Latn-CS"/>
        </w:rPr>
        <w:t>ви аутори објашњавају да се информације о будућим резултатима могу проценити на основу познатих тренутних резултата. Пратећи наведене релације, дивиденда представља сигнал будуће зараде предузећа. Скуп свих одлука о дивиденди садржан је у дивидендној политици (</w:t>
      </w:r>
      <w:r w:rsidR="00275C28" w:rsidRPr="00190A6B">
        <w:rPr>
          <w:rFonts w:cs="Times New Roman"/>
          <w:szCs w:val="24"/>
        </w:rPr>
        <w:t>Jovković, Vasić, &amp; Bogićević,</w:t>
      </w:r>
      <w:r w:rsidR="0032380E" w:rsidRPr="00190A6B">
        <w:rPr>
          <w:rFonts w:cs="Times New Roman"/>
          <w:szCs w:val="24"/>
        </w:rPr>
        <w:t xml:space="preserve"> 2021</w:t>
      </w:r>
      <w:r w:rsidR="00D265A6" w:rsidRPr="00190A6B">
        <w:rPr>
          <w:rStyle w:val="jlqj4b"/>
          <w:rFonts w:cs="Times New Roman"/>
          <w:szCs w:val="24"/>
          <w:lang w:val="sr-Latn-CS"/>
        </w:rPr>
        <w:t xml:space="preserve">), између осталог одлука о расподели оствареног резултата на дивиденде акционарима представља део </w:t>
      </w:r>
      <w:r w:rsidR="00C07FE3" w:rsidRPr="00190A6B">
        <w:rPr>
          <w:rStyle w:val="jlqj4b"/>
          <w:rFonts w:cs="Times New Roman"/>
          <w:szCs w:val="24"/>
          <w:lang w:val="sr-Cyrl-RS"/>
        </w:rPr>
        <w:t>ове</w:t>
      </w:r>
      <w:r w:rsidR="00D265A6" w:rsidRPr="00190A6B">
        <w:rPr>
          <w:rStyle w:val="jlqj4b"/>
          <w:rFonts w:cs="Times New Roman"/>
          <w:szCs w:val="24"/>
          <w:lang w:val="sr-Latn-CS"/>
        </w:rPr>
        <w:t xml:space="preserve"> политике.</w:t>
      </w:r>
    </w:p>
    <w:p w14:paraId="6802ED34" w14:textId="5D55C6B5" w:rsidR="0083717D" w:rsidRPr="00190A6B" w:rsidRDefault="0083717D" w:rsidP="00275C28">
      <w:pPr>
        <w:ind w:firstLine="567"/>
        <w:rPr>
          <w:rStyle w:val="jlqj4b"/>
          <w:rFonts w:cs="Times New Roman"/>
          <w:szCs w:val="24"/>
          <w:lang w:val="sr-Latn-CS"/>
        </w:rPr>
      </w:pPr>
      <w:r w:rsidRPr="00190A6B">
        <w:rPr>
          <w:rStyle w:val="jlqj4b"/>
          <w:rFonts w:cs="Times New Roman"/>
          <w:szCs w:val="24"/>
          <w:lang w:val="sr-Latn-CS"/>
        </w:rPr>
        <w:t>Врсте дивидендних политика којима</w:t>
      </w:r>
      <w:r w:rsidR="00AD0750" w:rsidRPr="00190A6B">
        <w:rPr>
          <w:rStyle w:val="jlqj4b"/>
          <w:rFonts w:cs="Times New Roman"/>
          <w:szCs w:val="24"/>
          <w:lang w:val="sr-Cyrl-RS"/>
        </w:rPr>
        <w:t xml:space="preserve"> се</w:t>
      </w:r>
      <w:r w:rsidRPr="00190A6B">
        <w:rPr>
          <w:rStyle w:val="jlqj4b"/>
          <w:rFonts w:cs="Times New Roman"/>
          <w:szCs w:val="24"/>
          <w:lang w:val="sr-Latn-CS"/>
        </w:rPr>
        <w:t xml:space="preserve"> предузећа служе сврставају се у </w:t>
      </w:r>
      <w:r w:rsidR="00E4791D" w:rsidRPr="00190A6B">
        <w:rPr>
          <w:rStyle w:val="jlqj4b"/>
          <w:rFonts w:cs="Times New Roman"/>
          <w:szCs w:val="24"/>
        </w:rPr>
        <w:t>више</w:t>
      </w:r>
      <w:r w:rsidRPr="00190A6B">
        <w:rPr>
          <w:rStyle w:val="jlqj4b"/>
          <w:rFonts w:cs="Times New Roman"/>
          <w:szCs w:val="24"/>
          <w:lang w:val="sr-Latn-CS"/>
        </w:rPr>
        <w:t xml:space="preserve"> категорија (</w:t>
      </w:r>
      <w:r w:rsidR="0032380E" w:rsidRPr="00190A6B">
        <w:rPr>
          <w:rFonts w:cs="Times New Roman"/>
          <w:szCs w:val="24"/>
        </w:rPr>
        <w:t>Uzomah &amp; Ihe, 2021</w:t>
      </w:r>
      <w:r w:rsidRPr="00190A6B">
        <w:rPr>
          <w:rStyle w:val="jlqj4b"/>
          <w:rFonts w:cs="Times New Roman"/>
          <w:szCs w:val="24"/>
          <w:lang w:val="sr-Latn-CS"/>
        </w:rPr>
        <w:t xml:space="preserve">). По првом типу политике, дивиденда се исплаћује према </w:t>
      </w:r>
      <w:r w:rsidR="002E07D8" w:rsidRPr="00190A6B">
        <w:rPr>
          <w:rStyle w:val="jlqj4b"/>
          <w:rFonts w:cs="Times New Roman"/>
          <w:szCs w:val="24"/>
          <w:lang w:val="sr-Latn-CS"/>
        </w:rPr>
        <w:t>уобичајеној стопи акционарима,</w:t>
      </w:r>
      <w:r w:rsidRPr="00190A6B">
        <w:rPr>
          <w:rStyle w:val="jlqj4b"/>
          <w:rFonts w:cs="Times New Roman"/>
          <w:szCs w:val="24"/>
          <w:lang w:val="sr-Latn-CS"/>
        </w:rPr>
        <w:t xml:space="preserve"> за шта је потребна редовна зарада предузећа. </w:t>
      </w:r>
      <w:r w:rsidRPr="00190A6B">
        <w:rPr>
          <w:rStyle w:val="jlqj4b"/>
          <w:rFonts w:cs="Times New Roman"/>
          <w:szCs w:val="24"/>
          <w:lang w:val="sr-Latn-CS"/>
        </w:rPr>
        <w:lastRenderedPageBreak/>
        <w:t xml:space="preserve">Други вид дивидендне политике подразумева редовну исплату одређеног новчаног износа акционарима. Трећа врста </w:t>
      </w:r>
      <w:r w:rsidR="00E4791D" w:rsidRPr="00190A6B">
        <w:rPr>
          <w:rStyle w:val="jlqj4b"/>
          <w:rFonts w:cs="Times New Roman"/>
          <w:szCs w:val="24"/>
        </w:rPr>
        <w:t>значи</w:t>
      </w:r>
      <w:r w:rsidRPr="00190A6B">
        <w:rPr>
          <w:rStyle w:val="jlqj4b"/>
          <w:rFonts w:cs="Times New Roman"/>
          <w:szCs w:val="24"/>
          <w:lang w:val="sr-Latn-CS"/>
        </w:rPr>
        <w:t xml:space="preserve"> да се д</w:t>
      </w:r>
      <w:r w:rsidR="00AD0750" w:rsidRPr="00190A6B">
        <w:rPr>
          <w:rStyle w:val="jlqj4b"/>
          <w:rFonts w:cs="Times New Roman"/>
          <w:szCs w:val="24"/>
          <w:lang w:val="sr-Latn-CS"/>
        </w:rPr>
        <w:t>ивиденда не исплаћује редовно из</w:t>
      </w:r>
      <w:r w:rsidRPr="00190A6B">
        <w:rPr>
          <w:rStyle w:val="jlqj4b"/>
          <w:rFonts w:cs="Times New Roman"/>
          <w:szCs w:val="24"/>
          <w:lang w:val="sr-Latn-CS"/>
        </w:rPr>
        <w:t xml:space="preserve"> разлог</w:t>
      </w:r>
      <w:r w:rsidR="00AD0750" w:rsidRPr="00190A6B">
        <w:rPr>
          <w:rStyle w:val="jlqj4b"/>
          <w:rFonts w:cs="Times New Roman"/>
          <w:szCs w:val="24"/>
          <w:lang w:val="sr-Cyrl-RS"/>
        </w:rPr>
        <w:t>а</w:t>
      </w:r>
      <w:r w:rsidRPr="00190A6B">
        <w:rPr>
          <w:rStyle w:val="jlqj4b"/>
          <w:rFonts w:cs="Times New Roman"/>
          <w:szCs w:val="24"/>
          <w:lang w:val="sr-Latn-CS"/>
        </w:rPr>
        <w:t xml:space="preserve"> </w:t>
      </w:r>
      <w:r w:rsidR="00E4791D" w:rsidRPr="00190A6B">
        <w:rPr>
          <w:rStyle w:val="jlqj4b"/>
          <w:rFonts w:cs="Times New Roman"/>
          <w:szCs w:val="24"/>
          <w:lang w:val="sr-Latn-CS"/>
        </w:rPr>
        <w:t>нестабилн</w:t>
      </w:r>
      <w:r w:rsidR="00AD0750" w:rsidRPr="00190A6B">
        <w:rPr>
          <w:rStyle w:val="jlqj4b"/>
          <w:rFonts w:cs="Times New Roman"/>
          <w:szCs w:val="24"/>
          <w:lang w:val="sr-Cyrl-RS"/>
        </w:rPr>
        <w:t>е</w:t>
      </w:r>
      <w:r w:rsidR="00E4791D" w:rsidRPr="00190A6B">
        <w:rPr>
          <w:rStyle w:val="jlqj4b"/>
          <w:rFonts w:cs="Times New Roman"/>
          <w:szCs w:val="24"/>
          <w:lang w:val="sr-Latn-CS"/>
        </w:rPr>
        <w:t xml:space="preserve"> зарад</w:t>
      </w:r>
      <w:r w:rsidR="00AD0750" w:rsidRPr="00190A6B">
        <w:rPr>
          <w:rStyle w:val="jlqj4b"/>
          <w:rFonts w:cs="Times New Roman"/>
          <w:szCs w:val="24"/>
          <w:lang w:val="sr-Cyrl-RS"/>
        </w:rPr>
        <w:t>е</w:t>
      </w:r>
      <w:r w:rsidR="00E4791D" w:rsidRPr="00190A6B">
        <w:rPr>
          <w:rStyle w:val="jlqj4b"/>
          <w:rFonts w:cs="Times New Roman"/>
          <w:szCs w:val="24"/>
          <w:lang w:val="sr-Latn-CS"/>
        </w:rPr>
        <w:t xml:space="preserve"> предузећа и недостата</w:t>
      </w:r>
      <w:r w:rsidR="00AD0750" w:rsidRPr="00190A6B">
        <w:rPr>
          <w:rStyle w:val="jlqj4b"/>
          <w:rFonts w:cs="Times New Roman"/>
          <w:szCs w:val="24"/>
          <w:lang w:val="sr-Cyrl-RS"/>
        </w:rPr>
        <w:t>т</w:t>
      </w:r>
      <w:r w:rsidR="00E4791D" w:rsidRPr="00190A6B">
        <w:rPr>
          <w:rStyle w:val="jlqj4b"/>
          <w:rFonts w:cs="Times New Roman"/>
          <w:szCs w:val="24"/>
          <w:lang w:val="sr-Latn-CS"/>
        </w:rPr>
        <w:t>к</w:t>
      </w:r>
      <w:r w:rsidR="00AD0750" w:rsidRPr="00190A6B">
        <w:rPr>
          <w:rStyle w:val="jlqj4b"/>
          <w:rFonts w:cs="Times New Roman"/>
          <w:szCs w:val="24"/>
          <w:lang w:val="sr-Cyrl-RS"/>
        </w:rPr>
        <w:t>а</w:t>
      </w:r>
      <w:r w:rsidR="00E4791D" w:rsidRPr="00190A6B">
        <w:rPr>
          <w:rStyle w:val="jlqj4b"/>
          <w:rFonts w:cs="Times New Roman"/>
          <w:szCs w:val="24"/>
          <w:lang w:val="sr-Latn-CS"/>
        </w:rPr>
        <w:t xml:space="preserve"> ликвидних средстава</w:t>
      </w:r>
      <w:r w:rsidRPr="00190A6B">
        <w:rPr>
          <w:rStyle w:val="jlqj4b"/>
          <w:rFonts w:cs="Times New Roman"/>
          <w:szCs w:val="24"/>
          <w:lang w:val="sr-Latn-CS"/>
        </w:rPr>
        <w:t xml:space="preserve">. </w:t>
      </w:r>
      <w:r w:rsidR="00E4791D" w:rsidRPr="00190A6B">
        <w:rPr>
          <w:rStyle w:val="jlqj4b"/>
          <w:rFonts w:cs="Times New Roman"/>
          <w:szCs w:val="24"/>
        </w:rPr>
        <w:t>П</w:t>
      </w:r>
      <w:r w:rsidRPr="00190A6B">
        <w:rPr>
          <w:rStyle w:val="jlqj4b"/>
          <w:rFonts w:cs="Times New Roman"/>
          <w:szCs w:val="24"/>
          <w:lang w:val="sr-Latn-CS"/>
        </w:rPr>
        <w:t xml:space="preserve">оследњи случај јесте неисплаћивање дивиденде акционарима </w:t>
      </w:r>
      <w:r w:rsidR="002E07D8" w:rsidRPr="00190A6B">
        <w:rPr>
          <w:rStyle w:val="jlqj4b"/>
          <w:rFonts w:cs="Times New Roman"/>
          <w:szCs w:val="24"/>
          <w:lang w:val="sr-Cyrl-RS"/>
        </w:rPr>
        <w:t>због</w:t>
      </w:r>
      <w:r w:rsidRPr="00190A6B">
        <w:rPr>
          <w:rStyle w:val="jlqj4b"/>
          <w:rFonts w:cs="Times New Roman"/>
          <w:szCs w:val="24"/>
          <w:lang w:val="sr-Latn-CS"/>
        </w:rPr>
        <w:t xml:space="preserve"> потребе предузећа за средствима из којих ће финансирати даљи раст и развој. Оваква подела није примењива у свим државама, неке земље, као што је Чиле захтевају од предузећа која остварују позитивне резултате пословања да исплате дивиденду, односно Чиле законом захтева од предузећа да исплате 30% своје зараде у облику дивиденде (</w:t>
      </w:r>
      <w:r w:rsidR="00295431" w:rsidRPr="00190A6B">
        <w:rPr>
          <w:rFonts w:cs="Times New Roman"/>
          <w:szCs w:val="24"/>
        </w:rPr>
        <w:t>Saens &amp; Tigero, 2021</w:t>
      </w:r>
      <w:r w:rsidRPr="00190A6B">
        <w:rPr>
          <w:rStyle w:val="jlqj4b"/>
          <w:rFonts w:cs="Times New Roman"/>
          <w:szCs w:val="24"/>
          <w:lang w:val="sr-Latn-CS"/>
        </w:rPr>
        <w:t>). У Републици Србији не постоји обавеза исплате д</w:t>
      </w:r>
      <w:r w:rsidR="00E4791D" w:rsidRPr="00190A6B">
        <w:rPr>
          <w:rStyle w:val="jlqj4b"/>
          <w:rFonts w:cs="Times New Roman"/>
          <w:szCs w:val="24"/>
          <w:lang w:val="sr-Latn-CS"/>
        </w:rPr>
        <w:t>ивиденде, а у</w:t>
      </w:r>
      <w:r w:rsidRPr="00190A6B">
        <w:rPr>
          <w:rStyle w:val="jlqj4b"/>
          <w:rFonts w:cs="Times New Roman"/>
          <w:szCs w:val="24"/>
          <w:lang w:val="sr-Latn-CS"/>
        </w:rPr>
        <w:t xml:space="preserve">зимајући у обзир податке о исплати дивиденде финансијских институција, може се рећи да не постоји ни обичај </w:t>
      </w:r>
      <w:r w:rsidR="00BC087F" w:rsidRPr="00190A6B">
        <w:rPr>
          <w:rStyle w:val="jlqj4b"/>
          <w:rFonts w:cs="Times New Roman"/>
          <w:szCs w:val="24"/>
          <w:lang w:val="sr-Cyrl-RS"/>
        </w:rPr>
        <w:t xml:space="preserve">њене </w:t>
      </w:r>
      <w:r w:rsidRPr="00190A6B">
        <w:rPr>
          <w:rStyle w:val="jlqj4b"/>
          <w:rFonts w:cs="Times New Roman"/>
          <w:szCs w:val="24"/>
          <w:lang w:val="sr-Latn-CS"/>
        </w:rPr>
        <w:t>исплате. Наиме, исплата дивиденде је спорадична и често изостаје и у ситуацијама остварених значајних позитивних резултата пословања.</w:t>
      </w:r>
    </w:p>
    <w:p w14:paraId="5352DDDF" w14:textId="2F8068A1" w:rsidR="0083717D" w:rsidRPr="00190A6B" w:rsidRDefault="00183CC0" w:rsidP="008D3AD5">
      <w:pPr>
        <w:ind w:firstLine="567"/>
        <w:rPr>
          <w:rFonts w:cs="Times New Roman"/>
          <w:szCs w:val="24"/>
          <w:highlight w:val="red"/>
        </w:rPr>
      </w:pPr>
      <w:r w:rsidRPr="00190A6B">
        <w:rPr>
          <w:rFonts w:cs="Times New Roman"/>
          <w:szCs w:val="24"/>
        </w:rPr>
        <w:t xml:space="preserve">Jaara, Alashhab, &amp; Jaara </w:t>
      </w:r>
      <w:r w:rsidR="0032380E" w:rsidRPr="00190A6B">
        <w:rPr>
          <w:rFonts w:cs="Times New Roman"/>
          <w:szCs w:val="24"/>
        </w:rPr>
        <w:t>(2018</w:t>
      </w:r>
      <w:r w:rsidRPr="00190A6B">
        <w:rPr>
          <w:rFonts w:cs="Times New Roman"/>
          <w:szCs w:val="24"/>
        </w:rPr>
        <w:t xml:space="preserve">) </w:t>
      </w:r>
      <w:r w:rsidR="0083717D" w:rsidRPr="00190A6B">
        <w:rPr>
          <w:rFonts w:cs="Times New Roman"/>
          <w:szCs w:val="24"/>
        </w:rPr>
        <w:t>наводе да менаџери предузећа имају супериорније информације од других заинтересованих страна. Зато свака промена везана за дивиденде треба да буде објављена и јавно доступна, као што је на пример повећање или смањење дивиденде, исплата дивиденде након дуже</w:t>
      </w:r>
      <w:r w:rsidR="006D591A" w:rsidRPr="00190A6B">
        <w:rPr>
          <w:rFonts w:cs="Times New Roman"/>
          <w:szCs w:val="24"/>
        </w:rPr>
        <w:t xml:space="preserve"> паузе и слично, а у</w:t>
      </w:r>
      <w:r w:rsidR="0083717D" w:rsidRPr="00190A6B">
        <w:rPr>
          <w:rFonts w:cs="Times New Roman"/>
          <w:szCs w:val="24"/>
        </w:rPr>
        <w:t xml:space="preserve"> складу са најавама и обавештењима која се тичу див</w:t>
      </w:r>
      <w:r w:rsidR="006D591A" w:rsidRPr="00190A6B">
        <w:rPr>
          <w:rFonts w:cs="Times New Roman"/>
          <w:szCs w:val="24"/>
        </w:rPr>
        <w:t xml:space="preserve">иденди мењаће се и цена акција. </w:t>
      </w:r>
      <w:r w:rsidR="0083717D" w:rsidRPr="00190A6B">
        <w:rPr>
          <w:rFonts w:cs="Times New Roman"/>
          <w:szCs w:val="24"/>
        </w:rPr>
        <w:t xml:space="preserve">Постојање конкуренције захтева од управе предузећа да улаже напоре </w:t>
      </w:r>
      <w:r w:rsidR="00BB7872" w:rsidRPr="00190A6B">
        <w:rPr>
          <w:rFonts w:cs="Times New Roman"/>
          <w:szCs w:val="24"/>
          <w:lang w:val="sr-Cyrl-RS"/>
        </w:rPr>
        <w:t>у</w:t>
      </w:r>
      <w:r w:rsidR="0083717D" w:rsidRPr="00190A6B">
        <w:rPr>
          <w:rFonts w:cs="Times New Roman"/>
          <w:szCs w:val="24"/>
        </w:rPr>
        <w:t xml:space="preserve"> повећа</w:t>
      </w:r>
      <w:r w:rsidR="00BB7872" w:rsidRPr="00190A6B">
        <w:rPr>
          <w:rFonts w:cs="Times New Roman"/>
          <w:szCs w:val="24"/>
          <w:lang w:val="sr-Cyrl-RS"/>
        </w:rPr>
        <w:t>ње</w:t>
      </w:r>
      <w:r w:rsidR="0083717D" w:rsidRPr="00190A6B">
        <w:rPr>
          <w:rFonts w:cs="Times New Roman"/>
          <w:szCs w:val="24"/>
        </w:rPr>
        <w:t xml:space="preserve"> вредност</w:t>
      </w:r>
      <w:r w:rsidR="00BB7872" w:rsidRPr="00190A6B">
        <w:rPr>
          <w:rFonts w:cs="Times New Roman"/>
          <w:szCs w:val="24"/>
          <w:lang w:val="sr-Cyrl-RS"/>
        </w:rPr>
        <w:t>и</w:t>
      </w:r>
      <w:r w:rsidR="0083717D" w:rsidRPr="00190A6B">
        <w:rPr>
          <w:rFonts w:cs="Times New Roman"/>
          <w:szCs w:val="24"/>
        </w:rPr>
        <w:t xml:space="preserve"> предузећа, а ова вредност се изражава и кроз цену акција (</w:t>
      </w:r>
      <w:r w:rsidR="00444319" w:rsidRPr="00190A6B">
        <w:rPr>
          <w:rFonts w:cs="Times New Roman"/>
          <w:szCs w:val="24"/>
        </w:rPr>
        <w:t>Setyabudi</w:t>
      </w:r>
      <w:r w:rsidR="0032380E" w:rsidRPr="00190A6B">
        <w:rPr>
          <w:rFonts w:cs="Times New Roman"/>
          <w:szCs w:val="24"/>
        </w:rPr>
        <w:t>, 2021</w:t>
      </w:r>
      <w:r w:rsidR="0083717D" w:rsidRPr="00190A6B">
        <w:rPr>
          <w:rFonts w:cs="Times New Roman"/>
          <w:szCs w:val="24"/>
        </w:rPr>
        <w:t xml:space="preserve">). </w:t>
      </w:r>
      <w:r w:rsidR="008D3AD5" w:rsidRPr="00190A6B">
        <w:rPr>
          <w:rFonts w:cs="Times New Roman"/>
          <w:szCs w:val="24"/>
        </w:rPr>
        <w:t>Питање о исплати дивиденде је једно од важнијих у савременим корпоративним финансијама</w:t>
      </w:r>
      <w:r w:rsidR="008D3AD5" w:rsidRPr="00190A6B">
        <w:rPr>
          <w:rFonts w:cs="Times New Roman"/>
          <w:szCs w:val="24"/>
          <w:lang w:val="sr-Cyrl-RS"/>
        </w:rPr>
        <w:t xml:space="preserve">, </w:t>
      </w:r>
      <w:r w:rsidR="008D3AD5" w:rsidRPr="00190A6B">
        <w:rPr>
          <w:rFonts w:cs="Times New Roman"/>
          <w:szCs w:val="24"/>
        </w:rPr>
        <w:t>дивиденда</w:t>
      </w:r>
      <w:r w:rsidR="008D3AD5" w:rsidRPr="00190A6B">
        <w:rPr>
          <w:rFonts w:cs="Times New Roman"/>
          <w:szCs w:val="24"/>
          <w:lang w:val="sr-Cyrl-RS"/>
        </w:rPr>
        <w:t xml:space="preserve"> се</w:t>
      </w:r>
      <w:r w:rsidR="008D3AD5" w:rsidRPr="00190A6B">
        <w:rPr>
          <w:rFonts w:cs="Times New Roman"/>
          <w:szCs w:val="24"/>
        </w:rPr>
        <w:t xml:space="preserve"> исплаћује у ситуацији када предузеће нема профитабилније инвестиционе могућности</w:t>
      </w:r>
      <w:r w:rsidR="00B21878" w:rsidRPr="00190A6B">
        <w:rPr>
          <w:rFonts w:cs="Times New Roman"/>
          <w:szCs w:val="24"/>
          <w:lang w:val="sr-Cyrl-RS"/>
        </w:rPr>
        <w:t>, а</w:t>
      </w:r>
      <w:r w:rsidR="008D3AD5" w:rsidRPr="00190A6B">
        <w:rPr>
          <w:rFonts w:cs="Times New Roman"/>
          <w:szCs w:val="24"/>
          <w:lang w:val="sr-Cyrl-RS"/>
        </w:rPr>
        <w:t xml:space="preserve"> п</w:t>
      </w:r>
      <w:r w:rsidR="0083717D" w:rsidRPr="00190A6B">
        <w:rPr>
          <w:rFonts w:cs="Times New Roman"/>
          <w:szCs w:val="24"/>
        </w:rPr>
        <w:t>олитика дивиденди представља механизам за обавештавање јавности о стабилности и могућностима за раст предузећа</w:t>
      </w:r>
      <w:r w:rsidR="008D3AD5" w:rsidRPr="00190A6B">
        <w:rPr>
          <w:rFonts w:cs="Times New Roman"/>
          <w:szCs w:val="24"/>
          <w:lang w:val="sr-Cyrl-RS"/>
        </w:rPr>
        <w:t xml:space="preserve"> </w:t>
      </w:r>
      <w:r w:rsidR="008D3AD5" w:rsidRPr="00190A6B">
        <w:rPr>
          <w:rFonts w:cs="Times New Roman"/>
          <w:szCs w:val="24"/>
        </w:rPr>
        <w:t>(Al-Nawaiseh, 2013).</w:t>
      </w:r>
    </w:p>
    <w:p w14:paraId="2D16A920" w14:textId="76350AE6" w:rsidR="00183CC0" w:rsidRPr="00190A6B" w:rsidRDefault="0032380E" w:rsidP="00444319">
      <w:pPr>
        <w:ind w:firstLine="567"/>
        <w:rPr>
          <w:rStyle w:val="jlqj4b"/>
          <w:rFonts w:cs="Times New Roman"/>
          <w:szCs w:val="24"/>
          <w:lang w:val="sr-Latn-CS"/>
        </w:rPr>
      </w:pPr>
      <w:r w:rsidRPr="00190A6B">
        <w:rPr>
          <w:rStyle w:val="markedcontent"/>
          <w:rFonts w:cs="Times New Roman"/>
          <w:szCs w:val="24"/>
        </w:rPr>
        <w:t>Hasanuddin (2021</w:t>
      </w:r>
      <w:r w:rsidR="00183CC0" w:rsidRPr="00190A6B">
        <w:rPr>
          <w:rStyle w:val="markedcontent"/>
          <w:rFonts w:cs="Times New Roman"/>
          <w:szCs w:val="24"/>
        </w:rPr>
        <w:t xml:space="preserve">) </w:t>
      </w:r>
      <w:r w:rsidR="006D591A" w:rsidRPr="00190A6B">
        <w:rPr>
          <w:rStyle w:val="markedcontent"/>
          <w:rFonts w:cs="Times New Roman"/>
          <w:szCs w:val="24"/>
          <w:lang w:val="sr-Cyrl-RS"/>
        </w:rPr>
        <w:t>закључује</w:t>
      </w:r>
      <w:r w:rsidR="00444319" w:rsidRPr="00190A6B">
        <w:rPr>
          <w:rStyle w:val="markedcontent"/>
          <w:rFonts w:cs="Times New Roman"/>
          <w:szCs w:val="24"/>
        </w:rPr>
        <w:t xml:space="preserve"> да дивидендна политика има значајан позитиван утицај на вредност предузећа, односно са повећањем исплате дивиденде повећаће се и вредност </w:t>
      </w:r>
      <w:r w:rsidR="00C07FE3" w:rsidRPr="00190A6B">
        <w:rPr>
          <w:rStyle w:val="markedcontent"/>
          <w:rFonts w:cs="Times New Roman"/>
          <w:szCs w:val="24"/>
          <w:lang w:val="sr-Cyrl-RS"/>
        </w:rPr>
        <w:t>предузећа</w:t>
      </w:r>
      <w:r w:rsidR="00444319" w:rsidRPr="00190A6B">
        <w:rPr>
          <w:rStyle w:val="markedcontent"/>
          <w:rFonts w:cs="Times New Roman"/>
          <w:szCs w:val="24"/>
        </w:rPr>
        <w:t xml:space="preserve">, а чиме ће се даље привући инвеститори. </w:t>
      </w:r>
      <w:r w:rsidR="00A178F0" w:rsidRPr="00190A6B">
        <w:rPr>
          <w:rStyle w:val="markedcontent"/>
          <w:rFonts w:cs="Times New Roman"/>
          <w:szCs w:val="24"/>
          <w:lang w:val="sr-Cyrl-RS"/>
        </w:rPr>
        <w:t>Ово је</w:t>
      </w:r>
      <w:r w:rsidR="00444319" w:rsidRPr="00190A6B">
        <w:rPr>
          <w:rStyle w:val="markedcontent"/>
          <w:rFonts w:cs="Times New Roman"/>
          <w:szCs w:val="24"/>
        </w:rPr>
        <w:t xml:space="preserve"> резултат ситуације у којој расподела дивиденди може да смањи неизвесност за инвеститоре. Акционари предузећа, између осталих и банака, као рационални инвеститори очекују да добију накнаду за своје улагање, а способност банке да исплати дивиденду зависиће у великој мери од остварених резултата у пословању </w:t>
      </w:r>
      <w:r w:rsidR="00183CC0" w:rsidRPr="00190A6B">
        <w:rPr>
          <w:rStyle w:val="jlqj4b"/>
          <w:rFonts w:cs="Times New Roman"/>
          <w:szCs w:val="24"/>
          <w:lang w:val="sr-Latn-CS"/>
        </w:rPr>
        <w:t>(</w:t>
      </w:r>
      <w:r w:rsidRPr="00190A6B">
        <w:rPr>
          <w:rFonts w:cs="Times New Roman"/>
          <w:szCs w:val="24"/>
        </w:rPr>
        <w:t>Agyei &amp; Marfo-Yiadom, 2011</w:t>
      </w:r>
      <w:r w:rsidR="00183CC0" w:rsidRPr="00190A6B">
        <w:rPr>
          <w:rStyle w:val="jlqj4b"/>
          <w:rFonts w:cs="Times New Roman"/>
          <w:szCs w:val="24"/>
          <w:lang w:val="sr-Latn-CS"/>
        </w:rPr>
        <w:t>).</w:t>
      </w:r>
    </w:p>
    <w:p w14:paraId="47086F3D" w14:textId="1CD05892" w:rsidR="00444319" w:rsidRPr="00190A6B" w:rsidRDefault="00444319" w:rsidP="00A178F0">
      <w:pPr>
        <w:ind w:firstLine="567"/>
        <w:rPr>
          <w:rStyle w:val="jlqj4b"/>
          <w:rFonts w:cs="Times New Roman"/>
          <w:szCs w:val="24"/>
          <w:lang w:val="sr-Latn-CS"/>
        </w:rPr>
      </w:pPr>
      <w:r w:rsidRPr="00190A6B">
        <w:rPr>
          <w:rStyle w:val="jlqj4b"/>
          <w:rFonts w:cs="Times New Roman"/>
          <w:szCs w:val="24"/>
          <w:lang w:val="sr-Latn-CS"/>
        </w:rPr>
        <w:t xml:space="preserve">Велики број истраживања спроведен је у циљу утврђивања различитих фактора на политику исплате дивиденде. </w:t>
      </w:r>
      <w:r w:rsidR="00BB7872" w:rsidRPr="00190A6B">
        <w:rPr>
          <w:rStyle w:val="jlqj4b"/>
          <w:rFonts w:cs="Times New Roman"/>
          <w:szCs w:val="24"/>
          <w:lang w:val="sr-Cyrl-RS"/>
        </w:rPr>
        <w:t>Ф</w:t>
      </w:r>
      <w:r w:rsidR="00BB7872" w:rsidRPr="00190A6B">
        <w:rPr>
          <w:rStyle w:val="jlqj4b"/>
          <w:rFonts w:cs="Times New Roman"/>
          <w:szCs w:val="24"/>
          <w:lang w:val="sr-Latn-CS"/>
        </w:rPr>
        <w:t>актори</w:t>
      </w:r>
      <w:r w:rsidRPr="00190A6B">
        <w:rPr>
          <w:rStyle w:val="jlqj4b"/>
          <w:rFonts w:cs="Times New Roman"/>
          <w:szCs w:val="24"/>
          <w:lang w:val="sr-Latn-CS"/>
        </w:rPr>
        <w:t xml:space="preserve"> као што су профитабилност, левериџ, величина предузећа, могућност раста и сама зрелост предузећа, утичу на дивидендну политику</w:t>
      </w:r>
      <w:r w:rsidR="00183CC0" w:rsidRPr="00190A6B">
        <w:rPr>
          <w:rStyle w:val="jlqj4b"/>
          <w:rFonts w:cs="Times New Roman"/>
          <w:szCs w:val="24"/>
          <w:lang w:val="sr-Latn-CS"/>
        </w:rPr>
        <w:t xml:space="preserve"> (</w:t>
      </w:r>
      <w:r w:rsidR="0032380E" w:rsidRPr="00190A6B">
        <w:rPr>
          <w:rFonts w:cs="Times New Roman"/>
          <w:szCs w:val="24"/>
        </w:rPr>
        <w:t>Thakur &amp; Kannadhasan, 2018</w:t>
      </w:r>
      <w:r w:rsidR="00183CC0" w:rsidRPr="00190A6B">
        <w:rPr>
          <w:rStyle w:val="jlqj4b"/>
          <w:rFonts w:cs="Times New Roman"/>
          <w:szCs w:val="24"/>
          <w:lang w:val="sr-Latn-CS"/>
        </w:rPr>
        <w:t>).</w:t>
      </w:r>
      <w:r w:rsidR="00A178F0" w:rsidRPr="00190A6B">
        <w:rPr>
          <w:rStyle w:val="jlqj4b"/>
          <w:rFonts w:cs="Times New Roman"/>
          <w:szCs w:val="24"/>
          <w:lang w:val="sr-Cyrl-RS"/>
        </w:rPr>
        <w:t xml:space="preserve"> </w:t>
      </w:r>
      <w:r w:rsidRPr="00190A6B">
        <w:rPr>
          <w:rStyle w:val="jlqj4b"/>
          <w:rFonts w:cs="Times New Roman"/>
          <w:szCs w:val="24"/>
          <w:lang w:val="sr-Latn-CS"/>
        </w:rPr>
        <w:t xml:space="preserve">Профитабилност се сматра фактором који значајно утиче </w:t>
      </w:r>
      <w:r w:rsidRPr="00190A6B">
        <w:rPr>
          <w:rStyle w:val="jlqj4b"/>
          <w:rFonts w:cs="Times New Roman"/>
          <w:szCs w:val="24"/>
          <w:lang w:val="sr-Latn-CS"/>
        </w:rPr>
        <w:lastRenderedPageBreak/>
        <w:t>на полити</w:t>
      </w:r>
      <w:r w:rsidR="00BB7872" w:rsidRPr="00190A6B">
        <w:rPr>
          <w:rStyle w:val="jlqj4b"/>
          <w:rFonts w:cs="Times New Roman"/>
          <w:szCs w:val="24"/>
          <w:lang w:val="sr-Latn-CS"/>
        </w:rPr>
        <w:t>ку дивиденди, односно профитабил</w:t>
      </w:r>
      <w:r w:rsidR="00C07FE3" w:rsidRPr="00190A6B">
        <w:rPr>
          <w:rStyle w:val="jlqj4b"/>
          <w:rFonts w:cs="Times New Roman"/>
          <w:szCs w:val="24"/>
          <w:lang w:val="sr-Latn-CS"/>
        </w:rPr>
        <w:t>нија предузећа</w:t>
      </w:r>
      <w:r w:rsidRPr="00190A6B">
        <w:rPr>
          <w:rStyle w:val="jlqj4b"/>
          <w:rFonts w:cs="Times New Roman"/>
          <w:szCs w:val="24"/>
          <w:lang w:val="sr-Latn-CS"/>
        </w:rPr>
        <w:t xml:space="preserve"> имају могућност да исплате више износе дивиденди и отуда се очекује позитиван однос профитабилности </w:t>
      </w:r>
      <w:r w:rsidR="00C07FE3" w:rsidRPr="00190A6B">
        <w:rPr>
          <w:rStyle w:val="jlqj4b"/>
          <w:rFonts w:cs="Times New Roman"/>
          <w:szCs w:val="24"/>
          <w:lang w:val="sr-Cyrl-RS"/>
        </w:rPr>
        <w:t>и</w:t>
      </w:r>
      <w:r w:rsidRPr="00190A6B">
        <w:rPr>
          <w:rStyle w:val="jlqj4b"/>
          <w:rFonts w:cs="Times New Roman"/>
          <w:szCs w:val="24"/>
          <w:lang w:val="sr-Latn-CS"/>
        </w:rPr>
        <w:t xml:space="preserve"> дивиденде (</w:t>
      </w:r>
      <w:r w:rsidR="0032380E" w:rsidRPr="00190A6B">
        <w:rPr>
          <w:rFonts w:cs="Times New Roman"/>
          <w:szCs w:val="24"/>
        </w:rPr>
        <w:t>Al‐Najjar &amp; Hussainey, 2009</w:t>
      </w:r>
      <w:r w:rsidRPr="00190A6B">
        <w:rPr>
          <w:rStyle w:val="jlqj4b"/>
          <w:rFonts w:cs="Times New Roman"/>
          <w:szCs w:val="24"/>
          <w:lang w:val="sr-Latn-CS"/>
        </w:rPr>
        <w:t>). Још један аргумент који иде у корист позитивног односа профитабилности и исплате дивиденде јесте тај да су високопрофитабилн</w:t>
      </w:r>
      <w:r w:rsidR="00C07FE3" w:rsidRPr="00190A6B">
        <w:rPr>
          <w:rStyle w:val="jlqj4b"/>
          <w:rFonts w:cs="Times New Roman"/>
          <w:szCs w:val="24"/>
          <w:lang w:val="sr-Cyrl-RS"/>
        </w:rPr>
        <w:t>а</w:t>
      </w:r>
      <w:r w:rsidRPr="00190A6B">
        <w:rPr>
          <w:rStyle w:val="jlqj4b"/>
          <w:rFonts w:cs="Times New Roman"/>
          <w:szCs w:val="24"/>
          <w:lang w:val="sr-Latn-CS"/>
        </w:rPr>
        <w:t xml:space="preserve"> </w:t>
      </w:r>
      <w:r w:rsidR="00C07FE3" w:rsidRPr="00190A6B">
        <w:rPr>
          <w:rStyle w:val="jlqj4b"/>
          <w:rFonts w:cs="Times New Roman"/>
          <w:szCs w:val="24"/>
          <w:lang w:val="sr-Cyrl-RS"/>
        </w:rPr>
        <w:t>предузећа</w:t>
      </w:r>
      <w:r w:rsidRPr="00190A6B">
        <w:rPr>
          <w:rStyle w:val="jlqj4b"/>
          <w:rFonts w:cs="Times New Roman"/>
          <w:szCs w:val="24"/>
          <w:lang w:val="sr-Latn-CS"/>
        </w:rPr>
        <w:t xml:space="preserve"> у бољој позиц</w:t>
      </w:r>
      <w:r w:rsidR="00BB7872" w:rsidRPr="00190A6B">
        <w:rPr>
          <w:rStyle w:val="jlqj4b"/>
          <w:rFonts w:cs="Times New Roman"/>
          <w:szCs w:val="24"/>
          <w:lang w:val="sr-Latn-CS"/>
        </w:rPr>
        <w:t>ији</w:t>
      </w:r>
      <w:r w:rsidRPr="00190A6B">
        <w:rPr>
          <w:rStyle w:val="jlqj4b"/>
          <w:rFonts w:cs="Times New Roman"/>
          <w:szCs w:val="24"/>
          <w:lang w:val="sr-Latn-CS"/>
        </w:rPr>
        <w:t xml:space="preserve"> да добијају средства од банака и друге екстерне изворе финансирања по нижим стопама и стога испла</w:t>
      </w:r>
      <w:r w:rsidRPr="00190A6B">
        <w:rPr>
          <w:rStyle w:val="jlqj4b"/>
          <w:rFonts w:cs="Times New Roman"/>
          <w:szCs w:val="24"/>
        </w:rPr>
        <w:t>ћ</w:t>
      </w:r>
      <w:r w:rsidRPr="00190A6B">
        <w:rPr>
          <w:rStyle w:val="jlqj4b"/>
          <w:rFonts w:cs="Times New Roman"/>
          <w:szCs w:val="24"/>
          <w:lang w:val="sr-Latn-CS"/>
        </w:rPr>
        <w:t>ују високе дивиденде својим акционарима (</w:t>
      </w:r>
      <w:r w:rsidR="0032380E" w:rsidRPr="00190A6B">
        <w:rPr>
          <w:rStyle w:val="jlqj4b"/>
          <w:rFonts w:cs="Times New Roman"/>
          <w:szCs w:val="24"/>
          <w:lang w:val="sr-Latn-CS"/>
        </w:rPr>
        <w:t>Tahir &amp; Mushtaq, 2016</w:t>
      </w:r>
      <w:r w:rsidRPr="00190A6B">
        <w:rPr>
          <w:rStyle w:val="jlqj4b"/>
          <w:rFonts w:cs="Times New Roman"/>
          <w:szCs w:val="24"/>
          <w:lang w:val="sr-Latn-CS"/>
        </w:rPr>
        <w:t xml:space="preserve">). </w:t>
      </w:r>
      <w:r w:rsidR="00A178F0" w:rsidRPr="00190A6B">
        <w:rPr>
          <w:rStyle w:val="jlqj4b"/>
          <w:rFonts w:cs="Times New Roman"/>
          <w:szCs w:val="24"/>
          <w:lang w:val="sr-Cyrl-RS"/>
        </w:rPr>
        <w:t>П</w:t>
      </w:r>
      <w:r w:rsidRPr="00190A6B">
        <w:rPr>
          <w:rStyle w:val="jlqj4b"/>
          <w:rFonts w:cs="Times New Roman"/>
          <w:szCs w:val="24"/>
          <w:lang w:val="sr-Latn-CS"/>
        </w:rPr>
        <w:t xml:space="preserve">редузећа са високом ликвидношћу, тј. </w:t>
      </w:r>
      <w:r w:rsidR="00A178F0" w:rsidRPr="00190A6B">
        <w:rPr>
          <w:rStyle w:val="jlqj4b"/>
          <w:rFonts w:cs="Times New Roman"/>
          <w:szCs w:val="24"/>
          <w:lang w:val="sr-Cyrl-RS"/>
        </w:rPr>
        <w:t>она</w:t>
      </w:r>
      <w:r w:rsidRPr="00190A6B">
        <w:rPr>
          <w:rStyle w:val="jlqj4b"/>
          <w:rFonts w:cs="Times New Roman"/>
          <w:szCs w:val="24"/>
          <w:lang w:val="sr-Latn-CS"/>
        </w:rPr>
        <w:t xml:space="preserve"> која имају већу доступност готовини, плаћаће више дивиденде (</w:t>
      </w:r>
      <w:r w:rsidR="0032380E" w:rsidRPr="00190A6B">
        <w:rPr>
          <w:rFonts w:cs="Times New Roman"/>
          <w:szCs w:val="24"/>
        </w:rPr>
        <w:t>Al‐Najjar &amp; Hussainey, 2009</w:t>
      </w:r>
      <w:r w:rsidRPr="00190A6B">
        <w:rPr>
          <w:rStyle w:val="jlqj4b"/>
          <w:rFonts w:cs="Times New Roman"/>
          <w:szCs w:val="24"/>
          <w:lang w:val="sr-Latn-CS"/>
        </w:rPr>
        <w:t>), односно лоша позиција ликвидности значи мање издашне дивиденде због недостатка готовине (</w:t>
      </w:r>
      <w:r w:rsidR="0032380E" w:rsidRPr="00190A6B">
        <w:rPr>
          <w:rFonts w:cs="Times New Roman"/>
          <w:szCs w:val="24"/>
        </w:rPr>
        <w:t>Amidu &amp; Abor, 2006</w:t>
      </w:r>
      <w:r w:rsidRPr="00190A6B">
        <w:rPr>
          <w:rStyle w:val="jlqj4b"/>
          <w:rFonts w:cs="Times New Roman"/>
          <w:szCs w:val="24"/>
          <w:lang w:val="sr-Latn-CS"/>
        </w:rPr>
        <w:t>). Левериџ као укупан дуг према укупној активи, игра значајну улогу у одређивању перформанси предузе</w:t>
      </w:r>
      <w:r w:rsidRPr="00190A6B">
        <w:rPr>
          <w:rStyle w:val="jlqj4b"/>
          <w:rFonts w:cs="Times New Roman"/>
          <w:szCs w:val="24"/>
        </w:rPr>
        <w:t>ћ</w:t>
      </w:r>
      <w:r w:rsidRPr="00190A6B">
        <w:rPr>
          <w:rStyle w:val="jlqj4b"/>
          <w:rFonts w:cs="Times New Roman"/>
          <w:szCs w:val="24"/>
          <w:lang w:val="sr-Latn-CS"/>
        </w:rPr>
        <w:t xml:space="preserve">а (Bista, </w:t>
      </w:r>
      <w:r w:rsidRPr="00190A6B">
        <w:rPr>
          <w:rFonts w:cs="Times New Roman"/>
          <w:szCs w:val="24"/>
        </w:rPr>
        <w:t>Bartaula,</w:t>
      </w:r>
      <w:r w:rsidRPr="00190A6B">
        <w:rPr>
          <w:rStyle w:val="jlqj4b"/>
          <w:rFonts w:cs="Times New Roman"/>
          <w:szCs w:val="24"/>
          <w:lang w:val="sr-Latn-CS"/>
        </w:rPr>
        <w:t xml:space="preserve"> </w:t>
      </w:r>
      <w:r w:rsidRPr="00190A6B">
        <w:rPr>
          <w:rFonts w:cs="Times New Roman"/>
          <w:szCs w:val="24"/>
        </w:rPr>
        <w:t xml:space="preserve">Shrestha, Gnawali, Lamichhanem, &amp; Parajuli, </w:t>
      </w:r>
      <w:r w:rsidR="00295431" w:rsidRPr="00190A6B">
        <w:rPr>
          <w:rStyle w:val="jlqj4b"/>
          <w:rFonts w:cs="Times New Roman"/>
          <w:szCs w:val="24"/>
          <w:lang w:val="sr-Latn-CS"/>
        </w:rPr>
        <w:t>2019</w:t>
      </w:r>
      <w:r w:rsidRPr="00190A6B">
        <w:rPr>
          <w:rStyle w:val="jlqj4b"/>
          <w:rFonts w:cs="Times New Roman"/>
          <w:szCs w:val="24"/>
          <w:lang w:val="sr-Latn-CS"/>
        </w:rPr>
        <w:t>). Што се тиче величине предузећа, може се рећи да се од оних великих очекују бољи резултати пословања, а у складу са тим и виши износ средстава који ће имати на располагању за исплату акционарима у виду дивиденде. Како је код великих предузећа углавном присутан већи број инвеститора и како имају лакши приступ тржишту капитала, логична последица јесте чешћа исплата дивиденде (</w:t>
      </w:r>
      <w:r w:rsidRPr="00190A6B">
        <w:rPr>
          <w:rFonts w:cs="Times New Roman"/>
          <w:szCs w:val="24"/>
        </w:rPr>
        <w:t>Patra et al.,</w:t>
      </w:r>
      <w:r w:rsidR="0032380E" w:rsidRPr="00190A6B">
        <w:rPr>
          <w:rFonts w:cs="Times New Roman"/>
          <w:szCs w:val="24"/>
        </w:rPr>
        <w:t xml:space="preserve"> 2012</w:t>
      </w:r>
      <w:r w:rsidRPr="00190A6B">
        <w:rPr>
          <w:rStyle w:val="jlqj4b"/>
          <w:rFonts w:cs="Times New Roman"/>
          <w:szCs w:val="24"/>
          <w:lang w:val="sr-Latn-CS"/>
        </w:rPr>
        <w:t xml:space="preserve">). Верује се да </w:t>
      </w:r>
      <w:r w:rsidR="00C07FE3" w:rsidRPr="00190A6B">
        <w:rPr>
          <w:rStyle w:val="jlqj4b"/>
          <w:rFonts w:cs="Times New Roman"/>
          <w:szCs w:val="24"/>
          <w:lang w:val="sr-Cyrl-RS"/>
        </w:rPr>
        <w:t>предузећа</w:t>
      </w:r>
      <w:r w:rsidRPr="00190A6B">
        <w:rPr>
          <w:rStyle w:val="jlqj4b"/>
          <w:rFonts w:cs="Times New Roman"/>
          <w:szCs w:val="24"/>
          <w:lang w:val="sr-Latn-CS"/>
        </w:rPr>
        <w:t xml:space="preserve"> теже исплаћивању дивиденди у континуитету јер инвеститори перципирају </w:t>
      </w:r>
      <w:r w:rsidR="00C07FE3" w:rsidRPr="00190A6B">
        <w:rPr>
          <w:rStyle w:val="jlqj4b"/>
          <w:rFonts w:cs="Times New Roman"/>
          <w:szCs w:val="24"/>
          <w:lang w:val="sr-Cyrl-RS"/>
        </w:rPr>
        <w:t>предузећа</w:t>
      </w:r>
      <w:r w:rsidRPr="00190A6B">
        <w:rPr>
          <w:rStyle w:val="jlqj4b"/>
          <w:rFonts w:cs="Times New Roman"/>
          <w:szCs w:val="24"/>
          <w:lang w:val="sr-Latn-CS"/>
        </w:rPr>
        <w:t xml:space="preserve"> са стабилним дивидендама као јач</w:t>
      </w:r>
      <w:r w:rsidR="00C07FE3" w:rsidRPr="00190A6B">
        <w:rPr>
          <w:rStyle w:val="jlqj4b"/>
          <w:rFonts w:cs="Times New Roman"/>
          <w:szCs w:val="24"/>
          <w:lang w:val="sr-Cyrl-RS"/>
        </w:rPr>
        <w:t>а</w:t>
      </w:r>
      <w:r w:rsidRPr="00190A6B">
        <w:rPr>
          <w:rStyle w:val="jlqj4b"/>
          <w:rFonts w:cs="Times New Roman"/>
          <w:szCs w:val="24"/>
          <w:lang w:val="sr-Latn-CS"/>
        </w:rPr>
        <w:t xml:space="preserve"> и вредниј</w:t>
      </w:r>
      <w:r w:rsidR="00C07FE3" w:rsidRPr="00190A6B">
        <w:rPr>
          <w:rStyle w:val="jlqj4b"/>
          <w:rFonts w:cs="Times New Roman"/>
          <w:szCs w:val="24"/>
          <w:lang w:val="sr-Cyrl-RS"/>
        </w:rPr>
        <w:t>а</w:t>
      </w:r>
      <w:r w:rsidRPr="00190A6B">
        <w:rPr>
          <w:rStyle w:val="jlqj4b"/>
          <w:rFonts w:cs="Times New Roman"/>
          <w:szCs w:val="24"/>
          <w:lang w:val="sr-Latn-CS"/>
        </w:rPr>
        <w:t xml:space="preserve"> (</w:t>
      </w:r>
      <w:r w:rsidR="0032380E" w:rsidRPr="00190A6B">
        <w:rPr>
          <w:rFonts w:cs="Times New Roman"/>
          <w:szCs w:val="24"/>
        </w:rPr>
        <w:t>Maladjian &amp; Khoury, 2014</w:t>
      </w:r>
      <w:r w:rsidRPr="00190A6B">
        <w:rPr>
          <w:rStyle w:val="jlqj4b"/>
          <w:rFonts w:cs="Times New Roman"/>
          <w:szCs w:val="24"/>
          <w:lang w:val="sr-Latn-CS"/>
        </w:rPr>
        <w:t xml:space="preserve">). </w:t>
      </w:r>
      <w:r w:rsidR="00A178F0" w:rsidRPr="00190A6B">
        <w:rPr>
          <w:rStyle w:val="jlqj4b"/>
          <w:rFonts w:cs="Times New Roman"/>
          <w:szCs w:val="24"/>
          <w:lang w:val="sr-Cyrl-RS"/>
        </w:rPr>
        <w:t>У</w:t>
      </w:r>
      <w:r w:rsidRPr="00190A6B">
        <w:rPr>
          <w:rStyle w:val="jlqj4b"/>
          <w:rFonts w:cs="Times New Roman"/>
          <w:szCs w:val="24"/>
          <w:lang w:val="sr-Latn-CS"/>
        </w:rPr>
        <w:t>колико предузеће има историју исплате дивиденде очекује се да ће у највећем броју случајева при оствареном позитивном</w:t>
      </w:r>
      <w:r w:rsidR="00BB7872" w:rsidRPr="00190A6B">
        <w:rPr>
          <w:rStyle w:val="jlqj4b"/>
          <w:rFonts w:cs="Times New Roman"/>
          <w:szCs w:val="24"/>
          <w:lang w:val="sr-Latn-CS"/>
        </w:rPr>
        <w:t xml:space="preserve"> резултату оно поновити исплату.</w:t>
      </w:r>
    </w:p>
    <w:p w14:paraId="29A05AAB" w14:textId="161E4879" w:rsidR="0078384F" w:rsidRPr="00190A6B" w:rsidRDefault="0078384F" w:rsidP="00183CC0">
      <w:pPr>
        <w:ind w:firstLine="567"/>
        <w:rPr>
          <w:rStyle w:val="jlqj4b"/>
          <w:rFonts w:cs="Times New Roman"/>
          <w:szCs w:val="24"/>
          <w:lang w:val="sr-Latn-CS"/>
        </w:rPr>
      </w:pPr>
      <w:r w:rsidRPr="00190A6B">
        <w:rPr>
          <w:rStyle w:val="jlqj4b"/>
          <w:rFonts w:cs="Times New Roman"/>
          <w:szCs w:val="24"/>
          <w:lang w:val="sr-Latn-CS"/>
        </w:rPr>
        <w:t xml:space="preserve">Истраживање </w:t>
      </w:r>
      <w:r w:rsidR="00D71E87" w:rsidRPr="00190A6B">
        <w:rPr>
          <w:rStyle w:val="jlqj4b"/>
          <w:rFonts w:cs="Times New Roman"/>
          <w:szCs w:val="24"/>
          <w:lang w:val="sr-Cyrl-RS"/>
        </w:rPr>
        <w:t xml:space="preserve">спроведено на примеру </w:t>
      </w:r>
      <w:r w:rsidRPr="00190A6B">
        <w:rPr>
          <w:rStyle w:val="jlqj4b"/>
          <w:rFonts w:cs="Times New Roman"/>
          <w:szCs w:val="24"/>
          <w:lang w:val="sr-Latn-CS"/>
        </w:rPr>
        <w:t xml:space="preserve">осигуравајућих компанија у Етиопији показало </w:t>
      </w:r>
      <w:r w:rsidR="00A178F0" w:rsidRPr="00190A6B">
        <w:rPr>
          <w:rStyle w:val="jlqj4b"/>
          <w:rFonts w:cs="Times New Roman"/>
          <w:szCs w:val="24"/>
          <w:lang w:val="sr-Cyrl-RS"/>
        </w:rPr>
        <w:t>је статистички</w:t>
      </w:r>
      <w:r w:rsidRPr="00190A6B">
        <w:rPr>
          <w:rStyle w:val="jlqj4b"/>
          <w:rFonts w:cs="Times New Roman"/>
          <w:szCs w:val="24"/>
          <w:lang w:val="sr-Latn-CS"/>
        </w:rPr>
        <w:t xml:space="preserve"> значајан однос одлуке о исплати дивиденде и профитабилности, односно повећање профитабилности утицаће на повећање исплате дивиденде код осигуравајућих друштава (</w:t>
      </w:r>
      <w:r w:rsidR="00132E1C" w:rsidRPr="00190A6B">
        <w:rPr>
          <w:rStyle w:val="jlqj4b"/>
          <w:rFonts w:cs="Times New Roman"/>
          <w:szCs w:val="24"/>
          <w:lang w:val="sr-Latn-CS"/>
        </w:rPr>
        <w:t>Adimasu, 2019</w:t>
      </w:r>
      <w:r w:rsidRPr="00190A6B">
        <w:rPr>
          <w:rStyle w:val="jlqj4b"/>
          <w:rFonts w:cs="Times New Roman"/>
          <w:szCs w:val="24"/>
          <w:lang w:val="sr-Latn-CS"/>
        </w:rPr>
        <w:t>). Такође, истраживање спроведено на случају развијених земаља (</w:t>
      </w:r>
      <w:r w:rsidR="00132E1C" w:rsidRPr="00190A6B">
        <w:rPr>
          <w:rStyle w:val="jlqj4b"/>
          <w:rFonts w:cs="Times New Roman"/>
          <w:szCs w:val="24"/>
          <w:lang w:val="sr-Latn-CS"/>
        </w:rPr>
        <w:t>Trang, 2012</w:t>
      </w:r>
      <w:r w:rsidRPr="00190A6B">
        <w:rPr>
          <w:rStyle w:val="jlqj4b"/>
          <w:rFonts w:cs="Times New Roman"/>
          <w:szCs w:val="24"/>
          <w:lang w:val="sr-Latn-CS"/>
        </w:rPr>
        <w:t>) показало је позитиван утицај профитабилности, узимајући у обзир показатељ ROA, на исплату дивиденде.</w:t>
      </w:r>
      <w:r w:rsidR="00D71E87" w:rsidRPr="00190A6B">
        <w:rPr>
          <w:rStyle w:val="jlqj4b"/>
          <w:rFonts w:cs="Times New Roman"/>
          <w:szCs w:val="24"/>
          <w:lang w:val="sr-Cyrl-RS"/>
        </w:rPr>
        <w:t xml:space="preserve"> Истраживање</w:t>
      </w:r>
      <w:r w:rsidRPr="00190A6B">
        <w:rPr>
          <w:rStyle w:val="jlqj4b"/>
          <w:rFonts w:cs="Times New Roman"/>
          <w:szCs w:val="24"/>
          <w:lang w:val="sr-Latn-CS"/>
        </w:rPr>
        <w:t xml:space="preserve"> на примеру банака из Кореје (</w:t>
      </w:r>
      <w:r w:rsidR="00132E1C" w:rsidRPr="00190A6B">
        <w:rPr>
          <w:rFonts w:cs="Times New Roman"/>
          <w:szCs w:val="24"/>
        </w:rPr>
        <w:t>Lee, 2009</w:t>
      </w:r>
      <w:r w:rsidRPr="00190A6B">
        <w:rPr>
          <w:rStyle w:val="jlqj4b"/>
          <w:rFonts w:cs="Times New Roman"/>
          <w:szCs w:val="24"/>
          <w:lang w:val="sr-Latn-CS"/>
        </w:rPr>
        <w:t xml:space="preserve">) </w:t>
      </w:r>
      <w:r w:rsidR="00D71E87" w:rsidRPr="00190A6B">
        <w:rPr>
          <w:rStyle w:val="jlqj4b"/>
          <w:rFonts w:cs="Times New Roman"/>
          <w:szCs w:val="24"/>
          <w:lang w:val="sr-Cyrl-RS"/>
        </w:rPr>
        <w:t>показује</w:t>
      </w:r>
      <w:r w:rsidRPr="00190A6B">
        <w:rPr>
          <w:rStyle w:val="jlqj4b"/>
          <w:rFonts w:cs="Times New Roman"/>
          <w:szCs w:val="24"/>
          <w:lang w:val="sr-Latn-CS"/>
        </w:rPr>
        <w:t xml:space="preserve"> позитиван статистички значајан утицај профитабилности мерене показатељем </w:t>
      </w:r>
      <w:r w:rsidRPr="00190A6B">
        <w:rPr>
          <w:rFonts w:cs="Times New Roman"/>
          <w:szCs w:val="24"/>
        </w:rPr>
        <w:t>ROA</w:t>
      </w:r>
      <w:r w:rsidRPr="00190A6B">
        <w:rPr>
          <w:rStyle w:val="jlqj4b"/>
          <w:rFonts w:cs="Times New Roman"/>
          <w:szCs w:val="24"/>
          <w:lang w:val="sr-Latn-CS"/>
        </w:rPr>
        <w:t xml:space="preserve"> на дивидендну политику. Nerviana</w:t>
      </w:r>
      <w:r w:rsidR="00132E1C" w:rsidRPr="00190A6B">
        <w:rPr>
          <w:rStyle w:val="jlqj4b"/>
          <w:rFonts w:cs="Times New Roman"/>
          <w:szCs w:val="24"/>
          <w:lang w:val="sr-Latn-CS"/>
        </w:rPr>
        <w:t xml:space="preserve"> (2015</w:t>
      </w:r>
      <w:r w:rsidRPr="00190A6B">
        <w:rPr>
          <w:rStyle w:val="jlqj4b"/>
          <w:rFonts w:cs="Times New Roman"/>
          <w:szCs w:val="24"/>
          <w:lang w:val="sr-Latn-CS"/>
        </w:rPr>
        <w:t xml:space="preserve">) утврђује да профитабилност мерена показатељем ROE има позитиван статистички значајан утицај на дивидендну политику компанија у Индонезији. На одлуку о исплати дивиденде </w:t>
      </w:r>
      <w:r w:rsidR="00C07FE3" w:rsidRPr="00190A6B">
        <w:rPr>
          <w:rStyle w:val="jlqj4b"/>
          <w:rFonts w:cs="Times New Roman"/>
          <w:szCs w:val="24"/>
          <w:lang w:val="sr-Cyrl-RS"/>
        </w:rPr>
        <w:t>на примеру предузећа</w:t>
      </w:r>
      <w:r w:rsidRPr="00190A6B">
        <w:rPr>
          <w:rStyle w:val="jlqj4b"/>
          <w:rFonts w:cs="Times New Roman"/>
          <w:szCs w:val="24"/>
          <w:lang w:val="sr-Latn-CS"/>
        </w:rPr>
        <w:t xml:space="preserve"> Супсахарске Африке утиче ниво профитабилности, левериџ, али и ризик (Arko, Abor, Adjasi, </w:t>
      </w:r>
      <w:r w:rsidRPr="00190A6B">
        <w:rPr>
          <w:rFonts w:eastAsia="Times New Roman" w:cs="Times New Roman"/>
          <w:szCs w:val="24"/>
        </w:rPr>
        <w:t>&amp; Amidu,</w:t>
      </w:r>
      <w:r w:rsidR="00132E1C" w:rsidRPr="00190A6B">
        <w:rPr>
          <w:rStyle w:val="jlqj4b"/>
          <w:rFonts w:cs="Times New Roman"/>
          <w:szCs w:val="24"/>
          <w:lang w:val="sr-Latn-CS"/>
        </w:rPr>
        <w:t xml:space="preserve"> 2014</w:t>
      </w:r>
      <w:r w:rsidRPr="00190A6B">
        <w:rPr>
          <w:rStyle w:val="jlqj4b"/>
          <w:rFonts w:cs="Times New Roman"/>
          <w:szCs w:val="24"/>
          <w:lang w:val="sr-Latn-CS"/>
        </w:rPr>
        <w:t xml:space="preserve">). У САД, Канади, Великој Британији, Немачкој, Француској и Јапану, склоност исплати </w:t>
      </w:r>
      <w:r w:rsidRPr="00190A6B">
        <w:rPr>
          <w:rStyle w:val="jlqj4b"/>
          <w:rFonts w:cs="Times New Roman"/>
          <w:szCs w:val="24"/>
          <w:lang w:val="sr-Latn-CS"/>
        </w:rPr>
        <w:lastRenderedPageBreak/>
        <w:t>дивиденди је ве</w:t>
      </w:r>
      <w:r w:rsidRPr="00190A6B">
        <w:rPr>
          <w:rStyle w:val="jlqj4b"/>
          <w:rFonts w:cs="Times New Roman"/>
          <w:szCs w:val="24"/>
        </w:rPr>
        <w:t>ћ</w:t>
      </w:r>
      <w:r w:rsidRPr="00190A6B">
        <w:rPr>
          <w:rStyle w:val="jlqj4b"/>
          <w:rFonts w:cs="Times New Roman"/>
          <w:szCs w:val="24"/>
          <w:lang w:val="sr-Latn-CS"/>
        </w:rPr>
        <w:t>а код ве</w:t>
      </w:r>
      <w:r w:rsidRPr="00190A6B">
        <w:rPr>
          <w:rStyle w:val="jlqj4b"/>
          <w:rFonts w:cs="Times New Roman"/>
          <w:szCs w:val="24"/>
        </w:rPr>
        <w:t>ћ</w:t>
      </w:r>
      <w:r w:rsidRPr="00190A6B">
        <w:rPr>
          <w:rStyle w:val="jlqj4b"/>
          <w:rFonts w:cs="Times New Roman"/>
          <w:szCs w:val="24"/>
          <w:lang w:val="sr-Latn-CS"/>
        </w:rPr>
        <w:t xml:space="preserve">их и профитабилнијих </w:t>
      </w:r>
      <w:r w:rsidR="00C07FE3" w:rsidRPr="00190A6B">
        <w:rPr>
          <w:rStyle w:val="jlqj4b"/>
          <w:rFonts w:cs="Times New Roman"/>
          <w:szCs w:val="24"/>
          <w:lang w:val="sr-Cyrl-RS"/>
        </w:rPr>
        <w:t>предузећа</w:t>
      </w:r>
      <w:r w:rsidRPr="00190A6B">
        <w:rPr>
          <w:rStyle w:val="jlqj4b"/>
          <w:rFonts w:cs="Times New Roman"/>
          <w:szCs w:val="24"/>
          <w:lang w:val="sr-Latn-CS"/>
        </w:rPr>
        <w:t xml:space="preserve"> (</w:t>
      </w:r>
      <w:r w:rsidR="00132E1C" w:rsidRPr="00190A6B">
        <w:rPr>
          <w:rFonts w:cs="Times New Roman"/>
          <w:szCs w:val="24"/>
        </w:rPr>
        <w:t>Denis &amp; Osobov, 2008</w:t>
      </w:r>
      <w:r w:rsidRPr="00190A6B">
        <w:rPr>
          <w:rStyle w:val="jlqj4b"/>
          <w:rFonts w:cs="Times New Roman"/>
          <w:szCs w:val="24"/>
          <w:lang w:val="sr-Latn-CS"/>
        </w:rPr>
        <w:t>). Да профитабилна предузећа имају тенденцију да пла</w:t>
      </w:r>
      <w:r w:rsidRPr="00190A6B">
        <w:rPr>
          <w:rStyle w:val="jlqj4b"/>
          <w:rFonts w:cs="Times New Roman"/>
          <w:szCs w:val="24"/>
        </w:rPr>
        <w:t>ћ</w:t>
      </w:r>
      <w:r w:rsidRPr="00190A6B">
        <w:rPr>
          <w:rStyle w:val="jlqj4b"/>
          <w:rFonts w:cs="Times New Roman"/>
          <w:szCs w:val="24"/>
          <w:lang w:val="sr-Latn-CS"/>
        </w:rPr>
        <w:t>ају високе дивиденде, а да добра позиција ликвидности пове</w:t>
      </w:r>
      <w:r w:rsidRPr="00190A6B">
        <w:rPr>
          <w:rStyle w:val="jlqj4b"/>
          <w:rFonts w:cs="Times New Roman"/>
          <w:szCs w:val="24"/>
        </w:rPr>
        <w:t>ћ</w:t>
      </w:r>
      <w:r w:rsidRPr="00190A6B">
        <w:rPr>
          <w:rStyle w:val="jlqj4b"/>
          <w:rFonts w:cs="Times New Roman"/>
          <w:szCs w:val="24"/>
          <w:lang w:val="sr-Latn-CS"/>
        </w:rPr>
        <w:t xml:space="preserve">ава способност </w:t>
      </w:r>
      <w:r w:rsidR="00C07FE3" w:rsidRPr="00190A6B">
        <w:rPr>
          <w:rStyle w:val="jlqj4b"/>
          <w:rFonts w:cs="Times New Roman"/>
          <w:szCs w:val="24"/>
          <w:lang w:val="sr-Cyrl-RS"/>
        </w:rPr>
        <w:t>исплате</w:t>
      </w:r>
      <w:r w:rsidRPr="00190A6B">
        <w:rPr>
          <w:rStyle w:val="jlqj4b"/>
          <w:rFonts w:cs="Times New Roman"/>
          <w:szCs w:val="24"/>
          <w:lang w:val="sr-Latn-CS"/>
        </w:rPr>
        <w:t xml:space="preserve"> дивиденде закључци су истраживања споведеног на примеру акционарских друштава из Гане (</w:t>
      </w:r>
      <w:r w:rsidRPr="00190A6B">
        <w:rPr>
          <w:rFonts w:cs="Times New Roman"/>
          <w:szCs w:val="24"/>
        </w:rPr>
        <w:t>Amidu &amp; Abor</w:t>
      </w:r>
      <w:r w:rsidR="00132E1C" w:rsidRPr="00190A6B">
        <w:rPr>
          <w:rStyle w:val="jlqj4b"/>
          <w:rFonts w:cs="Times New Roman"/>
          <w:szCs w:val="24"/>
          <w:lang w:val="sr-Latn-CS"/>
        </w:rPr>
        <w:t>, 2006</w:t>
      </w:r>
      <w:r w:rsidRPr="00190A6B">
        <w:rPr>
          <w:rStyle w:val="jlqj4b"/>
          <w:rFonts w:cs="Times New Roman"/>
          <w:szCs w:val="24"/>
          <w:lang w:val="sr-Latn-CS"/>
        </w:rPr>
        <w:t>).</w:t>
      </w:r>
    </w:p>
    <w:p w14:paraId="07C30DFE" w14:textId="1DBC941A" w:rsidR="0078384F" w:rsidRPr="00190A6B" w:rsidRDefault="0078384F" w:rsidP="00183CC0">
      <w:pPr>
        <w:ind w:firstLine="567"/>
        <w:rPr>
          <w:rStyle w:val="jlqj4b"/>
          <w:rFonts w:cs="Times New Roman"/>
          <w:szCs w:val="24"/>
          <w:lang w:val="sr-Latn-CS"/>
        </w:rPr>
      </w:pPr>
      <w:r w:rsidRPr="00190A6B">
        <w:rPr>
          <w:rStyle w:val="jlqj4b"/>
          <w:rFonts w:cs="Times New Roman"/>
          <w:szCs w:val="24"/>
          <w:lang w:val="sr-Latn-CS"/>
        </w:rPr>
        <w:t xml:space="preserve">На примеру </w:t>
      </w:r>
      <w:r w:rsidR="006847C4" w:rsidRPr="00190A6B">
        <w:rPr>
          <w:rStyle w:val="jlqj4b"/>
          <w:rFonts w:cs="Times New Roman"/>
          <w:szCs w:val="24"/>
          <w:lang w:val="sr-Cyrl-RS"/>
        </w:rPr>
        <w:t>предузећа</w:t>
      </w:r>
      <w:r w:rsidRPr="00190A6B">
        <w:rPr>
          <w:rStyle w:val="jlqj4b"/>
          <w:rFonts w:cs="Times New Roman"/>
          <w:szCs w:val="24"/>
          <w:lang w:val="sr-Latn-CS"/>
        </w:rPr>
        <w:t xml:space="preserve"> из Пакистана, приказано је да политика исплате дивиденде зависи од више фактора који имају различит утицај</w:t>
      </w:r>
      <w:r w:rsidR="00375800" w:rsidRPr="00190A6B">
        <w:rPr>
          <w:rStyle w:val="jlqj4b"/>
          <w:rFonts w:cs="Times New Roman"/>
          <w:szCs w:val="24"/>
          <w:lang w:val="sr-Cyrl-RS"/>
        </w:rPr>
        <w:t>. П</w:t>
      </w:r>
      <w:r w:rsidR="00375800" w:rsidRPr="00190A6B">
        <w:rPr>
          <w:rStyle w:val="jlqj4b"/>
          <w:rFonts w:cs="Times New Roman"/>
          <w:szCs w:val="24"/>
          <w:lang w:val="sr-Latn-CS"/>
        </w:rPr>
        <w:t>риказан је позитиван утицај профитабилности</w:t>
      </w:r>
      <w:r w:rsidR="00375800" w:rsidRPr="00190A6B">
        <w:rPr>
          <w:rStyle w:val="jlqj4b"/>
          <w:rFonts w:cs="Times New Roman"/>
          <w:szCs w:val="24"/>
          <w:lang w:val="sr-Cyrl-RS"/>
        </w:rPr>
        <w:t xml:space="preserve"> и величине предузећа</w:t>
      </w:r>
      <w:r w:rsidR="00375800" w:rsidRPr="00190A6B">
        <w:rPr>
          <w:rStyle w:val="jlqj4b"/>
          <w:rFonts w:cs="Times New Roman"/>
          <w:szCs w:val="24"/>
          <w:lang w:val="sr-Latn-CS"/>
        </w:rPr>
        <w:t xml:space="preserve"> на исплату дивиденде, што значи склоност</w:t>
      </w:r>
      <w:r w:rsidR="00375800" w:rsidRPr="00190A6B">
        <w:rPr>
          <w:rStyle w:val="jlqj4b"/>
          <w:rFonts w:cs="Times New Roman"/>
          <w:szCs w:val="24"/>
          <w:lang w:val="sr-Cyrl-RS"/>
        </w:rPr>
        <w:t xml:space="preserve"> већих и</w:t>
      </w:r>
      <w:r w:rsidR="00375800" w:rsidRPr="00190A6B">
        <w:rPr>
          <w:rStyle w:val="jlqj4b"/>
          <w:rFonts w:cs="Times New Roman"/>
          <w:szCs w:val="24"/>
          <w:lang w:val="sr-Latn-CS"/>
        </w:rPr>
        <w:t xml:space="preserve"> профитабилнијих </w:t>
      </w:r>
      <w:r w:rsidR="006847C4" w:rsidRPr="00190A6B">
        <w:rPr>
          <w:rStyle w:val="jlqj4b"/>
          <w:rFonts w:cs="Times New Roman"/>
          <w:szCs w:val="24"/>
          <w:lang w:val="sr-Cyrl-RS"/>
        </w:rPr>
        <w:t>предузећа</w:t>
      </w:r>
      <w:r w:rsidR="00375800" w:rsidRPr="00190A6B">
        <w:rPr>
          <w:rStyle w:val="jlqj4b"/>
          <w:rFonts w:cs="Times New Roman"/>
          <w:szCs w:val="24"/>
          <w:lang w:val="sr-Latn-CS"/>
        </w:rPr>
        <w:t xml:space="preserve"> да исплаћују више износе дивиденди акционарима. Левериџ негативно утиче на исплату дивиденде, односно већи степен финансирања из дугова значиће мањи износ исплате дивиденде. У овом раду, ликвидност се није идентификовала као значајан фактор који утиче на исплату дивиденде. </w:t>
      </w:r>
      <w:r w:rsidRPr="00190A6B">
        <w:rPr>
          <w:rStyle w:val="jlqj4b"/>
          <w:rFonts w:cs="Times New Roman"/>
          <w:szCs w:val="24"/>
          <w:lang w:val="sr-Latn-CS"/>
        </w:rPr>
        <w:t>(</w:t>
      </w:r>
      <w:r w:rsidR="00375800" w:rsidRPr="00190A6B">
        <w:rPr>
          <w:rFonts w:cs="Times New Roman"/>
          <w:szCs w:val="24"/>
        </w:rPr>
        <w:t>Tahir &amp; Mushtaq, 2016</w:t>
      </w:r>
      <w:r w:rsidR="00375800" w:rsidRPr="00190A6B">
        <w:rPr>
          <w:rStyle w:val="jlqj4b"/>
          <w:rFonts w:cs="Times New Roman"/>
          <w:szCs w:val="24"/>
          <w:lang w:val="sr-Latn-CS"/>
        </w:rPr>
        <w:t>)</w:t>
      </w:r>
    </w:p>
    <w:p w14:paraId="60FC81C5" w14:textId="0EA37A9C" w:rsidR="000A23B2" w:rsidRPr="00190A6B" w:rsidRDefault="000A23B2" w:rsidP="00183CC0">
      <w:pPr>
        <w:ind w:firstLine="567"/>
        <w:rPr>
          <w:rStyle w:val="jlqj4b"/>
          <w:rFonts w:cs="Times New Roman"/>
          <w:szCs w:val="24"/>
          <w:lang w:val="sr-Latn-CS"/>
        </w:rPr>
      </w:pPr>
      <w:r w:rsidRPr="00190A6B">
        <w:rPr>
          <w:rStyle w:val="jlqj4b"/>
          <w:rFonts w:cs="Times New Roman"/>
          <w:szCs w:val="24"/>
          <w:lang w:val="sr-Latn-CS"/>
        </w:rPr>
        <w:t>Утицај различитих фактора на дивиденду испитиван је и на случају предузећа у Индији (</w:t>
      </w:r>
      <w:r w:rsidR="00AE1727" w:rsidRPr="00190A6B">
        <w:rPr>
          <w:rStyle w:val="jlqj4b"/>
          <w:rFonts w:cs="Times New Roman"/>
          <w:szCs w:val="24"/>
          <w:lang w:val="sr-Latn-CS"/>
        </w:rPr>
        <w:t>Singla &amp; Samanta, 2019</w:t>
      </w:r>
      <w:r w:rsidRPr="00190A6B">
        <w:rPr>
          <w:rStyle w:val="jlqj4b"/>
          <w:rFonts w:cs="Times New Roman"/>
          <w:szCs w:val="24"/>
          <w:lang w:val="sr-Latn-CS"/>
        </w:rPr>
        <w:t>). Ово истраживање показало је позитиван утицај профитабилности, ликвидности, левериџа и величине предузећа на дивиденде. Наглашава се да профитабилност има највиши степен утицај</w:t>
      </w:r>
      <w:r w:rsidR="006847C4" w:rsidRPr="00190A6B">
        <w:rPr>
          <w:rStyle w:val="jlqj4b"/>
          <w:rFonts w:cs="Times New Roman"/>
          <w:szCs w:val="24"/>
          <w:lang w:val="sr-Cyrl-RS"/>
        </w:rPr>
        <w:t>а</w:t>
      </w:r>
      <w:r w:rsidRPr="00190A6B">
        <w:rPr>
          <w:rStyle w:val="jlqj4b"/>
          <w:rFonts w:cs="Times New Roman"/>
          <w:szCs w:val="24"/>
          <w:lang w:val="sr-Latn-CS"/>
        </w:rPr>
        <w:t xml:space="preserve"> на исплату дивиденде у односу на остале варијабле. </w:t>
      </w:r>
      <w:r w:rsidR="009F2952" w:rsidRPr="00190A6B">
        <w:rPr>
          <w:rStyle w:val="jlqj4b"/>
          <w:rFonts w:cs="Times New Roman"/>
          <w:szCs w:val="24"/>
          <w:lang w:val="sr-Cyrl-RS"/>
        </w:rPr>
        <w:t>Н</w:t>
      </w:r>
      <w:r w:rsidRPr="00190A6B">
        <w:rPr>
          <w:rStyle w:val="jlqj4b"/>
          <w:rFonts w:cs="Times New Roman"/>
          <w:szCs w:val="24"/>
          <w:lang w:val="sr-Latn-CS"/>
        </w:rPr>
        <w:t xml:space="preserve">а примеру осигуравајућих друштава и банака (Bista et al., </w:t>
      </w:r>
      <w:r w:rsidR="00AE1727" w:rsidRPr="00190A6B">
        <w:rPr>
          <w:rStyle w:val="jlqj4b"/>
          <w:rFonts w:cs="Times New Roman"/>
          <w:szCs w:val="24"/>
          <w:lang w:val="sr-Latn-CS"/>
        </w:rPr>
        <w:t>2019</w:t>
      </w:r>
      <w:r w:rsidRPr="00190A6B">
        <w:rPr>
          <w:rStyle w:val="jlqj4b"/>
          <w:rFonts w:cs="Times New Roman"/>
          <w:szCs w:val="24"/>
          <w:lang w:val="sr-Latn-CS"/>
        </w:rPr>
        <w:t>) п</w:t>
      </w:r>
      <w:r w:rsidR="009F2952" w:rsidRPr="00190A6B">
        <w:rPr>
          <w:rStyle w:val="jlqj4b"/>
          <w:rFonts w:cs="Times New Roman"/>
          <w:szCs w:val="24"/>
          <w:lang w:val="sr-Cyrl-RS"/>
        </w:rPr>
        <w:t>риказан</w:t>
      </w:r>
      <w:r w:rsidRPr="00190A6B">
        <w:rPr>
          <w:rStyle w:val="jlqj4b"/>
          <w:rFonts w:cs="Times New Roman"/>
          <w:szCs w:val="24"/>
          <w:lang w:val="sr-Latn-CS"/>
        </w:rPr>
        <w:t xml:space="preserve"> је позитив</w:t>
      </w:r>
      <w:r w:rsidR="009F2952" w:rsidRPr="00190A6B">
        <w:rPr>
          <w:rStyle w:val="jlqj4b"/>
          <w:rFonts w:cs="Times New Roman"/>
          <w:szCs w:val="24"/>
          <w:lang w:val="sr-Cyrl-RS"/>
        </w:rPr>
        <w:t>ан</w:t>
      </w:r>
      <w:r w:rsidRPr="00190A6B">
        <w:rPr>
          <w:rStyle w:val="jlqj4b"/>
          <w:rFonts w:cs="Times New Roman"/>
          <w:szCs w:val="24"/>
          <w:lang w:val="sr-Latn-CS"/>
        </w:rPr>
        <w:t xml:space="preserve"> утицај величине друштва, профитабилности и левериџа на исплату дивиденде, као и негативан утицај ликвидности на дивидендну политику мерену стопом исплате дивиденде. Негативан утицај левериџа и позитиван утицај величине предузећа на политику дивиденде приказан је у истраживању спроведеном на примеру предузећа у Индији (</w:t>
      </w:r>
      <w:r w:rsidRPr="00190A6B">
        <w:rPr>
          <w:rFonts w:cs="Times New Roman"/>
          <w:szCs w:val="24"/>
        </w:rPr>
        <w:t>Rajesh Kumar &amp; Sujit,</w:t>
      </w:r>
      <w:r w:rsidRPr="00190A6B">
        <w:rPr>
          <w:rStyle w:val="jlqj4b"/>
          <w:rFonts w:cs="Times New Roman"/>
          <w:szCs w:val="24"/>
          <w:lang w:val="sr-Latn-CS"/>
        </w:rPr>
        <w:t xml:space="preserve"> </w:t>
      </w:r>
      <w:r w:rsidR="00AE1727" w:rsidRPr="00190A6B">
        <w:rPr>
          <w:rStyle w:val="jlqj4b"/>
          <w:rFonts w:cs="Times New Roman"/>
          <w:szCs w:val="24"/>
          <w:lang w:val="sr-Latn-CS"/>
        </w:rPr>
        <w:t>2018</w:t>
      </w:r>
      <w:r w:rsidRPr="00190A6B">
        <w:rPr>
          <w:rStyle w:val="jlqj4b"/>
          <w:rFonts w:cs="Times New Roman"/>
          <w:szCs w:val="24"/>
          <w:lang w:val="sr-Latn-CS"/>
        </w:rPr>
        <w:t>).</w:t>
      </w:r>
    </w:p>
    <w:p w14:paraId="520B3AC2" w14:textId="3A37186E" w:rsidR="00183CC0" w:rsidRPr="00190A6B" w:rsidRDefault="000A23B2" w:rsidP="000A23B2">
      <w:pPr>
        <w:ind w:firstLine="567"/>
        <w:rPr>
          <w:rStyle w:val="jlqj4b"/>
          <w:rFonts w:cs="Times New Roman"/>
          <w:szCs w:val="24"/>
          <w:lang w:val="sr-Latn-CS"/>
        </w:rPr>
      </w:pPr>
      <w:r w:rsidRPr="00190A6B">
        <w:rPr>
          <w:rStyle w:val="jlqj4b"/>
          <w:rFonts w:cs="Times New Roman"/>
          <w:szCs w:val="24"/>
          <w:lang w:val="sr-Latn-CS"/>
        </w:rPr>
        <w:t xml:space="preserve">Приликом дефинисања политике дивиденди, </w:t>
      </w:r>
      <w:r w:rsidR="006847C4" w:rsidRPr="00190A6B">
        <w:rPr>
          <w:rStyle w:val="jlqj4b"/>
          <w:rFonts w:cs="Times New Roman"/>
          <w:szCs w:val="24"/>
          <w:lang w:val="sr-Cyrl-RS"/>
        </w:rPr>
        <w:t>предузећа</w:t>
      </w:r>
      <w:r w:rsidRPr="00190A6B">
        <w:rPr>
          <w:rStyle w:val="jlqj4b"/>
          <w:rFonts w:cs="Times New Roman"/>
          <w:szCs w:val="24"/>
          <w:lang w:val="sr-Latn-CS"/>
        </w:rPr>
        <w:t xml:space="preserve"> треба да узму у обзир одлуке о ди</w:t>
      </w:r>
      <w:r w:rsidR="006847C4" w:rsidRPr="00190A6B">
        <w:rPr>
          <w:rStyle w:val="jlqj4b"/>
          <w:rFonts w:cs="Times New Roman"/>
          <w:szCs w:val="24"/>
          <w:lang w:val="sr-Latn-CS"/>
        </w:rPr>
        <w:t>видендама из ранијих година</w:t>
      </w:r>
      <w:r w:rsidRPr="00190A6B">
        <w:rPr>
          <w:rStyle w:val="jlqj4b"/>
          <w:rFonts w:cs="Times New Roman"/>
          <w:szCs w:val="24"/>
          <w:lang w:val="sr-Latn-CS"/>
        </w:rPr>
        <w:t xml:space="preserve"> у циљу спречавања негативних реакција и неадекватних очекивања тржишта (Arko et al., </w:t>
      </w:r>
      <w:r w:rsidR="005325F2" w:rsidRPr="00190A6B">
        <w:rPr>
          <w:rStyle w:val="jlqj4b"/>
          <w:rFonts w:cs="Times New Roman"/>
          <w:szCs w:val="24"/>
          <w:lang w:val="sr-Latn-CS"/>
        </w:rPr>
        <w:t>2014</w:t>
      </w:r>
      <w:r w:rsidRPr="00190A6B">
        <w:rPr>
          <w:rStyle w:val="jlqj4b"/>
          <w:rFonts w:cs="Times New Roman"/>
          <w:szCs w:val="24"/>
          <w:lang w:val="sr-Latn-CS"/>
        </w:rPr>
        <w:t>). Baker</w:t>
      </w:r>
      <w:r w:rsidRPr="00190A6B">
        <w:rPr>
          <w:rFonts w:cs="Times New Roman"/>
          <w:szCs w:val="24"/>
        </w:rPr>
        <w:t>, Dewasiri, Koralalage, &amp; Azeez</w:t>
      </w:r>
      <w:r w:rsidRPr="00190A6B">
        <w:rPr>
          <w:rStyle w:val="jlqj4b"/>
          <w:rFonts w:cs="Times New Roman"/>
          <w:szCs w:val="24"/>
          <w:lang w:val="sr-Latn-CS"/>
        </w:rPr>
        <w:t xml:space="preserve"> </w:t>
      </w:r>
      <w:r w:rsidR="005325F2" w:rsidRPr="00190A6B">
        <w:rPr>
          <w:rStyle w:val="jlqj4b"/>
          <w:rFonts w:cs="Times New Roman"/>
          <w:szCs w:val="24"/>
          <w:lang w:val="sr-Latn-CS"/>
        </w:rPr>
        <w:t>(2019</w:t>
      </w:r>
      <w:r w:rsidRPr="00190A6B">
        <w:rPr>
          <w:rStyle w:val="jlqj4b"/>
          <w:rFonts w:cs="Times New Roman"/>
          <w:szCs w:val="24"/>
          <w:lang w:val="sr-Latn-CS"/>
        </w:rPr>
        <w:t>) закључују да круцијални фактори који утичу на исплату дивиденде, између осталог, јесу дивиденда претходне године, профитабилност и величина предузећа. Ово истраживање показало је статистички значајан позитиван утицај профитабилности и дивиденде из претходне године на одлуку о исплати дивиденде за текућу годину. Позитиван утицај величине предузећа на исплату дивиденде показан је на примеру јавних компанија Малезије (Yusof &amp; Ismail</w:t>
      </w:r>
      <w:r w:rsidR="005325F2" w:rsidRPr="00190A6B">
        <w:rPr>
          <w:rStyle w:val="jlqj4b"/>
          <w:rFonts w:cs="Times New Roman"/>
          <w:szCs w:val="24"/>
          <w:lang w:val="sr-Latn-CS"/>
        </w:rPr>
        <w:t>, 2016</w:t>
      </w:r>
      <w:r w:rsidRPr="00190A6B">
        <w:rPr>
          <w:rStyle w:val="jlqj4b"/>
          <w:rFonts w:cs="Times New Roman"/>
          <w:szCs w:val="24"/>
          <w:lang w:val="sr-Latn-CS"/>
        </w:rPr>
        <w:t>), док у истраживању спроведеном на примеру производних предузећа Индонезије утврђено је да величина предузећа н</w:t>
      </w:r>
      <w:r w:rsidR="00014564" w:rsidRPr="00190A6B">
        <w:rPr>
          <w:rStyle w:val="jlqj4b"/>
          <w:rFonts w:cs="Times New Roman"/>
          <w:szCs w:val="24"/>
          <w:lang w:val="sr-Latn-CS"/>
        </w:rPr>
        <w:t xml:space="preserve">е утиче на дивидендну политику </w:t>
      </w:r>
      <w:r w:rsidR="00183CC0" w:rsidRPr="00190A6B">
        <w:rPr>
          <w:rStyle w:val="jlqj4b"/>
          <w:rFonts w:cs="Times New Roman"/>
          <w:szCs w:val="24"/>
          <w:lang w:val="sr-Latn-CS"/>
        </w:rPr>
        <w:t xml:space="preserve">(Nerviana, 2015). </w:t>
      </w:r>
    </w:p>
    <w:p w14:paraId="13D9F64D" w14:textId="207D0E93" w:rsidR="000A23B2" w:rsidRPr="00190A6B" w:rsidRDefault="000A23B2" w:rsidP="000A23B2">
      <w:pPr>
        <w:ind w:firstLine="567"/>
        <w:rPr>
          <w:rStyle w:val="jlqj4b"/>
          <w:rFonts w:cs="Times New Roman"/>
          <w:szCs w:val="24"/>
          <w:lang w:val="sr-Latn-CS"/>
        </w:rPr>
      </w:pPr>
      <w:r w:rsidRPr="00190A6B">
        <w:rPr>
          <w:rStyle w:val="jlqj4b"/>
          <w:rFonts w:cs="Times New Roman"/>
          <w:szCs w:val="24"/>
          <w:lang w:val="sr-Latn-CS"/>
        </w:rPr>
        <w:lastRenderedPageBreak/>
        <w:t xml:space="preserve">На основу постављеног предмета и циља истраживања, а у складу са прегледом раније спроведених истраживања, хипотезе од којих се у раду </w:t>
      </w:r>
      <w:r w:rsidR="004450EF" w:rsidRPr="00190A6B">
        <w:rPr>
          <w:rStyle w:val="jlqj4b"/>
          <w:rFonts w:cs="Times New Roman"/>
          <w:szCs w:val="24"/>
        </w:rPr>
        <w:t>полази</w:t>
      </w:r>
      <w:r w:rsidRPr="00190A6B">
        <w:rPr>
          <w:rStyle w:val="jlqj4b"/>
          <w:rFonts w:cs="Times New Roman"/>
          <w:szCs w:val="24"/>
          <w:lang w:val="sr-Latn-CS"/>
        </w:rPr>
        <w:t xml:space="preserve"> јесу:</w:t>
      </w:r>
    </w:p>
    <w:p w14:paraId="2BCAA8F0" w14:textId="671005D7" w:rsidR="000A23B2" w:rsidRPr="00190A6B" w:rsidRDefault="000A23B2" w:rsidP="000A23B2">
      <w:pPr>
        <w:ind w:firstLine="567"/>
        <w:rPr>
          <w:rStyle w:val="jlqj4b"/>
          <w:rFonts w:cs="Times New Roman"/>
          <w:szCs w:val="24"/>
          <w:lang w:val="sr-Latn-CS"/>
        </w:rPr>
      </w:pPr>
      <w:r w:rsidRPr="00190A6B">
        <w:rPr>
          <w:rStyle w:val="jlqj4b"/>
          <w:rFonts w:cs="Times New Roman"/>
          <w:szCs w:val="24"/>
        </w:rPr>
        <w:t>Х</w:t>
      </w:r>
      <w:r w:rsidRPr="00190A6B">
        <w:rPr>
          <w:rStyle w:val="jlqj4b"/>
          <w:rFonts w:cs="Times New Roman"/>
          <w:szCs w:val="24"/>
          <w:lang w:val="sr-Latn-CS"/>
        </w:rPr>
        <w:t>1: Профитабилност има статистички значајан позитиван утицај на дивидендну политику</w:t>
      </w:r>
      <w:r w:rsidR="00014564" w:rsidRPr="00190A6B">
        <w:rPr>
          <w:rStyle w:val="jlqj4b"/>
          <w:rFonts w:cs="Times New Roman"/>
          <w:szCs w:val="24"/>
          <w:lang w:val="sr-Cyrl-RS"/>
        </w:rPr>
        <w:t xml:space="preserve"> текуће године</w:t>
      </w:r>
      <w:r w:rsidRPr="00190A6B">
        <w:rPr>
          <w:rStyle w:val="jlqj4b"/>
          <w:rFonts w:cs="Times New Roman"/>
          <w:szCs w:val="24"/>
          <w:lang w:val="sr-Latn-CS"/>
        </w:rPr>
        <w:t xml:space="preserve"> финансијских институција.</w:t>
      </w:r>
    </w:p>
    <w:p w14:paraId="18BFC52C" w14:textId="77777777" w:rsidR="000A23B2" w:rsidRPr="00190A6B" w:rsidRDefault="000A23B2" w:rsidP="000A23B2">
      <w:pPr>
        <w:ind w:firstLine="567"/>
        <w:rPr>
          <w:rStyle w:val="jlqj4b"/>
          <w:rFonts w:cs="Times New Roman"/>
          <w:szCs w:val="24"/>
          <w:lang w:val="sr-Latn-CS"/>
        </w:rPr>
      </w:pPr>
      <w:r w:rsidRPr="00190A6B">
        <w:rPr>
          <w:rStyle w:val="jlqj4b"/>
          <w:rFonts w:cs="Times New Roman"/>
          <w:szCs w:val="24"/>
          <w:lang w:val="sr-Latn-CS"/>
        </w:rPr>
        <w:tab/>
        <w:t>Х1.1: Мерено приносом на укупна средства (RОА).</w:t>
      </w:r>
    </w:p>
    <w:p w14:paraId="0FFBF57D" w14:textId="77777777" w:rsidR="000A23B2" w:rsidRPr="00190A6B" w:rsidRDefault="000A23B2" w:rsidP="000A23B2">
      <w:pPr>
        <w:ind w:firstLine="567"/>
        <w:rPr>
          <w:rStyle w:val="jlqj4b"/>
          <w:rFonts w:cs="Times New Roman"/>
          <w:szCs w:val="24"/>
          <w:lang w:val="sr-Latn-CS"/>
        </w:rPr>
      </w:pPr>
      <w:r w:rsidRPr="00190A6B">
        <w:rPr>
          <w:rStyle w:val="jlqj4b"/>
          <w:rFonts w:cs="Times New Roman"/>
          <w:szCs w:val="24"/>
          <w:lang w:val="sr-Latn-CS"/>
        </w:rPr>
        <w:tab/>
        <w:t>Х1.2: Мерено приносом на капитал (RОЕ).</w:t>
      </w:r>
    </w:p>
    <w:p w14:paraId="50058158" w14:textId="3D29B4A2" w:rsidR="000A23B2" w:rsidRPr="00190A6B" w:rsidRDefault="000A23B2" w:rsidP="000A23B2">
      <w:pPr>
        <w:ind w:firstLine="567"/>
        <w:rPr>
          <w:rStyle w:val="jlqj4b"/>
          <w:rFonts w:cs="Times New Roman"/>
          <w:szCs w:val="24"/>
          <w:lang w:val="sr-Latn-CS"/>
        </w:rPr>
      </w:pPr>
      <w:r w:rsidRPr="00190A6B">
        <w:rPr>
          <w:rStyle w:val="jlqj4b"/>
          <w:rFonts w:cs="Times New Roman"/>
          <w:szCs w:val="24"/>
          <w:lang w:val="sr-Latn-CS"/>
        </w:rPr>
        <w:t xml:space="preserve">Х2: Величина предузећа има статистички значајан позитиван утицај на дивидендну политику </w:t>
      </w:r>
      <w:r w:rsidR="00014564" w:rsidRPr="00190A6B">
        <w:rPr>
          <w:rStyle w:val="jlqj4b"/>
          <w:rFonts w:cs="Times New Roman"/>
          <w:szCs w:val="24"/>
          <w:lang w:val="sr-Cyrl-RS"/>
        </w:rPr>
        <w:t>текуће године</w:t>
      </w:r>
      <w:r w:rsidR="00014564" w:rsidRPr="00190A6B">
        <w:rPr>
          <w:rStyle w:val="jlqj4b"/>
          <w:rFonts w:cs="Times New Roman"/>
          <w:szCs w:val="24"/>
          <w:lang w:val="sr-Latn-CS"/>
        </w:rPr>
        <w:t xml:space="preserve"> </w:t>
      </w:r>
      <w:r w:rsidRPr="00190A6B">
        <w:rPr>
          <w:rStyle w:val="jlqj4b"/>
          <w:rFonts w:cs="Times New Roman"/>
          <w:szCs w:val="24"/>
          <w:lang w:val="sr-Latn-CS"/>
        </w:rPr>
        <w:t>финансијских институција.</w:t>
      </w:r>
    </w:p>
    <w:p w14:paraId="7E3FEB00" w14:textId="129F5329" w:rsidR="000A23B2" w:rsidRPr="00190A6B" w:rsidRDefault="000A23B2" w:rsidP="000A23B2">
      <w:pPr>
        <w:ind w:firstLine="567"/>
        <w:rPr>
          <w:rStyle w:val="jlqj4b"/>
          <w:rFonts w:cs="Times New Roman"/>
          <w:szCs w:val="24"/>
          <w:lang w:val="sr-Latn-CS"/>
        </w:rPr>
      </w:pPr>
      <w:r w:rsidRPr="00190A6B">
        <w:rPr>
          <w:rStyle w:val="jlqj4b"/>
          <w:rFonts w:cs="Times New Roman"/>
          <w:szCs w:val="24"/>
          <w:lang w:val="sr-Latn-CS"/>
        </w:rPr>
        <w:t>Х3: Ликвидност има статистички значајан позитиван утицај на дивидендну политику</w:t>
      </w:r>
      <w:r w:rsidR="00014564" w:rsidRPr="00190A6B">
        <w:rPr>
          <w:rStyle w:val="hwtze"/>
          <w:rFonts w:cs="Times New Roman"/>
          <w:szCs w:val="24"/>
          <w:lang w:val="sr-Cyrl-RS"/>
        </w:rPr>
        <w:t xml:space="preserve"> </w:t>
      </w:r>
      <w:r w:rsidR="00014564" w:rsidRPr="00190A6B">
        <w:rPr>
          <w:rStyle w:val="jlqj4b"/>
          <w:rFonts w:cs="Times New Roman"/>
          <w:szCs w:val="24"/>
          <w:lang w:val="sr-Cyrl-RS"/>
        </w:rPr>
        <w:t>текуће године</w:t>
      </w:r>
      <w:r w:rsidRPr="00190A6B">
        <w:rPr>
          <w:rStyle w:val="jlqj4b"/>
          <w:rFonts w:cs="Times New Roman"/>
          <w:szCs w:val="24"/>
          <w:lang w:val="sr-Latn-CS"/>
        </w:rPr>
        <w:t xml:space="preserve"> финансијских институција.</w:t>
      </w:r>
    </w:p>
    <w:p w14:paraId="75275DA0" w14:textId="6C792D9E" w:rsidR="000A23B2" w:rsidRPr="00190A6B" w:rsidRDefault="000A23B2" w:rsidP="000A23B2">
      <w:pPr>
        <w:ind w:firstLine="567"/>
        <w:rPr>
          <w:rStyle w:val="jlqj4b"/>
          <w:rFonts w:cs="Times New Roman"/>
          <w:szCs w:val="24"/>
          <w:lang w:val="sr-Latn-CS"/>
        </w:rPr>
      </w:pPr>
      <w:r w:rsidRPr="00190A6B">
        <w:rPr>
          <w:rStyle w:val="jlqj4b"/>
          <w:rFonts w:cs="Times New Roman"/>
          <w:szCs w:val="24"/>
          <w:lang w:val="sr-Latn-CS"/>
        </w:rPr>
        <w:t>Х4: Левериџ има статистички значајан негативан утицај на дивидендну политику</w:t>
      </w:r>
      <w:r w:rsidR="00014564" w:rsidRPr="00190A6B">
        <w:rPr>
          <w:rStyle w:val="hwtze"/>
          <w:rFonts w:cs="Times New Roman"/>
          <w:szCs w:val="24"/>
          <w:lang w:val="sr-Cyrl-RS"/>
        </w:rPr>
        <w:t xml:space="preserve"> </w:t>
      </w:r>
      <w:r w:rsidR="00014564" w:rsidRPr="00190A6B">
        <w:rPr>
          <w:rStyle w:val="jlqj4b"/>
          <w:rFonts w:cs="Times New Roman"/>
          <w:szCs w:val="24"/>
          <w:lang w:val="sr-Cyrl-RS"/>
        </w:rPr>
        <w:t>текуће године</w:t>
      </w:r>
      <w:r w:rsidRPr="00190A6B">
        <w:rPr>
          <w:rStyle w:val="jlqj4b"/>
          <w:rFonts w:cs="Times New Roman"/>
          <w:szCs w:val="24"/>
          <w:lang w:val="sr-Latn-CS"/>
        </w:rPr>
        <w:t xml:space="preserve"> финансијских институција.</w:t>
      </w:r>
    </w:p>
    <w:p w14:paraId="023FC26F" w14:textId="1E21E319" w:rsidR="000A23B2" w:rsidRPr="00190A6B" w:rsidRDefault="000A23B2" w:rsidP="000A23B2">
      <w:pPr>
        <w:ind w:firstLine="567"/>
        <w:rPr>
          <w:rStyle w:val="jlqj4b"/>
          <w:rFonts w:cs="Times New Roman"/>
          <w:szCs w:val="24"/>
        </w:rPr>
      </w:pPr>
      <w:r w:rsidRPr="00190A6B">
        <w:rPr>
          <w:rStyle w:val="jlqj4b"/>
          <w:rFonts w:cs="Times New Roman"/>
          <w:szCs w:val="24"/>
          <w:lang w:val="sr-Latn-CS"/>
        </w:rPr>
        <w:t>Х5: Дивиденда из претходне године има статистички значајан позитива</w:t>
      </w:r>
      <w:r w:rsidR="00014564" w:rsidRPr="00190A6B">
        <w:rPr>
          <w:rStyle w:val="jlqj4b"/>
          <w:rFonts w:cs="Times New Roman"/>
          <w:szCs w:val="24"/>
          <w:lang w:val="sr-Latn-CS"/>
        </w:rPr>
        <w:t>н утицај на дивидендну политику</w:t>
      </w:r>
      <w:r w:rsidR="00014564" w:rsidRPr="00190A6B">
        <w:rPr>
          <w:rStyle w:val="hwtze"/>
          <w:rFonts w:cs="Times New Roman"/>
          <w:szCs w:val="24"/>
          <w:lang w:val="sr-Cyrl-RS"/>
        </w:rPr>
        <w:t xml:space="preserve"> </w:t>
      </w:r>
      <w:r w:rsidR="00014564" w:rsidRPr="00190A6B">
        <w:rPr>
          <w:rStyle w:val="jlqj4b"/>
          <w:rFonts w:cs="Times New Roman"/>
          <w:szCs w:val="24"/>
          <w:lang w:val="sr-Cyrl-RS"/>
        </w:rPr>
        <w:t>текуће године</w:t>
      </w:r>
      <w:r w:rsidR="00014564" w:rsidRPr="00190A6B">
        <w:rPr>
          <w:rStyle w:val="jlqj4b"/>
          <w:rFonts w:cs="Times New Roman"/>
          <w:szCs w:val="24"/>
          <w:lang w:val="sr-Latn-CS"/>
        </w:rPr>
        <w:t xml:space="preserve"> </w:t>
      </w:r>
      <w:r w:rsidRPr="00190A6B">
        <w:rPr>
          <w:rStyle w:val="jlqj4b"/>
          <w:rFonts w:cs="Times New Roman"/>
          <w:szCs w:val="24"/>
          <w:lang w:val="sr-Latn-CS"/>
        </w:rPr>
        <w:t>финансијских институција.</w:t>
      </w:r>
    </w:p>
    <w:p w14:paraId="6312C0D0" w14:textId="77777777" w:rsidR="00183CC0" w:rsidRPr="00190A6B" w:rsidRDefault="00183CC0" w:rsidP="00183CC0">
      <w:pPr>
        <w:rPr>
          <w:rFonts w:cs="Times New Roman"/>
          <w:szCs w:val="24"/>
          <w:lang w:val="sr-Latn-CS"/>
        </w:rPr>
      </w:pPr>
    </w:p>
    <w:p w14:paraId="617BD703" w14:textId="77777777" w:rsidR="00183CC0" w:rsidRPr="00190A6B" w:rsidRDefault="00183CC0" w:rsidP="00183CC0">
      <w:pPr>
        <w:jc w:val="center"/>
        <w:rPr>
          <w:rFonts w:cs="Times New Roman"/>
          <w:szCs w:val="24"/>
        </w:rPr>
      </w:pPr>
      <w:bookmarkStart w:id="4" w:name="_Toc68506932"/>
      <w:bookmarkStart w:id="5" w:name="_Toc73113220"/>
      <w:bookmarkStart w:id="6" w:name="_Toc73113221"/>
      <w:bookmarkStart w:id="7" w:name="_Toc73113222"/>
      <w:bookmarkStart w:id="8" w:name="_Toc73113223"/>
      <w:bookmarkEnd w:id="1"/>
      <w:bookmarkEnd w:id="3"/>
      <w:r w:rsidRPr="00190A6B">
        <w:rPr>
          <w:rFonts w:cs="Times New Roman"/>
          <w:i/>
          <w:szCs w:val="24"/>
        </w:rPr>
        <w:t>МЕТОДОЛОГИЈА</w:t>
      </w:r>
    </w:p>
    <w:p w14:paraId="66F46AB3" w14:textId="075D56E1" w:rsidR="00183CC0" w:rsidRPr="00190A6B" w:rsidRDefault="00A11CA9" w:rsidP="0057646E">
      <w:pPr>
        <w:ind w:firstLine="567"/>
        <w:rPr>
          <w:rFonts w:cs="Times New Roman"/>
          <w:szCs w:val="24"/>
        </w:rPr>
      </w:pPr>
      <w:r w:rsidRPr="00190A6B">
        <w:rPr>
          <w:rFonts w:cs="Times New Roman"/>
          <w:szCs w:val="24"/>
        </w:rPr>
        <w:t xml:space="preserve">У циљу откривања утицаја појединих фактора на политику дивиденди извршено је емпиријско истраживање којим су обухваћене финансијске институције у Републици Србији, односно истраживање укључује узорак сачињен од </w:t>
      </w:r>
      <w:r w:rsidR="00024A7F" w:rsidRPr="00190A6B">
        <w:rPr>
          <w:rFonts w:cs="Times New Roman"/>
          <w:szCs w:val="24"/>
        </w:rPr>
        <w:t>180</w:t>
      </w:r>
      <w:r w:rsidRPr="00190A6B">
        <w:rPr>
          <w:rFonts w:cs="Times New Roman"/>
          <w:szCs w:val="24"/>
        </w:rPr>
        <w:t xml:space="preserve"> опсервациј</w:t>
      </w:r>
      <w:r w:rsidR="0057646E" w:rsidRPr="00190A6B">
        <w:rPr>
          <w:rFonts w:cs="Times New Roman"/>
          <w:szCs w:val="24"/>
        </w:rPr>
        <w:t>а</w:t>
      </w:r>
      <w:r w:rsidR="00183CC0" w:rsidRPr="00190A6B">
        <w:rPr>
          <w:rFonts w:cs="Times New Roman"/>
          <w:szCs w:val="24"/>
        </w:rPr>
        <w:t xml:space="preserve">. </w:t>
      </w:r>
      <w:r w:rsidRPr="00190A6B">
        <w:rPr>
          <w:rFonts w:cs="Times New Roman"/>
          <w:szCs w:val="24"/>
        </w:rPr>
        <w:t>У узорак су укључена осигуравајућа друштва, друштва за реосигурање и банке, а обухваћен је временски период од</w:t>
      </w:r>
      <w:r w:rsidR="00183CC0" w:rsidRPr="00190A6B">
        <w:rPr>
          <w:rFonts w:cs="Times New Roman"/>
          <w:szCs w:val="24"/>
        </w:rPr>
        <w:t xml:space="preserve"> 2017. </w:t>
      </w:r>
      <w:proofErr w:type="gramStart"/>
      <w:r w:rsidRPr="00190A6B">
        <w:rPr>
          <w:rFonts w:cs="Times New Roman"/>
          <w:szCs w:val="24"/>
        </w:rPr>
        <w:t>до</w:t>
      </w:r>
      <w:proofErr w:type="gramEnd"/>
      <w:r w:rsidR="00183CC0" w:rsidRPr="00190A6B">
        <w:rPr>
          <w:rFonts w:cs="Times New Roman"/>
          <w:szCs w:val="24"/>
        </w:rPr>
        <w:t xml:space="preserve"> 202</w:t>
      </w:r>
      <w:r w:rsidR="00BD0A13" w:rsidRPr="00190A6B">
        <w:rPr>
          <w:rFonts w:cs="Times New Roman"/>
          <w:szCs w:val="24"/>
        </w:rPr>
        <w:t>2</w:t>
      </w:r>
      <w:r w:rsidRPr="00190A6B">
        <w:rPr>
          <w:rFonts w:cs="Times New Roman"/>
          <w:szCs w:val="24"/>
        </w:rPr>
        <w:t xml:space="preserve">. </w:t>
      </w:r>
      <w:proofErr w:type="gramStart"/>
      <w:r w:rsidRPr="00190A6B">
        <w:rPr>
          <w:rFonts w:cs="Times New Roman"/>
          <w:szCs w:val="24"/>
        </w:rPr>
        <w:t>године</w:t>
      </w:r>
      <w:proofErr w:type="gramEnd"/>
      <w:r w:rsidR="00CB3CDC" w:rsidRPr="00190A6B">
        <w:rPr>
          <w:rFonts w:cs="Times New Roman"/>
          <w:szCs w:val="24"/>
          <w:lang w:val="sr-Cyrl-RS"/>
        </w:rPr>
        <w:t>.</w:t>
      </w:r>
      <w:r w:rsidR="00BD0A13" w:rsidRPr="00190A6B">
        <w:rPr>
          <w:rFonts w:cs="Times New Roman"/>
          <w:szCs w:val="24"/>
        </w:rPr>
        <w:t xml:space="preserve"> 2023. </w:t>
      </w:r>
      <w:proofErr w:type="gramStart"/>
      <w:r w:rsidR="00BD0A13" w:rsidRPr="00190A6B">
        <w:rPr>
          <w:rFonts w:cs="Times New Roman"/>
          <w:szCs w:val="24"/>
        </w:rPr>
        <w:t>година</w:t>
      </w:r>
      <w:proofErr w:type="gramEnd"/>
      <w:r w:rsidR="00BD0A13" w:rsidRPr="00190A6B">
        <w:rPr>
          <w:rFonts w:cs="Times New Roman"/>
          <w:szCs w:val="24"/>
        </w:rPr>
        <w:t xml:space="preserve"> није укључена у истраживање из разлога необјављених података о исплаћеној дивиденди, а </w:t>
      </w:r>
      <w:r w:rsidR="00AF5837" w:rsidRPr="00190A6B">
        <w:rPr>
          <w:rFonts w:cs="Times New Roman"/>
          <w:szCs w:val="24"/>
        </w:rPr>
        <w:t>наведени податак</w:t>
      </w:r>
      <w:r w:rsidR="00BD0A13" w:rsidRPr="00190A6B">
        <w:rPr>
          <w:rFonts w:cs="Times New Roman"/>
          <w:szCs w:val="24"/>
        </w:rPr>
        <w:t xml:space="preserve"> </w:t>
      </w:r>
      <w:r w:rsidR="00AF5837" w:rsidRPr="00190A6B">
        <w:rPr>
          <w:rFonts w:cs="Times New Roman"/>
          <w:szCs w:val="24"/>
        </w:rPr>
        <w:t>биће доступан у</w:t>
      </w:r>
      <w:r w:rsidR="00BD0A13" w:rsidRPr="00190A6B">
        <w:rPr>
          <w:rFonts w:cs="Times New Roman"/>
          <w:szCs w:val="24"/>
        </w:rPr>
        <w:t xml:space="preserve"> </w:t>
      </w:r>
      <w:r w:rsidR="00AF5837" w:rsidRPr="00190A6B">
        <w:rPr>
          <w:rFonts w:cs="Times New Roman"/>
          <w:szCs w:val="24"/>
        </w:rPr>
        <w:t>И</w:t>
      </w:r>
      <w:r w:rsidR="00BD0A13" w:rsidRPr="00190A6B">
        <w:rPr>
          <w:rFonts w:cs="Times New Roman"/>
          <w:szCs w:val="24"/>
        </w:rPr>
        <w:t xml:space="preserve">звештају о променама на капиталу за 2024. </w:t>
      </w:r>
      <w:proofErr w:type="gramStart"/>
      <w:r w:rsidR="00BD0A13" w:rsidRPr="00190A6B">
        <w:rPr>
          <w:rFonts w:cs="Times New Roman"/>
          <w:szCs w:val="24"/>
        </w:rPr>
        <w:t>годину</w:t>
      </w:r>
      <w:proofErr w:type="gramEnd"/>
      <w:r w:rsidR="00183CC0" w:rsidRPr="00190A6B">
        <w:rPr>
          <w:rFonts w:cs="Times New Roman"/>
          <w:szCs w:val="24"/>
        </w:rPr>
        <w:t xml:space="preserve">. </w:t>
      </w:r>
      <w:r w:rsidR="00F525AE" w:rsidRPr="00190A6B">
        <w:rPr>
          <w:rFonts w:cs="Times New Roman"/>
          <w:szCs w:val="24"/>
        </w:rPr>
        <w:t>Секундарни подаци на основу којих је истраживање спроведено прикупљени су са сајта Народне банке Србије и сајта Агенције за привредне регистре.</w:t>
      </w:r>
      <w:r w:rsidR="0057646E" w:rsidRPr="00190A6B">
        <w:rPr>
          <w:rFonts w:cs="Times New Roman"/>
          <w:szCs w:val="24"/>
        </w:rPr>
        <w:t xml:space="preserve"> </w:t>
      </w:r>
      <w:r w:rsidR="00F525AE" w:rsidRPr="00190A6B">
        <w:rPr>
          <w:rFonts w:cs="Times New Roman"/>
          <w:szCs w:val="24"/>
        </w:rPr>
        <w:t>Сортирани подаци увезени су у статистички програм SPSS</w:t>
      </w:r>
      <w:r w:rsidR="00183CC0" w:rsidRPr="00190A6B">
        <w:rPr>
          <w:rFonts w:cs="Times New Roman"/>
          <w:szCs w:val="24"/>
        </w:rPr>
        <w:t xml:space="preserve">, </w:t>
      </w:r>
      <w:r w:rsidR="00F525AE" w:rsidRPr="00190A6B">
        <w:rPr>
          <w:rFonts w:cs="Times New Roman"/>
          <w:szCs w:val="24"/>
        </w:rPr>
        <w:t xml:space="preserve">где је извршена анализа. Веза између независних варијабли, али и независних и зависне варијабле испитана је помоћу корелационе анализе, применом </w:t>
      </w:r>
      <w:r w:rsidR="00EC6631" w:rsidRPr="00190A6B">
        <w:rPr>
          <w:rFonts w:cs="Times New Roman"/>
          <w:szCs w:val="24"/>
          <w:lang w:val="sr-Latn-RS"/>
        </w:rPr>
        <w:t>Spearmano</w:t>
      </w:r>
      <w:r w:rsidR="00183CC0" w:rsidRPr="00190A6B">
        <w:rPr>
          <w:rFonts w:cs="Times New Roman"/>
          <w:szCs w:val="24"/>
        </w:rPr>
        <w:t xml:space="preserve">vog </w:t>
      </w:r>
      <w:r w:rsidR="00F525AE" w:rsidRPr="00190A6B">
        <w:rPr>
          <w:rFonts w:cs="Times New Roman"/>
          <w:szCs w:val="24"/>
        </w:rPr>
        <w:t>коефицијента</w:t>
      </w:r>
      <w:r w:rsidR="00183CC0" w:rsidRPr="00190A6B">
        <w:rPr>
          <w:rFonts w:cs="Times New Roman"/>
          <w:szCs w:val="24"/>
        </w:rPr>
        <w:t xml:space="preserve">. </w:t>
      </w:r>
      <w:r w:rsidR="00F525AE" w:rsidRPr="00190A6B">
        <w:rPr>
          <w:rFonts w:cs="Times New Roman"/>
          <w:szCs w:val="24"/>
        </w:rPr>
        <w:t>Употребом панел регресионе анализе испитан је утицај независних варијабли на дивидендну политику</w:t>
      </w:r>
      <w:r w:rsidR="0087346B" w:rsidRPr="00190A6B">
        <w:rPr>
          <w:rFonts w:cs="Times New Roman"/>
          <w:szCs w:val="24"/>
          <w:lang w:val="sr-Cyrl-RS"/>
        </w:rPr>
        <w:t xml:space="preserve"> </w:t>
      </w:r>
      <w:r w:rsidR="0087346B" w:rsidRPr="00190A6B">
        <w:rPr>
          <w:rStyle w:val="jlqj4b"/>
          <w:rFonts w:cs="Times New Roman"/>
          <w:szCs w:val="24"/>
          <w:lang w:val="sr-Cyrl-RS"/>
        </w:rPr>
        <w:t>текуће године</w:t>
      </w:r>
      <w:r w:rsidR="00F525AE" w:rsidRPr="00190A6B">
        <w:rPr>
          <w:rFonts w:cs="Times New Roman"/>
          <w:szCs w:val="24"/>
        </w:rPr>
        <w:t>. Модел од ког се у раду креће јесте</w:t>
      </w:r>
      <w:r w:rsidR="00183CC0" w:rsidRPr="00190A6B">
        <w:rPr>
          <w:rFonts w:cs="Times New Roman"/>
          <w:szCs w:val="24"/>
        </w:rPr>
        <w:t>:</w:t>
      </w:r>
    </w:p>
    <w:p w14:paraId="49AE4259" w14:textId="77777777" w:rsidR="00DA3451" w:rsidRPr="00190A6B" w:rsidRDefault="00DA3451" w:rsidP="00DA3451">
      <w:pPr>
        <w:ind w:firstLine="567"/>
        <w:rPr>
          <w:rFonts w:cs="Times New Roman"/>
          <w:szCs w:val="24"/>
          <w:vertAlign w:val="subscript"/>
        </w:rPr>
      </w:pPr>
      <w:r w:rsidRPr="00190A6B">
        <w:rPr>
          <w:rFonts w:cs="Times New Roman"/>
          <w:szCs w:val="24"/>
        </w:rPr>
        <w:t>DIV</w:t>
      </w:r>
      <w:r w:rsidRPr="00190A6B">
        <w:rPr>
          <w:rFonts w:cs="Times New Roman"/>
          <w:szCs w:val="24"/>
          <w:vertAlign w:val="subscript"/>
        </w:rPr>
        <w:t>i</w:t>
      </w:r>
      <w:proofErr w:type="gramStart"/>
      <w:r w:rsidRPr="00190A6B">
        <w:rPr>
          <w:rFonts w:cs="Times New Roman"/>
          <w:szCs w:val="24"/>
          <w:vertAlign w:val="subscript"/>
        </w:rPr>
        <w:t>,t</w:t>
      </w:r>
      <w:proofErr w:type="gramEnd"/>
      <w:r w:rsidRPr="00190A6B">
        <w:rPr>
          <w:rFonts w:cs="Times New Roman"/>
          <w:szCs w:val="24"/>
          <w:vertAlign w:val="subscript"/>
        </w:rPr>
        <w:t xml:space="preserve"> </w:t>
      </w:r>
      <w:r w:rsidRPr="00190A6B">
        <w:rPr>
          <w:rFonts w:cs="Times New Roman"/>
          <w:szCs w:val="24"/>
        </w:rPr>
        <w:t>=</w:t>
      </w:r>
      <w:r w:rsidRPr="00190A6B">
        <w:rPr>
          <w:rStyle w:val="markedcontent"/>
          <w:rFonts w:cs="Times New Roman"/>
          <w:szCs w:val="24"/>
        </w:rPr>
        <w:t xml:space="preserve"> β0 + β</w:t>
      </w:r>
      <w:r w:rsidRPr="00190A6B">
        <w:rPr>
          <w:rStyle w:val="markedcontent"/>
          <w:rFonts w:cs="Times New Roman"/>
          <w:szCs w:val="24"/>
          <w:vertAlign w:val="subscript"/>
        </w:rPr>
        <w:t>1</w:t>
      </w:r>
      <w:r w:rsidRPr="00190A6B">
        <w:rPr>
          <w:rStyle w:val="markedcontent"/>
          <w:rFonts w:cs="Times New Roman"/>
          <w:szCs w:val="24"/>
        </w:rPr>
        <w:t>PROF</w:t>
      </w:r>
      <w:r w:rsidRPr="00190A6B">
        <w:rPr>
          <w:rFonts w:cs="Times New Roman"/>
          <w:szCs w:val="24"/>
          <w:vertAlign w:val="subscript"/>
        </w:rPr>
        <w:t>i,t</w:t>
      </w:r>
      <w:r w:rsidRPr="00190A6B">
        <w:rPr>
          <w:rStyle w:val="markedcontent"/>
          <w:rFonts w:cs="Times New Roman"/>
          <w:szCs w:val="24"/>
        </w:rPr>
        <w:t xml:space="preserve"> + β</w:t>
      </w:r>
      <w:r w:rsidRPr="00190A6B">
        <w:rPr>
          <w:rStyle w:val="markedcontent"/>
          <w:rFonts w:cs="Times New Roman"/>
          <w:szCs w:val="24"/>
          <w:vertAlign w:val="subscript"/>
        </w:rPr>
        <w:t>2</w:t>
      </w:r>
      <w:r w:rsidRPr="00190A6B">
        <w:rPr>
          <w:rStyle w:val="markedcontent"/>
          <w:rFonts w:cs="Times New Roman"/>
          <w:szCs w:val="24"/>
        </w:rPr>
        <w:t>PROF2</w:t>
      </w:r>
      <w:r w:rsidRPr="00190A6B">
        <w:rPr>
          <w:rFonts w:cs="Times New Roman"/>
          <w:szCs w:val="24"/>
          <w:vertAlign w:val="subscript"/>
        </w:rPr>
        <w:t>i,t</w:t>
      </w:r>
      <w:r w:rsidRPr="00190A6B">
        <w:rPr>
          <w:rStyle w:val="markedcontent"/>
          <w:rFonts w:cs="Times New Roman"/>
          <w:szCs w:val="24"/>
        </w:rPr>
        <w:t xml:space="preserve"> + β</w:t>
      </w:r>
      <w:r w:rsidRPr="00190A6B">
        <w:rPr>
          <w:rStyle w:val="markedcontent"/>
          <w:rFonts w:cs="Times New Roman"/>
          <w:szCs w:val="24"/>
          <w:vertAlign w:val="subscript"/>
        </w:rPr>
        <w:t>3</w:t>
      </w:r>
      <w:r w:rsidRPr="00190A6B">
        <w:rPr>
          <w:rStyle w:val="markedcontent"/>
          <w:rFonts w:cs="Times New Roman"/>
          <w:szCs w:val="24"/>
        </w:rPr>
        <w:t>VEL</w:t>
      </w:r>
      <w:r w:rsidRPr="00190A6B">
        <w:rPr>
          <w:rFonts w:cs="Times New Roman"/>
          <w:szCs w:val="24"/>
          <w:vertAlign w:val="subscript"/>
        </w:rPr>
        <w:t>i,t</w:t>
      </w:r>
      <w:r w:rsidRPr="00190A6B">
        <w:rPr>
          <w:rStyle w:val="markedcontent"/>
          <w:rFonts w:cs="Times New Roman"/>
          <w:szCs w:val="24"/>
        </w:rPr>
        <w:t xml:space="preserve"> + β</w:t>
      </w:r>
      <w:r w:rsidRPr="00190A6B">
        <w:rPr>
          <w:rStyle w:val="markedcontent"/>
          <w:rFonts w:cs="Times New Roman"/>
          <w:szCs w:val="24"/>
          <w:vertAlign w:val="subscript"/>
        </w:rPr>
        <w:t>4</w:t>
      </w:r>
      <w:r w:rsidRPr="00190A6B">
        <w:rPr>
          <w:rStyle w:val="markedcontent"/>
          <w:rFonts w:cs="Times New Roman"/>
          <w:szCs w:val="24"/>
        </w:rPr>
        <w:t>LIK</w:t>
      </w:r>
      <w:r w:rsidRPr="00190A6B">
        <w:rPr>
          <w:rFonts w:cs="Times New Roman"/>
          <w:szCs w:val="24"/>
          <w:vertAlign w:val="subscript"/>
        </w:rPr>
        <w:t>i,t</w:t>
      </w:r>
      <w:r w:rsidRPr="00190A6B">
        <w:rPr>
          <w:rStyle w:val="markedcontent"/>
          <w:rFonts w:cs="Times New Roman"/>
          <w:szCs w:val="24"/>
        </w:rPr>
        <w:t xml:space="preserve"> + β</w:t>
      </w:r>
      <w:r w:rsidRPr="00190A6B">
        <w:rPr>
          <w:rStyle w:val="markedcontent"/>
          <w:rFonts w:cs="Times New Roman"/>
          <w:szCs w:val="24"/>
          <w:vertAlign w:val="subscript"/>
        </w:rPr>
        <w:t>5</w:t>
      </w:r>
      <w:r w:rsidRPr="00190A6B">
        <w:rPr>
          <w:rStyle w:val="markedcontent"/>
          <w:rFonts w:cs="Times New Roman"/>
          <w:szCs w:val="24"/>
        </w:rPr>
        <w:t>LEV</w:t>
      </w:r>
      <w:r w:rsidRPr="00190A6B">
        <w:rPr>
          <w:rFonts w:cs="Times New Roman"/>
          <w:szCs w:val="24"/>
          <w:vertAlign w:val="subscript"/>
        </w:rPr>
        <w:t>i,t</w:t>
      </w:r>
      <w:r w:rsidRPr="00190A6B">
        <w:rPr>
          <w:rStyle w:val="markedcontent"/>
          <w:rFonts w:cs="Times New Roman"/>
          <w:szCs w:val="24"/>
        </w:rPr>
        <w:t xml:space="preserve"> + β</w:t>
      </w:r>
      <w:r w:rsidRPr="00190A6B">
        <w:rPr>
          <w:rStyle w:val="markedcontent"/>
          <w:rFonts w:cs="Times New Roman"/>
          <w:szCs w:val="24"/>
          <w:vertAlign w:val="subscript"/>
        </w:rPr>
        <w:t>6</w:t>
      </w:r>
      <w:r w:rsidRPr="00190A6B">
        <w:rPr>
          <w:rStyle w:val="markedcontent"/>
          <w:rFonts w:cs="Times New Roman"/>
          <w:szCs w:val="24"/>
        </w:rPr>
        <w:t>DIVt-1</w:t>
      </w:r>
      <w:r w:rsidRPr="00190A6B">
        <w:rPr>
          <w:rFonts w:cs="Times New Roman"/>
          <w:szCs w:val="24"/>
          <w:vertAlign w:val="subscript"/>
        </w:rPr>
        <w:t>i,t</w:t>
      </w:r>
      <w:r w:rsidRPr="00190A6B">
        <w:rPr>
          <w:rStyle w:val="markedcontent"/>
          <w:rFonts w:cs="Times New Roman"/>
          <w:szCs w:val="24"/>
        </w:rPr>
        <w:t xml:space="preserve"> +</w:t>
      </w:r>
      <w:r w:rsidRPr="00190A6B">
        <w:rPr>
          <w:rFonts w:cs="Times New Roman"/>
          <w:szCs w:val="24"/>
        </w:rPr>
        <w:t xml:space="preserve"> ε</w:t>
      </w:r>
      <w:r w:rsidRPr="00190A6B">
        <w:rPr>
          <w:rFonts w:cs="Times New Roman"/>
          <w:szCs w:val="24"/>
          <w:vertAlign w:val="subscript"/>
        </w:rPr>
        <w:t>i,t</w:t>
      </w:r>
    </w:p>
    <w:p w14:paraId="3D342AB2" w14:textId="55517A5B" w:rsidR="00F525AE" w:rsidRPr="00190A6B" w:rsidRDefault="00F525AE" w:rsidP="00183CC0">
      <w:pPr>
        <w:ind w:firstLine="567"/>
        <w:rPr>
          <w:rFonts w:cs="Times New Roman"/>
          <w:szCs w:val="24"/>
        </w:rPr>
      </w:pPr>
      <w:r w:rsidRPr="00190A6B">
        <w:rPr>
          <w:rFonts w:cs="Times New Roman"/>
          <w:szCs w:val="24"/>
        </w:rPr>
        <w:t>По угледу на нека од раније спроведених истраживања извршен је избор независних варијабли чији утицај на дивидендну политику</w:t>
      </w:r>
      <w:r w:rsidR="0087346B" w:rsidRPr="00190A6B">
        <w:rPr>
          <w:rStyle w:val="hwtze"/>
          <w:rFonts w:cs="Times New Roman"/>
          <w:szCs w:val="24"/>
          <w:lang w:val="sr-Cyrl-RS"/>
        </w:rPr>
        <w:t xml:space="preserve"> </w:t>
      </w:r>
      <w:r w:rsidR="0087346B" w:rsidRPr="00190A6B">
        <w:rPr>
          <w:rStyle w:val="jlqj4b"/>
          <w:rFonts w:cs="Times New Roman"/>
          <w:szCs w:val="24"/>
          <w:lang w:val="sr-Cyrl-RS"/>
        </w:rPr>
        <w:t>текуће године</w:t>
      </w:r>
      <w:r w:rsidRPr="00190A6B">
        <w:rPr>
          <w:rFonts w:cs="Times New Roman"/>
          <w:szCs w:val="24"/>
        </w:rPr>
        <w:t xml:space="preserve"> ће се пратити. Дивидендна политика изражава се стопом исплате дивиденде (Jovković &amp; Vržina, 2021; </w:t>
      </w:r>
      <w:r w:rsidRPr="00190A6B">
        <w:rPr>
          <w:rFonts w:cs="Times New Roman"/>
          <w:szCs w:val="24"/>
        </w:rPr>
        <w:lastRenderedPageBreak/>
        <w:t>Jovković et al., 2021</w:t>
      </w:r>
      <w:r w:rsidR="00717DA0" w:rsidRPr="00190A6B">
        <w:rPr>
          <w:rFonts w:cs="Times New Roman"/>
          <w:szCs w:val="24"/>
        </w:rPr>
        <w:t>). Профитабилност, ликвидност</w:t>
      </w:r>
      <w:r w:rsidRPr="00190A6B">
        <w:rPr>
          <w:rFonts w:cs="Times New Roman"/>
          <w:szCs w:val="24"/>
        </w:rPr>
        <w:t xml:space="preserve">, </w:t>
      </w:r>
      <w:r w:rsidR="00DA3451" w:rsidRPr="00190A6B">
        <w:rPr>
          <w:rFonts w:cs="Times New Roman"/>
          <w:szCs w:val="24"/>
        </w:rPr>
        <w:t xml:space="preserve">величина предузећа, левериџ и </w:t>
      </w:r>
      <w:r w:rsidRPr="00190A6B">
        <w:rPr>
          <w:rFonts w:cs="Times New Roman"/>
          <w:szCs w:val="24"/>
        </w:rPr>
        <w:t>дивиденда у претходној години неки су од фактора чији су утицај</w:t>
      </w:r>
      <w:r w:rsidR="004450EF" w:rsidRPr="00190A6B">
        <w:rPr>
          <w:rFonts w:cs="Times New Roman"/>
          <w:szCs w:val="24"/>
        </w:rPr>
        <w:t>и</w:t>
      </w:r>
      <w:r w:rsidRPr="00190A6B">
        <w:rPr>
          <w:rFonts w:cs="Times New Roman"/>
          <w:szCs w:val="24"/>
        </w:rPr>
        <w:t xml:space="preserve"> на дивидендну политику испитивали бројни аутори (</w:t>
      </w:r>
      <w:r w:rsidRPr="00190A6B">
        <w:rPr>
          <w:rStyle w:val="jlqj4b"/>
          <w:rFonts w:cs="Times New Roman"/>
          <w:szCs w:val="24"/>
          <w:lang w:val="sr-Latn-CS"/>
        </w:rPr>
        <w:t xml:space="preserve">Arko et al., 2014; </w:t>
      </w:r>
      <w:r w:rsidR="00511825" w:rsidRPr="00190A6B">
        <w:rPr>
          <w:rStyle w:val="jlqj4b"/>
          <w:rFonts w:cs="Times New Roman"/>
          <w:szCs w:val="24"/>
          <w:lang w:val="sr-Latn-CS"/>
        </w:rPr>
        <w:t>Bista et al., 2019</w:t>
      </w:r>
      <w:r w:rsidR="00511825">
        <w:rPr>
          <w:rStyle w:val="jlqj4b"/>
          <w:rFonts w:cs="Times New Roman"/>
          <w:szCs w:val="24"/>
          <w:lang w:val="sr-Latn-CS"/>
        </w:rPr>
        <w:t xml:space="preserve">; </w:t>
      </w:r>
      <w:r w:rsidRPr="00190A6B">
        <w:rPr>
          <w:rFonts w:cs="Times New Roman"/>
          <w:szCs w:val="24"/>
        </w:rPr>
        <w:t xml:space="preserve">Maladjian &amp; Khoury, 2014; </w:t>
      </w:r>
      <w:r w:rsidR="00511825">
        <w:rPr>
          <w:rStyle w:val="jlqj4b"/>
          <w:rFonts w:cs="Times New Roman"/>
          <w:szCs w:val="24"/>
          <w:lang w:val="sr-Latn-CS"/>
        </w:rPr>
        <w:t>Nerviana 2015</w:t>
      </w:r>
      <w:r w:rsidRPr="00190A6B">
        <w:rPr>
          <w:rFonts w:cs="Times New Roman"/>
          <w:szCs w:val="24"/>
        </w:rPr>
        <w:t>), а начин рачунања ових показатеља приказан је у Табели 1.</w:t>
      </w:r>
    </w:p>
    <w:p w14:paraId="1556CAC1" w14:textId="77777777" w:rsidR="00183CC0" w:rsidRPr="00190A6B" w:rsidRDefault="00183CC0" w:rsidP="00183CC0">
      <w:pPr>
        <w:jc w:val="center"/>
        <w:rPr>
          <w:rFonts w:cs="Times New Roman"/>
          <w:i/>
          <w:szCs w:val="24"/>
        </w:rPr>
      </w:pPr>
      <w:r w:rsidRPr="00190A6B">
        <w:rPr>
          <w:rFonts w:cs="Times New Roman"/>
          <w:i/>
          <w:szCs w:val="24"/>
        </w:rPr>
        <w:t xml:space="preserve">Табела 1: </w:t>
      </w:r>
      <w:r w:rsidR="00786EDB" w:rsidRPr="00190A6B">
        <w:rPr>
          <w:rFonts w:cs="Times New Roman"/>
          <w:i/>
          <w:szCs w:val="24"/>
        </w:rPr>
        <w:t>Опис варијабли модела</w:t>
      </w:r>
    </w:p>
    <w:tbl>
      <w:tblPr>
        <w:tblStyle w:val="TableGrid"/>
        <w:tblW w:w="7371" w:type="dxa"/>
        <w:jc w:val="center"/>
        <w:tblLook w:val="04A0" w:firstRow="1" w:lastRow="0" w:firstColumn="1" w:lastColumn="0" w:noHBand="0" w:noVBand="1"/>
      </w:tblPr>
      <w:tblGrid>
        <w:gridCol w:w="2126"/>
        <w:gridCol w:w="1139"/>
        <w:gridCol w:w="4106"/>
      </w:tblGrid>
      <w:tr w:rsidR="00190A6B" w:rsidRPr="00190A6B" w14:paraId="26532416" w14:textId="77777777" w:rsidTr="0057646E">
        <w:trPr>
          <w:jc w:val="center"/>
        </w:trPr>
        <w:tc>
          <w:tcPr>
            <w:tcW w:w="2126" w:type="dxa"/>
            <w:shd w:val="clear" w:color="auto" w:fill="D0CECE" w:themeFill="background2" w:themeFillShade="E6"/>
          </w:tcPr>
          <w:p w14:paraId="3DAD0AA8" w14:textId="77777777" w:rsidR="00183CC0" w:rsidRPr="00190A6B" w:rsidRDefault="00786EDB" w:rsidP="00F525AE">
            <w:pPr>
              <w:spacing w:line="240" w:lineRule="auto"/>
              <w:rPr>
                <w:rFonts w:cs="Times New Roman"/>
                <w:szCs w:val="24"/>
              </w:rPr>
            </w:pPr>
            <w:r w:rsidRPr="00190A6B">
              <w:rPr>
                <w:rFonts w:cs="Times New Roman"/>
                <w:szCs w:val="24"/>
              </w:rPr>
              <w:t>Варијабла</w:t>
            </w:r>
          </w:p>
        </w:tc>
        <w:tc>
          <w:tcPr>
            <w:tcW w:w="1139" w:type="dxa"/>
            <w:shd w:val="clear" w:color="auto" w:fill="D0CECE" w:themeFill="background2" w:themeFillShade="E6"/>
          </w:tcPr>
          <w:p w14:paraId="327E9FE1" w14:textId="77777777" w:rsidR="00183CC0" w:rsidRPr="00190A6B" w:rsidRDefault="00786EDB" w:rsidP="00F525AE">
            <w:pPr>
              <w:spacing w:line="240" w:lineRule="auto"/>
              <w:rPr>
                <w:rFonts w:cs="Times New Roman"/>
                <w:szCs w:val="24"/>
              </w:rPr>
            </w:pPr>
            <w:r w:rsidRPr="00190A6B">
              <w:rPr>
                <w:rFonts w:cs="Times New Roman"/>
                <w:szCs w:val="24"/>
              </w:rPr>
              <w:t>Симбол</w:t>
            </w:r>
          </w:p>
        </w:tc>
        <w:tc>
          <w:tcPr>
            <w:tcW w:w="4106" w:type="dxa"/>
            <w:shd w:val="clear" w:color="auto" w:fill="D0CECE" w:themeFill="background2" w:themeFillShade="E6"/>
          </w:tcPr>
          <w:p w14:paraId="3EC85434" w14:textId="77777777" w:rsidR="00183CC0" w:rsidRPr="00190A6B" w:rsidRDefault="00786EDB" w:rsidP="00F525AE">
            <w:pPr>
              <w:spacing w:line="240" w:lineRule="auto"/>
              <w:rPr>
                <w:rFonts w:cs="Times New Roman"/>
                <w:szCs w:val="24"/>
              </w:rPr>
            </w:pPr>
            <w:r w:rsidRPr="00190A6B">
              <w:rPr>
                <w:rFonts w:cs="Times New Roman"/>
                <w:szCs w:val="24"/>
              </w:rPr>
              <w:t>формула</w:t>
            </w:r>
          </w:p>
        </w:tc>
      </w:tr>
      <w:tr w:rsidR="00190A6B" w:rsidRPr="00190A6B" w14:paraId="27A8F17B" w14:textId="77777777" w:rsidTr="0057646E">
        <w:trPr>
          <w:trHeight w:val="420"/>
          <w:jc w:val="center"/>
        </w:trPr>
        <w:tc>
          <w:tcPr>
            <w:tcW w:w="7371" w:type="dxa"/>
            <w:gridSpan w:val="3"/>
            <w:vAlign w:val="center"/>
          </w:tcPr>
          <w:p w14:paraId="5E9C279F" w14:textId="77777777" w:rsidR="00183CC0" w:rsidRPr="00190A6B" w:rsidRDefault="00F525AE" w:rsidP="00F525AE">
            <w:pPr>
              <w:spacing w:line="240" w:lineRule="auto"/>
              <w:rPr>
                <w:rFonts w:cs="Times New Roman"/>
                <w:szCs w:val="24"/>
              </w:rPr>
            </w:pPr>
            <w:r w:rsidRPr="00190A6B">
              <w:rPr>
                <w:rFonts w:cs="Times New Roman"/>
                <w:szCs w:val="24"/>
              </w:rPr>
              <w:t>Зависна варијабла</w:t>
            </w:r>
          </w:p>
        </w:tc>
      </w:tr>
      <w:tr w:rsidR="00190A6B" w:rsidRPr="00190A6B" w14:paraId="592A68EE" w14:textId="77777777" w:rsidTr="0057646E">
        <w:trPr>
          <w:jc w:val="center"/>
        </w:trPr>
        <w:tc>
          <w:tcPr>
            <w:tcW w:w="2126" w:type="dxa"/>
            <w:vAlign w:val="center"/>
          </w:tcPr>
          <w:p w14:paraId="1744B2AF" w14:textId="5CB79881" w:rsidR="00183CC0" w:rsidRPr="00190A6B" w:rsidRDefault="00F525AE" w:rsidP="0087346B">
            <w:pPr>
              <w:spacing w:line="240" w:lineRule="auto"/>
              <w:jc w:val="left"/>
              <w:rPr>
                <w:rFonts w:cs="Times New Roman"/>
                <w:szCs w:val="24"/>
                <w:lang w:val="sr-Cyrl-RS"/>
              </w:rPr>
            </w:pPr>
            <w:r w:rsidRPr="00190A6B">
              <w:rPr>
                <w:rFonts w:cs="Times New Roman"/>
                <w:szCs w:val="24"/>
              </w:rPr>
              <w:t>Дивидендна политика</w:t>
            </w:r>
            <w:r w:rsidR="0087346B" w:rsidRPr="00190A6B">
              <w:rPr>
                <w:rFonts w:cs="Times New Roman"/>
                <w:szCs w:val="24"/>
                <w:lang w:val="sr-Cyrl-RS"/>
              </w:rPr>
              <w:t xml:space="preserve"> </w:t>
            </w:r>
            <w:r w:rsidR="0087346B" w:rsidRPr="00190A6B">
              <w:rPr>
                <w:rStyle w:val="jlqj4b"/>
                <w:rFonts w:cs="Times New Roman"/>
                <w:szCs w:val="24"/>
                <w:lang w:val="sr-Cyrl-RS"/>
              </w:rPr>
              <w:t>текуће године</w:t>
            </w:r>
          </w:p>
        </w:tc>
        <w:tc>
          <w:tcPr>
            <w:tcW w:w="1139" w:type="dxa"/>
            <w:vAlign w:val="center"/>
          </w:tcPr>
          <w:p w14:paraId="4187A37D" w14:textId="77777777" w:rsidR="00183CC0" w:rsidRPr="00190A6B" w:rsidRDefault="00183CC0" w:rsidP="00F525AE">
            <w:pPr>
              <w:spacing w:line="240" w:lineRule="auto"/>
              <w:rPr>
                <w:rFonts w:cs="Times New Roman"/>
                <w:szCs w:val="24"/>
              </w:rPr>
            </w:pPr>
            <w:r w:rsidRPr="00190A6B">
              <w:rPr>
                <w:rFonts w:cs="Times New Roman"/>
                <w:szCs w:val="24"/>
              </w:rPr>
              <w:t>DIV</w:t>
            </w:r>
          </w:p>
        </w:tc>
        <w:tc>
          <w:tcPr>
            <w:tcW w:w="4106" w:type="dxa"/>
            <w:vAlign w:val="center"/>
          </w:tcPr>
          <w:p w14:paraId="0B97C9EE" w14:textId="77777777" w:rsidR="00183CC0" w:rsidRPr="00190A6B" w:rsidRDefault="00F525AE" w:rsidP="00F525AE">
            <w:pPr>
              <w:spacing w:line="240" w:lineRule="auto"/>
              <w:rPr>
                <w:rFonts w:cs="Times New Roman"/>
                <w:szCs w:val="24"/>
              </w:rPr>
            </w:pPr>
            <w:r w:rsidRPr="00190A6B">
              <w:rPr>
                <w:rFonts w:cs="Times New Roman"/>
                <w:szCs w:val="24"/>
              </w:rPr>
              <w:t>Исплаћена дивиденда/нето резултат</w:t>
            </w:r>
          </w:p>
        </w:tc>
      </w:tr>
      <w:tr w:rsidR="00190A6B" w:rsidRPr="00190A6B" w14:paraId="1A388291" w14:textId="77777777" w:rsidTr="0057646E">
        <w:trPr>
          <w:trHeight w:val="431"/>
          <w:jc w:val="center"/>
        </w:trPr>
        <w:tc>
          <w:tcPr>
            <w:tcW w:w="7371" w:type="dxa"/>
            <w:gridSpan w:val="3"/>
            <w:vAlign w:val="center"/>
          </w:tcPr>
          <w:p w14:paraId="4B085883" w14:textId="77777777" w:rsidR="00183CC0" w:rsidRPr="00190A6B" w:rsidRDefault="00F525AE" w:rsidP="00F525AE">
            <w:pPr>
              <w:spacing w:line="240" w:lineRule="auto"/>
              <w:rPr>
                <w:rFonts w:cs="Times New Roman"/>
                <w:szCs w:val="24"/>
              </w:rPr>
            </w:pPr>
            <w:r w:rsidRPr="00190A6B">
              <w:rPr>
                <w:rFonts w:cs="Times New Roman"/>
                <w:szCs w:val="24"/>
              </w:rPr>
              <w:t>Независне варијабле</w:t>
            </w:r>
          </w:p>
        </w:tc>
      </w:tr>
      <w:tr w:rsidR="00190A6B" w:rsidRPr="00190A6B" w14:paraId="6E85BE0A" w14:textId="77777777" w:rsidTr="0057646E">
        <w:trPr>
          <w:jc w:val="center"/>
        </w:trPr>
        <w:tc>
          <w:tcPr>
            <w:tcW w:w="2126" w:type="dxa"/>
            <w:vMerge w:val="restart"/>
            <w:vAlign w:val="center"/>
          </w:tcPr>
          <w:p w14:paraId="04F5BA83" w14:textId="2D4AD5D5" w:rsidR="00EB6103" w:rsidRPr="00190A6B" w:rsidRDefault="00EB6103" w:rsidP="00F525AE">
            <w:pPr>
              <w:spacing w:line="240" w:lineRule="auto"/>
              <w:rPr>
                <w:rFonts w:cs="Times New Roman"/>
                <w:szCs w:val="24"/>
              </w:rPr>
            </w:pPr>
            <w:r w:rsidRPr="00190A6B">
              <w:rPr>
                <w:rFonts w:cs="Times New Roman"/>
                <w:szCs w:val="24"/>
              </w:rPr>
              <w:t>Профитабилност</w:t>
            </w:r>
          </w:p>
        </w:tc>
        <w:tc>
          <w:tcPr>
            <w:tcW w:w="1139" w:type="dxa"/>
            <w:vAlign w:val="center"/>
          </w:tcPr>
          <w:p w14:paraId="6200F227" w14:textId="77777777" w:rsidR="00EB6103" w:rsidRPr="00190A6B" w:rsidRDefault="00EB6103" w:rsidP="00F525AE">
            <w:pPr>
              <w:spacing w:line="240" w:lineRule="auto"/>
              <w:rPr>
                <w:rFonts w:cs="Times New Roman"/>
                <w:szCs w:val="24"/>
              </w:rPr>
            </w:pPr>
            <w:r w:rsidRPr="00190A6B">
              <w:rPr>
                <w:rFonts w:cs="Times New Roman"/>
                <w:szCs w:val="24"/>
              </w:rPr>
              <w:t>PROF</w:t>
            </w:r>
          </w:p>
        </w:tc>
        <w:tc>
          <w:tcPr>
            <w:tcW w:w="4106" w:type="dxa"/>
            <w:vAlign w:val="center"/>
          </w:tcPr>
          <w:p w14:paraId="5956B5B5" w14:textId="16F79BAF" w:rsidR="00EB6103" w:rsidRPr="00190A6B" w:rsidRDefault="00EB6103" w:rsidP="00F525AE">
            <w:pPr>
              <w:spacing w:line="240" w:lineRule="auto"/>
              <w:rPr>
                <w:rFonts w:cs="Times New Roman"/>
                <w:szCs w:val="24"/>
              </w:rPr>
            </w:pPr>
            <w:r w:rsidRPr="00190A6B">
              <w:rPr>
                <w:rFonts w:cs="Times New Roman"/>
                <w:szCs w:val="24"/>
              </w:rPr>
              <w:t>ROA=нето резултат/укупна актива</w:t>
            </w:r>
          </w:p>
        </w:tc>
      </w:tr>
      <w:tr w:rsidR="00190A6B" w:rsidRPr="00190A6B" w14:paraId="397B7FC4" w14:textId="77777777" w:rsidTr="0057646E">
        <w:trPr>
          <w:jc w:val="center"/>
        </w:trPr>
        <w:tc>
          <w:tcPr>
            <w:tcW w:w="2126" w:type="dxa"/>
            <w:vMerge/>
            <w:vAlign w:val="center"/>
          </w:tcPr>
          <w:p w14:paraId="1BD864F2" w14:textId="12E47065" w:rsidR="00EB6103" w:rsidRPr="00190A6B" w:rsidRDefault="00EB6103" w:rsidP="00F525AE">
            <w:pPr>
              <w:spacing w:line="240" w:lineRule="auto"/>
              <w:rPr>
                <w:rFonts w:cs="Times New Roman"/>
                <w:szCs w:val="24"/>
              </w:rPr>
            </w:pPr>
          </w:p>
        </w:tc>
        <w:tc>
          <w:tcPr>
            <w:tcW w:w="1139" w:type="dxa"/>
            <w:vAlign w:val="center"/>
          </w:tcPr>
          <w:p w14:paraId="57A54D30" w14:textId="77777777" w:rsidR="00EB6103" w:rsidRPr="00190A6B" w:rsidRDefault="00EB6103" w:rsidP="00F525AE">
            <w:pPr>
              <w:spacing w:line="240" w:lineRule="auto"/>
              <w:rPr>
                <w:rFonts w:cs="Times New Roman"/>
                <w:szCs w:val="24"/>
              </w:rPr>
            </w:pPr>
            <w:r w:rsidRPr="00190A6B">
              <w:rPr>
                <w:rFonts w:cs="Times New Roman"/>
                <w:szCs w:val="24"/>
              </w:rPr>
              <w:t>PROF2</w:t>
            </w:r>
          </w:p>
        </w:tc>
        <w:tc>
          <w:tcPr>
            <w:tcW w:w="4106" w:type="dxa"/>
            <w:vAlign w:val="center"/>
          </w:tcPr>
          <w:p w14:paraId="7B8F09E5" w14:textId="3A668E53" w:rsidR="00EB6103" w:rsidRPr="00190A6B" w:rsidRDefault="00EB6103" w:rsidP="00F525AE">
            <w:pPr>
              <w:spacing w:line="240" w:lineRule="auto"/>
              <w:rPr>
                <w:rFonts w:cs="Times New Roman"/>
                <w:szCs w:val="24"/>
              </w:rPr>
            </w:pPr>
            <w:r w:rsidRPr="00190A6B">
              <w:rPr>
                <w:rFonts w:cs="Times New Roman"/>
                <w:szCs w:val="24"/>
              </w:rPr>
              <w:t>ROE=нето резултат/акцијски капитал</w:t>
            </w:r>
          </w:p>
        </w:tc>
      </w:tr>
      <w:tr w:rsidR="00190A6B" w:rsidRPr="00190A6B" w14:paraId="706AF8EB" w14:textId="77777777" w:rsidTr="0057646E">
        <w:trPr>
          <w:jc w:val="center"/>
        </w:trPr>
        <w:tc>
          <w:tcPr>
            <w:tcW w:w="2126" w:type="dxa"/>
            <w:vAlign w:val="center"/>
          </w:tcPr>
          <w:p w14:paraId="51E1597E" w14:textId="77777777" w:rsidR="00DA3451" w:rsidRPr="00190A6B" w:rsidRDefault="00DA3451" w:rsidP="00F525AE">
            <w:pPr>
              <w:spacing w:line="240" w:lineRule="auto"/>
              <w:rPr>
                <w:rFonts w:cs="Times New Roman"/>
                <w:szCs w:val="24"/>
              </w:rPr>
            </w:pPr>
            <w:r w:rsidRPr="00190A6B">
              <w:rPr>
                <w:rFonts w:cs="Times New Roman"/>
                <w:szCs w:val="24"/>
              </w:rPr>
              <w:t>Величина предузећа</w:t>
            </w:r>
          </w:p>
        </w:tc>
        <w:tc>
          <w:tcPr>
            <w:tcW w:w="1139" w:type="dxa"/>
            <w:vAlign w:val="center"/>
          </w:tcPr>
          <w:p w14:paraId="4D332811" w14:textId="77777777" w:rsidR="00DA3451" w:rsidRPr="00190A6B" w:rsidRDefault="00DA3451" w:rsidP="00F525AE">
            <w:pPr>
              <w:spacing w:line="240" w:lineRule="auto"/>
              <w:rPr>
                <w:rFonts w:cs="Times New Roman"/>
                <w:szCs w:val="24"/>
              </w:rPr>
            </w:pPr>
            <w:r w:rsidRPr="00190A6B">
              <w:rPr>
                <w:rFonts w:cs="Times New Roman"/>
                <w:szCs w:val="24"/>
              </w:rPr>
              <w:t>VEL</w:t>
            </w:r>
          </w:p>
        </w:tc>
        <w:tc>
          <w:tcPr>
            <w:tcW w:w="4106" w:type="dxa"/>
            <w:vAlign w:val="center"/>
          </w:tcPr>
          <w:p w14:paraId="3E94E03A" w14:textId="77777777" w:rsidR="00DA3451" w:rsidRPr="00190A6B" w:rsidRDefault="00DA3451" w:rsidP="00F525AE">
            <w:pPr>
              <w:spacing w:line="240" w:lineRule="auto"/>
              <w:rPr>
                <w:rFonts w:cs="Times New Roman"/>
                <w:szCs w:val="24"/>
              </w:rPr>
            </w:pPr>
            <w:r w:rsidRPr="00190A6B">
              <w:rPr>
                <w:rFonts w:cs="Times New Roman"/>
                <w:szCs w:val="24"/>
              </w:rPr>
              <w:t>Природни логаритам укупне активе</w:t>
            </w:r>
          </w:p>
        </w:tc>
      </w:tr>
      <w:tr w:rsidR="00190A6B" w:rsidRPr="00190A6B" w14:paraId="5B8591D0" w14:textId="77777777" w:rsidTr="0057646E">
        <w:trPr>
          <w:jc w:val="center"/>
        </w:trPr>
        <w:tc>
          <w:tcPr>
            <w:tcW w:w="2126" w:type="dxa"/>
            <w:vAlign w:val="center"/>
          </w:tcPr>
          <w:p w14:paraId="52DC4622" w14:textId="77777777" w:rsidR="00183CC0" w:rsidRPr="00190A6B" w:rsidRDefault="00F525AE" w:rsidP="00F525AE">
            <w:pPr>
              <w:spacing w:line="240" w:lineRule="auto"/>
              <w:rPr>
                <w:rFonts w:cs="Times New Roman"/>
                <w:szCs w:val="24"/>
              </w:rPr>
            </w:pPr>
            <w:r w:rsidRPr="00190A6B">
              <w:rPr>
                <w:rFonts w:cs="Times New Roman"/>
                <w:szCs w:val="24"/>
              </w:rPr>
              <w:t>Ликвидност</w:t>
            </w:r>
          </w:p>
        </w:tc>
        <w:tc>
          <w:tcPr>
            <w:tcW w:w="1139" w:type="dxa"/>
            <w:vAlign w:val="center"/>
          </w:tcPr>
          <w:p w14:paraId="677B5C71" w14:textId="77777777" w:rsidR="00183CC0" w:rsidRPr="00190A6B" w:rsidRDefault="00183CC0" w:rsidP="00F525AE">
            <w:pPr>
              <w:spacing w:line="240" w:lineRule="auto"/>
              <w:rPr>
                <w:rFonts w:cs="Times New Roman"/>
                <w:szCs w:val="24"/>
              </w:rPr>
            </w:pPr>
            <w:r w:rsidRPr="00190A6B">
              <w:rPr>
                <w:rFonts w:cs="Times New Roman"/>
                <w:szCs w:val="24"/>
              </w:rPr>
              <w:t>LIK</w:t>
            </w:r>
          </w:p>
        </w:tc>
        <w:tc>
          <w:tcPr>
            <w:tcW w:w="4106" w:type="dxa"/>
            <w:vAlign w:val="center"/>
          </w:tcPr>
          <w:p w14:paraId="02964FF1" w14:textId="58DB4C8D" w:rsidR="00183CC0" w:rsidRPr="00190A6B" w:rsidRDefault="00F525AE" w:rsidP="00E73E56">
            <w:pPr>
              <w:spacing w:line="240" w:lineRule="auto"/>
              <w:jc w:val="left"/>
              <w:rPr>
                <w:rFonts w:cs="Times New Roman"/>
                <w:szCs w:val="24"/>
              </w:rPr>
            </w:pPr>
            <w:r w:rsidRPr="00190A6B">
              <w:rPr>
                <w:rFonts w:cs="Times New Roman"/>
                <w:szCs w:val="24"/>
              </w:rPr>
              <w:t>Готовина и готовински еквиваленти</w:t>
            </w:r>
            <w:r w:rsidR="00183CC0" w:rsidRPr="00190A6B">
              <w:rPr>
                <w:rFonts w:cs="Times New Roman"/>
                <w:szCs w:val="24"/>
              </w:rPr>
              <w:t>/</w:t>
            </w:r>
            <w:r w:rsidRPr="00190A6B">
              <w:rPr>
                <w:rFonts w:cs="Times New Roman"/>
                <w:szCs w:val="24"/>
              </w:rPr>
              <w:t>укупна актива</w:t>
            </w:r>
          </w:p>
        </w:tc>
      </w:tr>
      <w:tr w:rsidR="00190A6B" w:rsidRPr="00190A6B" w14:paraId="3EDFB1BE" w14:textId="77777777" w:rsidTr="0057646E">
        <w:trPr>
          <w:jc w:val="center"/>
        </w:trPr>
        <w:tc>
          <w:tcPr>
            <w:tcW w:w="2126" w:type="dxa"/>
            <w:vAlign w:val="center"/>
          </w:tcPr>
          <w:p w14:paraId="2E37BA6C" w14:textId="77777777" w:rsidR="00DA3451" w:rsidRPr="00190A6B" w:rsidRDefault="00DA3451" w:rsidP="00F525AE">
            <w:pPr>
              <w:spacing w:line="240" w:lineRule="auto"/>
              <w:rPr>
                <w:rFonts w:cs="Times New Roman"/>
                <w:szCs w:val="24"/>
              </w:rPr>
            </w:pPr>
            <w:r w:rsidRPr="00190A6B">
              <w:rPr>
                <w:rFonts w:cs="Times New Roman"/>
                <w:szCs w:val="24"/>
              </w:rPr>
              <w:t>Левериџ</w:t>
            </w:r>
          </w:p>
        </w:tc>
        <w:tc>
          <w:tcPr>
            <w:tcW w:w="1139" w:type="dxa"/>
            <w:vAlign w:val="center"/>
          </w:tcPr>
          <w:p w14:paraId="2AF79442" w14:textId="77777777" w:rsidR="00DA3451" w:rsidRPr="00190A6B" w:rsidRDefault="00DA3451" w:rsidP="00F525AE">
            <w:pPr>
              <w:spacing w:line="240" w:lineRule="auto"/>
              <w:rPr>
                <w:rFonts w:cs="Times New Roman"/>
                <w:szCs w:val="24"/>
              </w:rPr>
            </w:pPr>
            <w:r w:rsidRPr="00190A6B">
              <w:rPr>
                <w:rFonts w:cs="Times New Roman"/>
                <w:szCs w:val="24"/>
              </w:rPr>
              <w:t>LEV</w:t>
            </w:r>
          </w:p>
        </w:tc>
        <w:tc>
          <w:tcPr>
            <w:tcW w:w="4106" w:type="dxa"/>
            <w:vAlign w:val="center"/>
          </w:tcPr>
          <w:p w14:paraId="76FF6557" w14:textId="77777777" w:rsidR="00DA3451" w:rsidRPr="00190A6B" w:rsidRDefault="00DA3451" w:rsidP="00F525AE">
            <w:pPr>
              <w:spacing w:line="240" w:lineRule="auto"/>
              <w:rPr>
                <w:rFonts w:cs="Times New Roman"/>
                <w:szCs w:val="24"/>
              </w:rPr>
            </w:pPr>
            <w:r w:rsidRPr="00190A6B">
              <w:rPr>
                <w:rFonts w:cs="Times New Roman"/>
                <w:szCs w:val="24"/>
              </w:rPr>
              <w:t>Укупне обавезе/укупна актива</w:t>
            </w:r>
          </w:p>
        </w:tc>
      </w:tr>
      <w:tr w:rsidR="00190A6B" w:rsidRPr="00190A6B" w14:paraId="0717EF74" w14:textId="77777777" w:rsidTr="0057646E">
        <w:trPr>
          <w:jc w:val="center"/>
        </w:trPr>
        <w:tc>
          <w:tcPr>
            <w:tcW w:w="2126" w:type="dxa"/>
            <w:vAlign w:val="center"/>
          </w:tcPr>
          <w:p w14:paraId="26B298AC" w14:textId="77777777" w:rsidR="00183CC0" w:rsidRPr="00190A6B" w:rsidRDefault="00F525AE" w:rsidP="00F525AE">
            <w:pPr>
              <w:spacing w:line="240" w:lineRule="auto"/>
              <w:rPr>
                <w:rFonts w:cs="Times New Roman"/>
                <w:szCs w:val="24"/>
              </w:rPr>
            </w:pPr>
            <w:r w:rsidRPr="00190A6B">
              <w:rPr>
                <w:rFonts w:cs="Times New Roman"/>
                <w:szCs w:val="24"/>
              </w:rPr>
              <w:t>Дивиденда претходне године</w:t>
            </w:r>
          </w:p>
        </w:tc>
        <w:tc>
          <w:tcPr>
            <w:tcW w:w="1139" w:type="dxa"/>
            <w:vAlign w:val="center"/>
          </w:tcPr>
          <w:p w14:paraId="2C97BF60" w14:textId="77777777" w:rsidR="00183CC0" w:rsidRPr="00190A6B" w:rsidRDefault="00183CC0" w:rsidP="00F525AE">
            <w:pPr>
              <w:spacing w:line="240" w:lineRule="auto"/>
              <w:rPr>
                <w:rFonts w:cs="Times New Roman"/>
                <w:szCs w:val="24"/>
              </w:rPr>
            </w:pPr>
            <w:r w:rsidRPr="00190A6B">
              <w:rPr>
                <w:rFonts w:cs="Times New Roman"/>
                <w:szCs w:val="24"/>
              </w:rPr>
              <w:t>DIVt-1</w:t>
            </w:r>
          </w:p>
        </w:tc>
        <w:tc>
          <w:tcPr>
            <w:tcW w:w="4106" w:type="dxa"/>
            <w:vAlign w:val="center"/>
          </w:tcPr>
          <w:p w14:paraId="549584E4" w14:textId="77777777" w:rsidR="00183CC0" w:rsidRPr="00190A6B" w:rsidRDefault="00F525AE" w:rsidP="00F525AE">
            <w:pPr>
              <w:spacing w:line="240" w:lineRule="auto"/>
              <w:rPr>
                <w:rFonts w:cs="Times New Roman"/>
                <w:szCs w:val="24"/>
              </w:rPr>
            </w:pPr>
            <w:r w:rsidRPr="00190A6B">
              <w:rPr>
                <w:rFonts w:cs="Times New Roman"/>
                <w:szCs w:val="24"/>
              </w:rPr>
              <w:t>Дивиденда у годити т</w:t>
            </w:r>
            <w:r w:rsidR="00183CC0" w:rsidRPr="00190A6B">
              <w:rPr>
                <w:rFonts w:cs="Times New Roman"/>
                <w:szCs w:val="24"/>
              </w:rPr>
              <w:t>-1</w:t>
            </w:r>
          </w:p>
        </w:tc>
      </w:tr>
    </w:tbl>
    <w:p w14:paraId="3C49F9B3" w14:textId="77777777" w:rsidR="00183CC0" w:rsidRPr="00190A6B" w:rsidRDefault="00183CC0" w:rsidP="0057646E">
      <w:pPr>
        <w:jc w:val="center"/>
        <w:rPr>
          <w:rFonts w:cs="Times New Roman"/>
          <w:szCs w:val="24"/>
        </w:rPr>
      </w:pPr>
      <w:r w:rsidRPr="00190A6B">
        <w:rPr>
          <w:rFonts w:cs="Times New Roman"/>
          <w:i/>
          <w:szCs w:val="24"/>
        </w:rPr>
        <w:t xml:space="preserve">Извор: </w:t>
      </w:r>
      <w:r w:rsidRPr="00190A6B">
        <w:rPr>
          <w:rFonts w:cs="Times New Roman"/>
          <w:szCs w:val="24"/>
        </w:rPr>
        <w:t>Преглед аутора</w:t>
      </w:r>
    </w:p>
    <w:p w14:paraId="7CFD2995" w14:textId="77777777" w:rsidR="00183CC0" w:rsidRPr="00190A6B" w:rsidRDefault="00BD280B" w:rsidP="00183CC0">
      <w:pPr>
        <w:ind w:firstLine="567"/>
        <w:rPr>
          <w:rFonts w:cs="Times New Roman"/>
          <w:szCs w:val="24"/>
        </w:rPr>
      </w:pPr>
      <w:r w:rsidRPr="00190A6B">
        <w:rPr>
          <w:rFonts w:cs="Times New Roman"/>
          <w:szCs w:val="24"/>
        </w:rPr>
        <w:t>Како банке због специфичности свог пословања у пасиви Биланса стања немају поделу обавеза на краткорочне и дугорочне обавезе, за израчунавање ликвидности није коришћена позиција краткорочних обавеза, већ је употребљен показатељ ликвидности који препоручује Народна банка Србије.</w:t>
      </w:r>
    </w:p>
    <w:p w14:paraId="17312601" w14:textId="77777777" w:rsidR="00BD280B" w:rsidRPr="00190A6B" w:rsidRDefault="00BD280B" w:rsidP="00183CC0">
      <w:pPr>
        <w:ind w:firstLine="567"/>
        <w:rPr>
          <w:rFonts w:cs="Times New Roman"/>
          <w:szCs w:val="24"/>
        </w:rPr>
      </w:pPr>
    </w:p>
    <w:p w14:paraId="538BA4FE" w14:textId="77777777" w:rsidR="00183CC0" w:rsidRPr="00190A6B" w:rsidRDefault="00183CC0" w:rsidP="00183CC0">
      <w:pPr>
        <w:pStyle w:val="Heading2"/>
        <w:spacing w:before="0"/>
        <w:rPr>
          <w:rFonts w:cs="Times New Roman"/>
          <w:b w:val="0"/>
          <w:i/>
          <w:szCs w:val="24"/>
        </w:rPr>
      </w:pPr>
      <w:r w:rsidRPr="00190A6B">
        <w:rPr>
          <w:rFonts w:cs="Times New Roman"/>
          <w:b w:val="0"/>
          <w:i/>
          <w:szCs w:val="24"/>
        </w:rPr>
        <w:t>РЕЗУЛТАТИ ИСТРАЖИВАЊА И ДИСКУСИЈА РЕЗУЛТАТА</w:t>
      </w:r>
    </w:p>
    <w:p w14:paraId="2F4579B1" w14:textId="6A767C8C" w:rsidR="00BD280B" w:rsidRPr="00190A6B" w:rsidRDefault="00BD280B" w:rsidP="00183CC0">
      <w:pPr>
        <w:ind w:firstLine="567"/>
        <w:rPr>
          <w:rFonts w:cs="Times New Roman"/>
          <w:szCs w:val="24"/>
        </w:rPr>
      </w:pPr>
      <w:r w:rsidRPr="00190A6B">
        <w:rPr>
          <w:rFonts w:cs="Times New Roman"/>
          <w:szCs w:val="24"/>
        </w:rPr>
        <w:t xml:space="preserve">Добијени резултати спроведене анализе приказани су дескриптивном статистиком, затим су представљени резултати корелационе анализе. Испитан је степен линеарне зависности варијабли модела применом </w:t>
      </w:r>
      <w:r w:rsidR="00EC6631" w:rsidRPr="00190A6B">
        <w:rPr>
          <w:rFonts w:cs="Times New Roman"/>
          <w:szCs w:val="24"/>
          <w:lang w:val="sr-Latn-RS"/>
        </w:rPr>
        <w:t>Spearmano</w:t>
      </w:r>
      <w:r w:rsidR="00EC6631" w:rsidRPr="00190A6B">
        <w:rPr>
          <w:rFonts w:cs="Times New Roman"/>
          <w:szCs w:val="24"/>
        </w:rPr>
        <w:t xml:space="preserve">vog коефицијента </w:t>
      </w:r>
      <w:r w:rsidRPr="00190A6B">
        <w:rPr>
          <w:rFonts w:cs="Times New Roman"/>
          <w:szCs w:val="24"/>
        </w:rPr>
        <w:t>корелације.</w:t>
      </w:r>
      <w:r w:rsidR="00EC6631" w:rsidRPr="00190A6B">
        <w:rPr>
          <w:rFonts w:cs="Times New Roman"/>
          <w:szCs w:val="24"/>
          <w:lang w:val="sr-Cyrl-RS"/>
        </w:rPr>
        <w:t xml:space="preserve"> </w:t>
      </w:r>
      <w:r w:rsidR="00EC6631" w:rsidRPr="00190A6B">
        <w:rPr>
          <w:rStyle w:val="jlqj4b"/>
          <w:rFonts w:cs="Times New Roman"/>
          <w:szCs w:val="24"/>
          <w:lang w:val="sr-Latn-CS"/>
        </w:rPr>
        <w:t xml:space="preserve">Претходно је испитана нормалност </w:t>
      </w:r>
      <w:r w:rsidR="007562BA" w:rsidRPr="00190A6B">
        <w:rPr>
          <w:rStyle w:val="jlqj4b"/>
          <w:rFonts w:cs="Times New Roman"/>
          <w:szCs w:val="24"/>
          <w:lang w:val="sr-Latn-CS"/>
        </w:rPr>
        <w:t>распореда применом Kolmogorow-Smirnov и Shapiro-</w:t>
      </w:r>
      <w:r w:rsidR="00EC6631" w:rsidRPr="00190A6B">
        <w:rPr>
          <w:rStyle w:val="jlqj4b"/>
          <w:rFonts w:cs="Times New Roman"/>
          <w:szCs w:val="24"/>
          <w:lang w:val="sr-Latn-CS"/>
        </w:rPr>
        <w:t>Wilk теста, где у оба случаја не постоји нормална дистрибуција подата</w:t>
      </w:r>
      <w:r w:rsidR="00EC6631" w:rsidRPr="00190A6B">
        <w:rPr>
          <w:rStyle w:val="jlqj4b"/>
          <w:rFonts w:cs="Times New Roman"/>
          <w:szCs w:val="24"/>
          <w:lang w:val="sr-Cyrl-RS"/>
        </w:rPr>
        <w:t>ка.</w:t>
      </w:r>
      <w:r w:rsidRPr="00190A6B">
        <w:rPr>
          <w:rFonts w:cs="Times New Roman"/>
          <w:szCs w:val="24"/>
        </w:rPr>
        <w:t xml:space="preserve"> На крају су представљени добијени резултати регресионе анализе.</w:t>
      </w:r>
    </w:p>
    <w:p w14:paraId="175A57D7" w14:textId="77777777" w:rsidR="00183CC0" w:rsidRPr="00190A6B" w:rsidRDefault="00183CC0" w:rsidP="00183CC0">
      <w:pPr>
        <w:jc w:val="center"/>
        <w:rPr>
          <w:rFonts w:cs="Times New Roman"/>
          <w:i/>
          <w:szCs w:val="24"/>
        </w:rPr>
      </w:pPr>
      <w:r w:rsidRPr="00190A6B">
        <w:rPr>
          <w:rFonts w:cs="Times New Roman"/>
          <w:i/>
          <w:szCs w:val="24"/>
        </w:rPr>
        <w:t xml:space="preserve">Табела 2: </w:t>
      </w:r>
      <w:r w:rsidR="00786EDB" w:rsidRPr="00190A6B">
        <w:rPr>
          <w:rFonts w:cs="Times New Roman"/>
          <w:i/>
          <w:szCs w:val="24"/>
        </w:rPr>
        <w:t>Дескриптивна статистика</w:t>
      </w:r>
    </w:p>
    <w:tbl>
      <w:tblPr>
        <w:tblStyle w:val="TableGrid"/>
        <w:tblW w:w="0" w:type="auto"/>
        <w:jc w:val="center"/>
        <w:tblLook w:val="04A0" w:firstRow="1" w:lastRow="0" w:firstColumn="1" w:lastColumn="0" w:noHBand="0" w:noVBand="1"/>
      </w:tblPr>
      <w:tblGrid>
        <w:gridCol w:w="1448"/>
        <w:gridCol w:w="1529"/>
        <w:gridCol w:w="1417"/>
        <w:gridCol w:w="1560"/>
        <w:gridCol w:w="1275"/>
        <w:gridCol w:w="1843"/>
      </w:tblGrid>
      <w:tr w:rsidR="00190A6B" w:rsidRPr="00190A6B" w14:paraId="00B10370" w14:textId="77777777" w:rsidTr="00511825">
        <w:trPr>
          <w:jc w:val="center"/>
        </w:trPr>
        <w:tc>
          <w:tcPr>
            <w:tcW w:w="1448" w:type="dxa"/>
            <w:shd w:val="clear" w:color="auto" w:fill="D0CECE" w:themeFill="background2" w:themeFillShade="E6"/>
            <w:vAlign w:val="center"/>
          </w:tcPr>
          <w:p w14:paraId="7FE89317" w14:textId="77777777" w:rsidR="00183CC0" w:rsidRPr="00190A6B" w:rsidRDefault="00BD280B" w:rsidP="0057646E">
            <w:pPr>
              <w:spacing w:line="240" w:lineRule="auto"/>
              <w:jc w:val="left"/>
              <w:rPr>
                <w:rFonts w:cs="Times New Roman"/>
                <w:szCs w:val="24"/>
              </w:rPr>
            </w:pPr>
            <w:r w:rsidRPr="00190A6B">
              <w:rPr>
                <w:rFonts w:cs="Times New Roman"/>
                <w:szCs w:val="24"/>
              </w:rPr>
              <w:t>Варијабла</w:t>
            </w:r>
          </w:p>
          <w:p w14:paraId="185FDE35" w14:textId="6E306167" w:rsidR="00183CC0" w:rsidRPr="00190A6B" w:rsidRDefault="00183CC0" w:rsidP="00E9193A">
            <w:pPr>
              <w:spacing w:line="240" w:lineRule="auto"/>
              <w:jc w:val="left"/>
              <w:rPr>
                <w:rFonts w:cs="Times New Roman"/>
                <w:szCs w:val="24"/>
              </w:rPr>
            </w:pPr>
            <w:r w:rsidRPr="00190A6B">
              <w:rPr>
                <w:rFonts w:cs="Times New Roman"/>
                <w:szCs w:val="24"/>
              </w:rPr>
              <w:t>(n=</w:t>
            </w:r>
            <w:r w:rsidR="00E9193A" w:rsidRPr="00190A6B">
              <w:rPr>
                <w:rFonts w:cs="Times New Roman"/>
                <w:szCs w:val="24"/>
                <w:lang w:val="sr-Cyrl-RS"/>
              </w:rPr>
              <w:t>180</w:t>
            </w:r>
            <w:r w:rsidRPr="00190A6B">
              <w:rPr>
                <w:rFonts w:cs="Times New Roman"/>
                <w:szCs w:val="24"/>
              </w:rPr>
              <w:t>)</w:t>
            </w:r>
          </w:p>
        </w:tc>
        <w:tc>
          <w:tcPr>
            <w:tcW w:w="1529" w:type="dxa"/>
            <w:shd w:val="clear" w:color="auto" w:fill="D0CECE" w:themeFill="background2" w:themeFillShade="E6"/>
            <w:vAlign w:val="center"/>
          </w:tcPr>
          <w:p w14:paraId="30DC4CAE" w14:textId="77777777" w:rsidR="00183CC0" w:rsidRPr="00190A6B" w:rsidRDefault="00183CC0" w:rsidP="0057646E">
            <w:pPr>
              <w:spacing w:line="240" w:lineRule="auto"/>
              <w:jc w:val="left"/>
              <w:rPr>
                <w:rFonts w:cs="Times New Roman"/>
                <w:szCs w:val="24"/>
              </w:rPr>
            </w:pPr>
            <w:r w:rsidRPr="00190A6B">
              <w:rPr>
                <w:rFonts w:cs="Times New Roman"/>
                <w:szCs w:val="24"/>
              </w:rPr>
              <w:t>X̄</w:t>
            </w:r>
          </w:p>
        </w:tc>
        <w:tc>
          <w:tcPr>
            <w:tcW w:w="1417" w:type="dxa"/>
            <w:shd w:val="clear" w:color="auto" w:fill="D0CECE" w:themeFill="background2" w:themeFillShade="E6"/>
            <w:vAlign w:val="center"/>
          </w:tcPr>
          <w:p w14:paraId="0E76763F" w14:textId="77777777" w:rsidR="00183CC0" w:rsidRPr="00190A6B" w:rsidRDefault="00BD280B" w:rsidP="0057646E">
            <w:pPr>
              <w:spacing w:line="240" w:lineRule="auto"/>
              <w:jc w:val="left"/>
              <w:rPr>
                <w:rFonts w:cs="Times New Roman"/>
                <w:szCs w:val="24"/>
              </w:rPr>
            </w:pPr>
            <w:r w:rsidRPr="00190A6B">
              <w:rPr>
                <w:rFonts w:cs="Times New Roman"/>
                <w:szCs w:val="24"/>
              </w:rPr>
              <w:t>Миниму</w:t>
            </w:r>
            <w:r w:rsidR="00740778" w:rsidRPr="00190A6B">
              <w:rPr>
                <w:rFonts w:cs="Times New Roman"/>
                <w:szCs w:val="24"/>
              </w:rPr>
              <w:t>м</w:t>
            </w:r>
          </w:p>
        </w:tc>
        <w:tc>
          <w:tcPr>
            <w:tcW w:w="1560" w:type="dxa"/>
            <w:shd w:val="clear" w:color="auto" w:fill="D0CECE" w:themeFill="background2" w:themeFillShade="E6"/>
            <w:vAlign w:val="center"/>
          </w:tcPr>
          <w:p w14:paraId="71A309DA" w14:textId="77777777" w:rsidR="00183CC0" w:rsidRPr="00190A6B" w:rsidRDefault="00BD280B" w:rsidP="0057646E">
            <w:pPr>
              <w:spacing w:line="240" w:lineRule="auto"/>
              <w:jc w:val="left"/>
              <w:rPr>
                <w:rFonts w:cs="Times New Roman"/>
                <w:szCs w:val="24"/>
              </w:rPr>
            </w:pPr>
            <w:r w:rsidRPr="00190A6B">
              <w:rPr>
                <w:rFonts w:cs="Times New Roman"/>
                <w:szCs w:val="24"/>
              </w:rPr>
              <w:t>Максимум</w:t>
            </w:r>
          </w:p>
        </w:tc>
        <w:tc>
          <w:tcPr>
            <w:tcW w:w="1275" w:type="dxa"/>
            <w:shd w:val="clear" w:color="auto" w:fill="D0CECE" w:themeFill="background2" w:themeFillShade="E6"/>
            <w:vAlign w:val="center"/>
          </w:tcPr>
          <w:p w14:paraId="16BDEE87" w14:textId="77777777" w:rsidR="00183CC0" w:rsidRPr="00190A6B" w:rsidRDefault="00BD280B" w:rsidP="0057646E">
            <w:pPr>
              <w:spacing w:line="240" w:lineRule="auto"/>
              <w:jc w:val="left"/>
              <w:rPr>
                <w:rFonts w:cs="Times New Roman"/>
                <w:szCs w:val="24"/>
              </w:rPr>
            </w:pPr>
            <w:r w:rsidRPr="00190A6B">
              <w:rPr>
                <w:rFonts w:cs="Times New Roman"/>
                <w:szCs w:val="24"/>
              </w:rPr>
              <w:t>Медијана</w:t>
            </w:r>
          </w:p>
        </w:tc>
        <w:tc>
          <w:tcPr>
            <w:tcW w:w="1843" w:type="dxa"/>
            <w:shd w:val="clear" w:color="auto" w:fill="D0CECE" w:themeFill="background2" w:themeFillShade="E6"/>
            <w:vAlign w:val="center"/>
          </w:tcPr>
          <w:p w14:paraId="0F746E1D" w14:textId="77777777" w:rsidR="00183CC0" w:rsidRPr="00190A6B" w:rsidRDefault="00BD280B" w:rsidP="0057646E">
            <w:pPr>
              <w:spacing w:line="240" w:lineRule="auto"/>
              <w:jc w:val="left"/>
              <w:rPr>
                <w:rFonts w:cs="Times New Roman"/>
                <w:szCs w:val="24"/>
              </w:rPr>
            </w:pPr>
            <w:r w:rsidRPr="00190A6B">
              <w:rPr>
                <w:rFonts w:cs="Times New Roman"/>
                <w:szCs w:val="24"/>
              </w:rPr>
              <w:t>Стандардна девијација</w:t>
            </w:r>
          </w:p>
        </w:tc>
      </w:tr>
      <w:tr w:rsidR="00190A6B" w:rsidRPr="00190A6B" w14:paraId="51D8454E" w14:textId="77777777" w:rsidTr="00024A7F">
        <w:trPr>
          <w:jc w:val="center"/>
        </w:trPr>
        <w:tc>
          <w:tcPr>
            <w:tcW w:w="1448" w:type="dxa"/>
            <w:shd w:val="clear" w:color="auto" w:fill="auto"/>
            <w:vAlign w:val="center"/>
          </w:tcPr>
          <w:p w14:paraId="21DD9C4F" w14:textId="77777777" w:rsidR="00183CC0" w:rsidRPr="00190A6B" w:rsidRDefault="00183CC0" w:rsidP="0057646E">
            <w:pPr>
              <w:spacing w:line="240" w:lineRule="auto"/>
              <w:jc w:val="left"/>
              <w:rPr>
                <w:rFonts w:cs="Times New Roman"/>
                <w:szCs w:val="24"/>
              </w:rPr>
            </w:pPr>
            <w:r w:rsidRPr="00190A6B">
              <w:rPr>
                <w:rFonts w:cs="Times New Roman"/>
                <w:szCs w:val="24"/>
              </w:rPr>
              <w:t>DIV</w:t>
            </w:r>
          </w:p>
        </w:tc>
        <w:tc>
          <w:tcPr>
            <w:tcW w:w="1529" w:type="dxa"/>
            <w:vAlign w:val="center"/>
          </w:tcPr>
          <w:p w14:paraId="4DC23427" w14:textId="0E93CEE0" w:rsidR="00183CC0" w:rsidRPr="00190A6B" w:rsidRDefault="00740778" w:rsidP="00C40F48">
            <w:pPr>
              <w:spacing w:line="240" w:lineRule="auto"/>
              <w:jc w:val="left"/>
              <w:rPr>
                <w:rFonts w:cs="Times New Roman"/>
                <w:szCs w:val="24"/>
                <w:lang w:val="sr-Cyrl-RS"/>
              </w:rPr>
            </w:pPr>
            <w:r w:rsidRPr="00190A6B">
              <w:rPr>
                <w:rFonts w:cs="Times New Roman"/>
                <w:szCs w:val="24"/>
              </w:rPr>
              <w:t>0</w:t>
            </w:r>
            <w:r w:rsidR="0057646E" w:rsidRPr="00190A6B">
              <w:rPr>
                <w:rFonts w:cs="Times New Roman"/>
                <w:szCs w:val="24"/>
              </w:rPr>
              <w:t>,</w:t>
            </w:r>
            <w:r w:rsidR="00C40F48" w:rsidRPr="00190A6B">
              <w:rPr>
                <w:rFonts w:cs="Times New Roman"/>
                <w:szCs w:val="24"/>
                <w:lang w:val="sr-Cyrl-RS"/>
              </w:rPr>
              <w:t>3211</w:t>
            </w:r>
          </w:p>
        </w:tc>
        <w:tc>
          <w:tcPr>
            <w:tcW w:w="1417" w:type="dxa"/>
            <w:vAlign w:val="center"/>
          </w:tcPr>
          <w:p w14:paraId="2E579D04" w14:textId="77777777" w:rsidR="00183CC0" w:rsidRPr="00190A6B" w:rsidRDefault="00183CC0" w:rsidP="0057646E">
            <w:pPr>
              <w:spacing w:line="240" w:lineRule="auto"/>
              <w:jc w:val="left"/>
              <w:rPr>
                <w:rFonts w:cs="Times New Roman"/>
                <w:szCs w:val="24"/>
              </w:rPr>
            </w:pPr>
            <w:r w:rsidRPr="00190A6B">
              <w:rPr>
                <w:rFonts w:cs="Times New Roman"/>
                <w:szCs w:val="24"/>
              </w:rPr>
              <w:t>-1</w:t>
            </w:r>
            <w:r w:rsidR="0057646E" w:rsidRPr="00190A6B">
              <w:rPr>
                <w:rFonts w:cs="Times New Roman"/>
                <w:szCs w:val="24"/>
              </w:rPr>
              <w:t>,</w:t>
            </w:r>
            <w:r w:rsidRPr="00190A6B">
              <w:rPr>
                <w:rFonts w:cs="Times New Roman"/>
                <w:szCs w:val="24"/>
              </w:rPr>
              <w:t>5087</w:t>
            </w:r>
          </w:p>
        </w:tc>
        <w:tc>
          <w:tcPr>
            <w:tcW w:w="1560" w:type="dxa"/>
            <w:vAlign w:val="center"/>
          </w:tcPr>
          <w:p w14:paraId="722F6057" w14:textId="77777777" w:rsidR="00183CC0" w:rsidRPr="00190A6B" w:rsidRDefault="00C52BBB" w:rsidP="0057646E">
            <w:pPr>
              <w:spacing w:line="240" w:lineRule="auto"/>
              <w:jc w:val="left"/>
              <w:rPr>
                <w:rFonts w:cs="Times New Roman"/>
                <w:szCs w:val="24"/>
              </w:rPr>
            </w:pPr>
            <w:r w:rsidRPr="00190A6B">
              <w:rPr>
                <w:rFonts w:cs="Times New Roman"/>
                <w:szCs w:val="24"/>
              </w:rPr>
              <w:t>3</w:t>
            </w:r>
            <w:r w:rsidR="0057646E" w:rsidRPr="00190A6B">
              <w:rPr>
                <w:rFonts w:cs="Times New Roman"/>
                <w:szCs w:val="24"/>
              </w:rPr>
              <w:t>,</w:t>
            </w:r>
            <w:r w:rsidRPr="00190A6B">
              <w:rPr>
                <w:rFonts w:cs="Times New Roman"/>
                <w:szCs w:val="24"/>
              </w:rPr>
              <w:t>1030</w:t>
            </w:r>
          </w:p>
        </w:tc>
        <w:tc>
          <w:tcPr>
            <w:tcW w:w="1275" w:type="dxa"/>
            <w:vAlign w:val="center"/>
          </w:tcPr>
          <w:p w14:paraId="1E8FEB29" w14:textId="77777777" w:rsidR="00183CC0" w:rsidRPr="00190A6B" w:rsidRDefault="00183CC0" w:rsidP="0057646E">
            <w:pPr>
              <w:spacing w:line="240" w:lineRule="auto"/>
              <w:jc w:val="left"/>
              <w:rPr>
                <w:rFonts w:cs="Times New Roman"/>
                <w:szCs w:val="24"/>
              </w:rPr>
            </w:pPr>
            <w:r w:rsidRPr="00190A6B">
              <w:rPr>
                <w:rFonts w:cs="Times New Roman"/>
                <w:szCs w:val="24"/>
              </w:rPr>
              <w:t>0</w:t>
            </w:r>
          </w:p>
        </w:tc>
        <w:tc>
          <w:tcPr>
            <w:tcW w:w="1843" w:type="dxa"/>
            <w:vAlign w:val="center"/>
          </w:tcPr>
          <w:p w14:paraId="123D399F" w14:textId="2F838C48" w:rsidR="00183CC0" w:rsidRPr="00190A6B" w:rsidRDefault="0057646E" w:rsidP="00C40F48">
            <w:pPr>
              <w:spacing w:line="240" w:lineRule="auto"/>
              <w:jc w:val="left"/>
              <w:rPr>
                <w:rFonts w:cs="Times New Roman"/>
                <w:szCs w:val="24"/>
                <w:lang w:val="sr-Cyrl-RS"/>
              </w:rPr>
            </w:pPr>
            <w:r w:rsidRPr="00190A6B">
              <w:rPr>
                <w:rFonts w:cs="Times New Roman"/>
                <w:szCs w:val="24"/>
              </w:rPr>
              <w:t>0,</w:t>
            </w:r>
            <w:r w:rsidR="00C52BBB" w:rsidRPr="00190A6B">
              <w:rPr>
                <w:rFonts w:cs="Times New Roman"/>
                <w:szCs w:val="24"/>
              </w:rPr>
              <w:t>5</w:t>
            </w:r>
            <w:r w:rsidR="00C40F48" w:rsidRPr="00190A6B">
              <w:rPr>
                <w:rFonts w:cs="Times New Roman"/>
                <w:szCs w:val="24"/>
                <w:lang w:val="sr-Cyrl-RS"/>
              </w:rPr>
              <w:t>303</w:t>
            </w:r>
          </w:p>
        </w:tc>
      </w:tr>
      <w:tr w:rsidR="00190A6B" w:rsidRPr="00190A6B" w14:paraId="2803F5E2" w14:textId="77777777" w:rsidTr="00024A7F">
        <w:trPr>
          <w:jc w:val="center"/>
        </w:trPr>
        <w:tc>
          <w:tcPr>
            <w:tcW w:w="1448" w:type="dxa"/>
            <w:shd w:val="clear" w:color="auto" w:fill="auto"/>
            <w:vAlign w:val="center"/>
          </w:tcPr>
          <w:p w14:paraId="70E7922E" w14:textId="77777777" w:rsidR="00183CC0" w:rsidRPr="00190A6B" w:rsidRDefault="00183CC0" w:rsidP="0057646E">
            <w:pPr>
              <w:spacing w:line="240" w:lineRule="auto"/>
              <w:jc w:val="left"/>
              <w:rPr>
                <w:rFonts w:cs="Times New Roman"/>
                <w:szCs w:val="24"/>
              </w:rPr>
            </w:pPr>
            <w:r w:rsidRPr="00190A6B">
              <w:rPr>
                <w:rFonts w:cs="Times New Roman"/>
                <w:szCs w:val="24"/>
              </w:rPr>
              <w:t>PROF</w:t>
            </w:r>
          </w:p>
        </w:tc>
        <w:tc>
          <w:tcPr>
            <w:tcW w:w="1529" w:type="dxa"/>
            <w:vAlign w:val="center"/>
          </w:tcPr>
          <w:p w14:paraId="7EDFEE89" w14:textId="6A6B1166" w:rsidR="00183CC0" w:rsidRPr="00190A6B" w:rsidRDefault="00C52BBB" w:rsidP="0057646E">
            <w:pPr>
              <w:spacing w:line="240" w:lineRule="auto"/>
              <w:jc w:val="left"/>
              <w:rPr>
                <w:rFonts w:cs="Times New Roman"/>
                <w:szCs w:val="24"/>
              </w:rPr>
            </w:pPr>
            <w:r w:rsidRPr="00190A6B">
              <w:rPr>
                <w:rFonts w:cs="Times New Roman"/>
                <w:szCs w:val="24"/>
              </w:rPr>
              <w:t>0</w:t>
            </w:r>
            <w:r w:rsidR="0057646E" w:rsidRPr="00190A6B">
              <w:rPr>
                <w:rFonts w:cs="Times New Roman"/>
                <w:szCs w:val="24"/>
              </w:rPr>
              <w:t>,</w:t>
            </w:r>
            <w:r w:rsidR="00C40F48" w:rsidRPr="00190A6B">
              <w:rPr>
                <w:rFonts w:cs="Times New Roman"/>
                <w:szCs w:val="24"/>
              </w:rPr>
              <w:t>0157</w:t>
            </w:r>
          </w:p>
        </w:tc>
        <w:tc>
          <w:tcPr>
            <w:tcW w:w="1417" w:type="dxa"/>
            <w:vAlign w:val="center"/>
          </w:tcPr>
          <w:p w14:paraId="6FCEF979" w14:textId="30A715B9" w:rsidR="00183CC0" w:rsidRPr="00190A6B" w:rsidRDefault="00183CC0" w:rsidP="00C40F48">
            <w:pPr>
              <w:spacing w:line="240" w:lineRule="auto"/>
              <w:jc w:val="left"/>
              <w:rPr>
                <w:rFonts w:cs="Times New Roman"/>
                <w:szCs w:val="24"/>
                <w:lang w:val="sr-Cyrl-RS"/>
              </w:rPr>
            </w:pPr>
            <w:r w:rsidRPr="00190A6B">
              <w:rPr>
                <w:rFonts w:cs="Times New Roman"/>
                <w:szCs w:val="24"/>
              </w:rPr>
              <w:t>-0</w:t>
            </w:r>
            <w:r w:rsidR="0057646E" w:rsidRPr="00190A6B">
              <w:rPr>
                <w:rFonts w:cs="Times New Roman"/>
                <w:szCs w:val="24"/>
              </w:rPr>
              <w:t>,</w:t>
            </w:r>
            <w:r w:rsidR="00C40F48" w:rsidRPr="00190A6B">
              <w:rPr>
                <w:rFonts w:cs="Times New Roman"/>
                <w:szCs w:val="24"/>
                <w:lang w:val="sr-Cyrl-RS"/>
              </w:rPr>
              <w:t>0806</w:t>
            </w:r>
          </w:p>
        </w:tc>
        <w:tc>
          <w:tcPr>
            <w:tcW w:w="1560" w:type="dxa"/>
            <w:vAlign w:val="center"/>
          </w:tcPr>
          <w:p w14:paraId="724592F6" w14:textId="77777777" w:rsidR="00183CC0" w:rsidRPr="00190A6B" w:rsidRDefault="00183CC0" w:rsidP="0057646E">
            <w:pPr>
              <w:spacing w:line="240" w:lineRule="auto"/>
              <w:jc w:val="left"/>
              <w:rPr>
                <w:rFonts w:cs="Times New Roman"/>
                <w:szCs w:val="24"/>
              </w:rPr>
            </w:pPr>
            <w:r w:rsidRPr="00190A6B">
              <w:rPr>
                <w:rFonts w:cs="Times New Roman"/>
                <w:szCs w:val="24"/>
              </w:rPr>
              <w:t>0</w:t>
            </w:r>
            <w:r w:rsidR="0057646E" w:rsidRPr="00190A6B">
              <w:rPr>
                <w:rFonts w:cs="Times New Roman"/>
                <w:szCs w:val="24"/>
              </w:rPr>
              <w:t>,</w:t>
            </w:r>
            <w:r w:rsidRPr="00190A6B">
              <w:rPr>
                <w:rFonts w:cs="Times New Roman"/>
                <w:szCs w:val="24"/>
              </w:rPr>
              <w:t>1205</w:t>
            </w:r>
          </w:p>
        </w:tc>
        <w:tc>
          <w:tcPr>
            <w:tcW w:w="1275" w:type="dxa"/>
            <w:vAlign w:val="center"/>
          </w:tcPr>
          <w:p w14:paraId="7223D8E1" w14:textId="72E44BA6" w:rsidR="00183CC0" w:rsidRPr="00190A6B" w:rsidRDefault="00C52BBB" w:rsidP="00C40F48">
            <w:pPr>
              <w:spacing w:line="240" w:lineRule="auto"/>
              <w:jc w:val="left"/>
              <w:rPr>
                <w:rFonts w:cs="Times New Roman"/>
                <w:szCs w:val="24"/>
                <w:lang w:val="sr-Cyrl-RS"/>
              </w:rPr>
            </w:pPr>
            <w:r w:rsidRPr="00190A6B">
              <w:rPr>
                <w:rFonts w:cs="Times New Roman"/>
                <w:szCs w:val="24"/>
              </w:rPr>
              <w:t>0</w:t>
            </w:r>
            <w:r w:rsidR="0057646E" w:rsidRPr="00190A6B">
              <w:rPr>
                <w:rFonts w:cs="Times New Roman"/>
                <w:szCs w:val="24"/>
              </w:rPr>
              <w:t>,</w:t>
            </w:r>
            <w:r w:rsidRPr="00190A6B">
              <w:rPr>
                <w:rFonts w:cs="Times New Roman"/>
                <w:szCs w:val="24"/>
              </w:rPr>
              <w:t>01</w:t>
            </w:r>
            <w:r w:rsidR="00C40F48" w:rsidRPr="00190A6B">
              <w:rPr>
                <w:rFonts w:cs="Times New Roman"/>
                <w:szCs w:val="24"/>
                <w:lang w:val="sr-Cyrl-RS"/>
              </w:rPr>
              <w:t>50</w:t>
            </w:r>
          </w:p>
        </w:tc>
        <w:tc>
          <w:tcPr>
            <w:tcW w:w="1843" w:type="dxa"/>
            <w:vAlign w:val="center"/>
          </w:tcPr>
          <w:p w14:paraId="64443722" w14:textId="6AF0B8FA" w:rsidR="00183CC0" w:rsidRPr="00190A6B" w:rsidRDefault="0057646E" w:rsidP="00C40F48">
            <w:pPr>
              <w:spacing w:line="240" w:lineRule="auto"/>
              <w:jc w:val="left"/>
              <w:rPr>
                <w:rFonts w:cs="Times New Roman"/>
                <w:szCs w:val="24"/>
                <w:lang w:val="sr-Cyrl-RS"/>
              </w:rPr>
            </w:pPr>
            <w:r w:rsidRPr="00190A6B">
              <w:rPr>
                <w:rFonts w:cs="Times New Roman"/>
                <w:szCs w:val="24"/>
              </w:rPr>
              <w:t>0,</w:t>
            </w:r>
            <w:r w:rsidR="00C52BBB" w:rsidRPr="00190A6B">
              <w:rPr>
                <w:rFonts w:cs="Times New Roman"/>
                <w:szCs w:val="24"/>
              </w:rPr>
              <w:t>02</w:t>
            </w:r>
            <w:r w:rsidR="00C40F48" w:rsidRPr="00190A6B">
              <w:rPr>
                <w:rFonts w:cs="Times New Roman"/>
                <w:szCs w:val="24"/>
                <w:lang w:val="sr-Cyrl-RS"/>
              </w:rPr>
              <w:t>44</w:t>
            </w:r>
          </w:p>
        </w:tc>
      </w:tr>
      <w:tr w:rsidR="00190A6B" w:rsidRPr="00190A6B" w14:paraId="3B558666" w14:textId="77777777" w:rsidTr="00024A7F">
        <w:trPr>
          <w:jc w:val="center"/>
        </w:trPr>
        <w:tc>
          <w:tcPr>
            <w:tcW w:w="1448" w:type="dxa"/>
            <w:shd w:val="clear" w:color="auto" w:fill="auto"/>
            <w:vAlign w:val="center"/>
          </w:tcPr>
          <w:p w14:paraId="3AFCB379" w14:textId="77777777" w:rsidR="00183CC0" w:rsidRPr="00190A6B" w:rsidRDefault="00183CC0" w:rsidP="0057646E">
            <w:pPr>
              <w:spacing w:line="240" w:lineRule="auto"/>
              <w:jc w:val="left"/>
              <w:rPr>
                <w:rFonts w:cs="Times New Roman"/>
                <w:szCs w:val="24"/>
              </w:rPr>
            </w:pPr>
            <w:r w:rsidRPr="00190A6B">
              <w:rPr>
                <w:rFonts w:cs="Times New Roman"/>
                <w:szCs w:val="24"/>
              </w:rPr>
              <w:t>PROF2</w:t>
            </w:r>
          </w:p>
        </w:tc>
        <w:tc>
          <w:tcPr>
            <w:tcW w:w="1529" w:type="dxa"/>
            <w:vAlign w:val="center"/>
          </w:tcPr>
          <w:p w14:paraId="0B7DF0AB" w14:textId="44D590ED" w:rsidR="00183CC0" w:rsidRPr="00190A6B" w:rsidRDefault="00C52BBB" w:rsidP="0057646E">
            <w:pPr>
              <w:spacing w:line="240" w:lineRule="auto"/>
              <w:jc w:val="left"/>
              <w:rPr>
                <w:rFonts w:cs="Times New Roman"/>
                <w:szCs w:val="24"/>
              </w:rPr>
            </w:pPr>
            <w:r w:rsidRPr="00190A6B">
              <w:rPr>
                <w:rFonts w:cs="Times New Roman"/>
                <w:szCs w:val="24"/>
              </w:rPr>
              <w:t>0</w:t>
            </w:r>
            <w:r w:rsidR="0057646E" w:rsidRPr="00190A6B">
              <w:rPr>
                <w:rFonts w:cs="Times New Roman"/>
                <w:szCs w:val="24"/>
              </w:rPr>
              <w:t>,</w:t>
            </w:r>
            <w:r w:rsidR="00C40F48" w:rsidRPr="00190A6B">
              <w:rPr>
                <w:rFonts w:cs="Times New Roman"/>
                <w:szCs w:val="24"/>
              </w:rPr>
              <w:t>1923</w:t>
            </w:r>
          </w:p>
        </w:tc>
        <w:tc>
          <w:tcPr>
            <w:tcW w:w="1417" w:type="dxa"/>
            <w:vAlign w:val="center"/>
          </w:tcPr>
          <w:p w14:paraId="79867D13" w14:textId="2990217C" w:rsidR="00183CC0" w:rsidRPr="00190A6B" w:rsidRDefault="00183CC0" w:rsidP="00C40F48">
            <w:pPr>
              <w:spacing w:line="240" w:lineRule="auto"/>
              <w:jc w:val="left"/>
              <w:rPr>
                <w:rFonts w:cs="Times New Roman"/>
                <w:szCs w:val="24"/>
                <w:lang w:val="sr-Cyrl-RS"/>
              </w:rPr>
            </w:pPr>
            <w:r w:rsidRPr="00190A6B">
              <w:rPr>
                <w:rFonts w:cs="Times New Roman"/>
                <w:szCs w:val="24"/>
              </w:rPr>
              <w:t>-0</w:t>
            </w:r>
            <w:r w:rsidR="0057646E" w:rsidRPr="00190A6B">
              <w:rPr>
                <w:rFonts w:cs="Times New Roman"/>
                <w:szCs w:val="24"/>
              </w:rPr>
              <w:t>,</w:t>
            </w:r>
            <w:r w:rsidRPr="00190A6B">
              <w:rPr>
                <w:rFonts w:cs="Times New Roman"/>
                <w:szCs w:val="24"/>
              </w:rPr>
              <w:t>1</w:t>
            </w:r>
            <w:r w:rsidR="00C40F48" w:rsidRPr="00190A6B">
              <w:rPr>
                <w:rFonts w:cs="Times New Roman"/>
                <w:szCs w:val="24"/>
                <w:lang w:val="sr-Cyrl-RS"/>
              </w:rPr>
              <w:t>760</w:t>
            </w:r>
          </w:p>
        </w:tc>
        <w:tc>
          <w:tcPr>
            <w:tcW w:w="1560" w:type="dxa"/>
            <w:vAlign w:val="center"/>
          </w:tcPr>
          <w:p w14:paraId="37794182" w14:textId="77777777" w:rsidR="00183CC0" w:rsidRPr="00190A6B" w:rsidRDefault="00183CC0" w:rsidP="0057646E">
            <w:pPr>
              <w:spacing w:line="240" w:lineRule="auto"/>
              <w:jc w:val="left"/>
              <w:rPr>
                <w:rFonts w:cs="Times New Roman"/>
                <w:szCs w:val="24"/>
              </w:rPr>
            </w:pPr>
            <w:r w:rsidRPr="00190A6B">
              <w:rPr>
                <w:rFonts w:cs="Times New Roman"/>
                <w:szCs w:val="24"/>
              </w:rPr>
              <w:t>1</w:t>
            </w:r>
            <w:r w:rsidR="0057646E" w:rsidRPr="00190A6B">
              <w:rPr>
                <w:rFonts w:cs="Times New Roman"/>
                <w:szCs w:val="24"/>
              </w:rPr>
              <w:t>,</w:t>
            </w:r>
            <w:r w:rsidRPr="00190A6B">
              <w:rPr>
                <w:rFonts w:cs="Times New Roman"/>
                <w:szCs w:val="24"/>
              </w:rPr>
              <w:t>1610</w:t>
            </w:r>
          </w:p>
        </w:tc>
        <w:tc>
          <w:tcPr>
            <w:tcW w:w="1275" w:type="dxa"/>
            <w:vAlign w:val="center"/>
          </w:tcPr>
          <w:p w14:paraId="41D2D897" w14:textId="5DDE0060" w:rsidR="00183CC0" w:rsidRPr="00190A6B" w:rsidRDefault="00C52BBB" w:rsidP="00C40F48">
            <w:pPr>
              <w:spacing w:line="240" w:lineRule="auto"/>
              <w:jc w:val="left"/>
              <w:rPr>
                <w:rFonts w:cs="Times New Roman"/>
                <w:szCs w:val="24"/>
                <w:lang w:val="sr-Cyrl-RS"/>
              </w:rPr>
            </w:pPr>
            <w:r w:rsidRPr="00190A6B">
              <w:rPr>
                <w:rFonts w:cs="Times New Roman"/>
                <w:szCs w:val="24"/>
              </w:rPr>
              <w:t>0</w:t>
            </w:r>
            <w:r w:rsidR="0057646E" w:rsidRPr="00190A6B">
              <w:rPr>
                <w:rFonts w:cs="Times New Roman"/>
                <w:szCs w:val="24"/>
              </w:rPr>
              <w:t>,</w:t>
            </w:r>
            <w:r w:rsidRPr="00190A6B">
              <w:rPr>
                <w:rFonts w:cs="Times New Roman"/>
                <w:szCs w:val="24"/>
              </w:rPr>
              <w:t>1</w:t>
            </w:r>
            <w:r w:rsidR="00C40F48" w:rsidRPr="00190A6B">
              <w:rPr>
                <w:rFonts w:cs="Times New Roman"/>
                <w:szCs w:val="24"/>
                <w:lang w:val="sr-Cyrl-RS"/>
              </w:rPr>
              <w:t>643</w:t>
            </w:r>
          </w:p>
        </w:tc>
        <w:tc>
          <w:tcPr>
            <w:tcW w:w="1843" w:type="dxa"/>
            <w:vAlign w:val="center"/>
          </w:tcPr>
          <w:p w14:paraId="50CBF3D1" w14:textId="5535E231" w:rsidR="00183CC0" w:rsidRPr="00190A6B" w:rsidRDefault="0057646E" w:rsidP="00C40F48">
            <w:pPr>
              <w:spacing w:line="240" w:lineRule="auto"/>
              <w:jc w:val="left"/>
              <w:rPr>
                <w:rFonts w:cs="Times New Roman"/>
                <w:szCs w:val="24"/>
                <w:lang w:val="sr-Cyrl-RS"/>
              </w:rPr>
            </w:pPr>
            <w:r w:rsidRPr="00190A6B">
              <w:rPr>
                <w:rFonts w:cs="Times New Roman"/>
                <w:szCs w:val="24"/>
              </w:rPr>
              <w:t>0,</w:t>
            </w:r>
            <w:r w:rsidR="00C52BBB" w:rsidRPr="00190A6B">
              <w:rPr>
                <w:rFonts w:cs="Times New Roman"/>
                <w:szCs w:val="24"/>
              </w:rPr>
              <w:t>2</w:t>
            </w:r>
            <w:r w:rsidR="00C40F48" w:rsidRPr="00190A6B">
              <w:rPr>
                <w:rFonts w:cs="Times New Roman"/>
                <w:szCs w:val="24"/>
                <w:lang w:val="sr-Cyrl-RS"/>
              </w:rPr>
              <w:t>153</w:t>
            </w:r>
          </w:p>
        </w:tc>
      </w:tr>
      <w:tr w:rsidR="00190A6B" w:rsidRPr="00190A6B" w14:paraId="2E680D57" w14:textId="77777777" w:rsidTr="00024A7F">
        <w:trPr>
          <w:jc w:val="center"/>
        </w:trPr>
        <w:tc>
          <w:tcPr>
            <w:tcW w:w="1448" w:type="dxa"/>
            <w:shd w:val="clear" w:color="auto" w:fill="auto"/>
            <w:vAlign w:val="center"/>
          </w:tcPr>
          <w:p w14:paraId="5B11B8FE" w14:textId="77777777" w:rsidR="00183CC0" w:rsidRPr="00190A6B" w:rsidRDefault="00183CC0" w:rsidP="0057646E">
            <w:pPr>
              <w:spacing w:line="240" w:lineRule="auto"/>
              <w:jc w:val="left"/>
              <w:rPr>
                <w:rFonts w:cs="Times New Roman"/>
                <w:szCs w:val="24"/>
              </w:rPr>
            </w:pPr>
            <w:r w:rsidRPr="00190A6B">
              <w:rPr>
                <w:rFonts w:cs="Times New Roman"/>
                <w:szCs w:val="24"/>
              </w:rPr>
              <w:lastRenderedPageBreak/>
              <w:t>VEL</w:t>
            </w:r>
          </w:p>
        </w:tc>
        <w:tc>
          <w:tcPr>
            <w:tcW w:w="1529" w:type="dxa"/>
            <w:vAlign w:val="center"/>
          </w:tcPr>
          <w:p w14:paraId="51F2BC1E" w14:textId="4E5701BB" w:rsidR="00183CC0" w:rsidRPr="00190A6B" w:rsidRDefault="00C40F48" w:rsidP="0057646E">
            <w:pPr>
              <w:spacing w:line="240" w:lineRule="auto"/>
              <w:jc w:val="left"/>
              <w:rPr>
                <w:rFonts w:cs="Times New Roman"/>
                <w:szCs w:val="24"/>
              </w:rPr>
            </w:pPr>
            <w:r w:rsidRPr="00190A6B">
              <w:rPr>
                <w:rFonts w:cs="Times New Roman"/>
                <w:szCs w:val="24"/>
              </w:rPr>
              <w:t>17,1229</w:t>
            </w:r>
          </w:p>
        </w:tc>
        <w:tc>
          <w:tcPr>
            <w:tcW w:w="1417" w:type="dxa"/>
            <w:vAlign w:val="center"/>
          </w:tcPr>
          <w:p w14:paraId="6827AE8D" w14:textId="5F4B44FA" w:rsidR="00183CC0" w:rsidRPr="00190A6B" w:rsidRDefault="00183CC0" w:rsidP="00C40F48">
            <w:pPr>
              <w:spacing w:line="240" w:lineRule="auto"/>
              <w:jc w:val="left"/>
              <w:rPr>
                <w:rFonts w:cs="Times New Roman"/>
                <w:szCs w:val="24"/>
                <w:lang w:val="sr-Cyrl-RS"/>
              </w:rPr>
            </w:pPr>
            <w:r w:rsidRPr="00190A6B">
              <w:rPr>
                <w:rFonts w:cs="Times New Roman"/>
                <w:szCs w:val="24"/>
              </w:rPr>
              <w:t>13</w:t>
            </w:r>
            <w:r w:rsidR="0057646E" w:rsidRPr="00190A6B">
              <w:rPr>
                <w:rFonts w:cs="Times New Roman"/>
                <w:szCs w:val="24"/>
              </w:rPr>
              <w:t>,</w:t>
            </w:r>
            <w:r w:rsidR="00C40F48" w:rsidRPr="00190A6B">
              <w:rPr>
                <w:rFonts w:cs="Times New Roman"/>
                <w:szCs w:val="24"/>
                <w:lang w:val="sr-Cyrl-RS"/>
              </w:rPr>
              <w:t>8944</w:t>
            </w:r>
          </w:p>
        </w:tc>
        <w:tc>
          <w:tcPr>
            <w:tcW w:w="1560" w:type="dxa"/>
            <w:vAlign w:val="center"/>
          </w:tcPr>
          <w:p w14:paraId="55604764" w14:textId="77777777" w:rsidR="00183CC0" w:rsidRPr="00190A6B" w:rsidRDefault="00C52BBB" w:rsidP="0057646E">
            <w:pPr>
              <w:spacing w:line="240" w:lineRule="auto"/>
              <w:jc w:val="left"/>
              <w:rPr>
                <w:rFonts w:cs="Times New Roman"/>
                <w:szCs w:val="24"/>
              </w:rPr>
            </w:pPr>
            <w:r w:rsidRPr="00190A6B">
              <w:rPr>
                <w:rFonts w:cs="Times New Roman"/>
                <w:szCs w:val="24"/>
              </w:rPr>
              <w:t>20</w:t>
            </w:r>
            <w:r w:rsidR="0057646E" w:rsidRPr="00190A6B">
              <w:rPr>
                <w:rFonts w:cs="Times New Roman"/>
                <w:szCs w:val="24"/>
              </w:rPr>
              <w:t>,</w:t>
            </w:r>
            <w:r w:rsidRPr="00190A6B">
              <w:rPr>
                <w:rFonts w:cs="Times New Roman"/>
                <w:szCs w:val="24"/>
              </w:rPr>
              <w:t>5307</w:t>
            </w:r>
          </w:p>
        </w:tc>
        <w:tc>
          <w:tcPr>
            <w:tcW w:w="1275" w:type="dxa"/>
            <w:vAlign w:val="center"/>
          </w:tcPr>
          <w:p w14:paraId="699F9DF1" w14:textId="696BC50C" w:rsidR="00183CC0" w:rsidRPr="00190A6B" w:rsidRDefault="00C52BBB" w:rsidP="00C40F48">
            <w:pPr>
              <w:spacing w:line="240" w:lineRule="auto"/>
              <w:jc w:val="left"/>
              <w:rPr>
                <w:rFonts w:cs="Times New Roman"/>
                <w:szCs w:val="24"/>
                <w:lang w:val="sr-Cyrl-RS"/>
              </w:rPr>
            </w:pPr>
            <w:r w:rsidRPr="00190A6B">
              <w:rPr>
                <w:rFonts w:cs="Times New Roman"/>
                <w:szCs w:val="24"/>
              </w:rPr>
              <w:t>1</w:t>
            </w:r>
            <w:r w:rsidR="00C40F48" w:rsidRPr="00190A6B">
              <w:rPr>
                <w:rFonts w:cs="Times New Roman"/>
                <w:szCs w:val="24"/>
                <w:lang w:val="sr-Cyrl-RS"/>
              </w:rPr>
              <w:t>6,7357</w:t>
            </w:r>
          </w:p>
        </w:tc>
        <w:tc>
          <w:tcPr>
            <w:tcW w:w="1843" w:type="dxa"/>
            <w:vAlign w:val="center"/>
          </w:tcPr>
          <w:p w14:paraId="2B7B25DB" w14:textId="7557F096" w:rsidR="00183CC0" w:rsidRPr="00190A6B" w:rsidRDefault="0057646E" w:rsidP="00C40F48">
            <w:pPr>
              <w:spacing w:line="240" w:lineRule="auto"/>
              <w:jc w:val="left"/>
              <w:rPr>
                <w:rFonts w:cs="Times New Roman"/>
                <w:szCs w:val="24"/>
                <w:lang w:val="sr-Cyrl-RS"/>
              </w:rPr>
            </w:pPr>
            <w:r w:rsidRPr="00190A6B">
              <w:rPr>
                <w:rFonts w:cs="Times New Roman"/>
                <w:szCs w:val="24"/>
              </w:rPr>
              <w:t>1,</w:t>
            </w:r>
            <w:r w:rsidR="00C52BBB" w:rsidRPr="00190A6B">
              <w:rPr>
                <w:rFonts w:cs="Times New Roman"/>
                <w:szCs w:val="24"/>
              </w:rPr>
              <w:t>8</w:t>
            </w:r>
            <w:r w:rsidR="00C40F48" w:rsidRPr="00190A6B">
              <w:rPr>
                <w:rFonts w:cs="Times New Roman"/>
                <w:szCs w:val="24"/>
                <w:lang w:val="sr-Cyrl-RS"/>
              </w:rPr>
              <w:t>397</w:t>
            </w:r>
          </w:p>
        </w:tc>
      </w:tr>
      <w:tr w:rsidR="00190A6B" w:rsidRPr="00190A6B" w14:paraId="62EF4D3B" w14:textId="77777777" w:rsidTr="00024A7F">
        <w:trPr>
          <w:jc w:val="center"/>
        </w:trPr>
        <w:tc>
          <w:tcPr>
            <w:tcW w:w="1448" w:type="dxa"/>
            <w:shd w:val="clear" w:color="auto" w:fill="auto"/>
            <w:vAlign w:val="center"/>
          </w:tcPr>
          <w:p w14:paraId="68D480B8" w14:textId="77777777" w:rsidR="00183CC0" w:rsidRPr="00190A6B" w:rsidRDefault="00183CC0" w:rsidP="0057646E">
            <w:pPr>
              <w:spacing w:line="240" w:lineRule="auto"/>
              <w:jc w:val="left"/>
              <w:rPr>
                <w:rFonts w:cs="Times New Roman"/>
                <w:szCs w:val="24"/>
              </w:rPr>
            </w:pPr>
            <w:r w:rsidRPr="00190A6B">
              <w:rPr>
                <w:rFonts w:cs="Times New Roman"/>
                <w:szCs w:val="24"/>
              </w:rPr>
              <w:t>LIK</w:t>
            </w:r>
          </w:p>
        </w:tc>
        <w:tc>
          <w:tcPr>
            <w:tcW w:w="1529" w:type="dxa"/>
            <w:vAlign w:val="center"/>
          </w:tcPr>
          <w:p w14:paraId="3B5B02F0" w14:textId="0DA75A38" w:rsidR="00183CC0" w:rsidRPr="00190A6B" w:rsidRDefault="00C52BBB" w:rsidP="0057646E">
            <w:pPr>
              <w:spacing w:line="240" w:lineRule="auto"/>
              <w:jc w:val="left"/>
              <w:rPr>
                <w:rFonts w:cs="Times New Roman"/>
                <w:szCs w:val="24"/>
              </w:rPr>
            </w:pPr>
            <w:r w:rsidRPr="00190A6B">
              <w:rPr>
                <w:rFonts w:cs="Times New Roman"/>
                <w:szCs w:val="24"/>
              </w:rPr>
              <w:t>0</w:t>
            </w:r>
            <w:r w:rsidR="0057646E" w:rsidRPr="00190A6B">
              <w:rPr>
                <w:rFonts w:cs="Times New Roman"/>
                <w:szCs w:val="24"/>
              </w:rPr>
              <w:t>,</w:t>
            </w:r>
            <w:r w:rsidR="00C40F48" w:rsidRPr="00190A6B">
              <w:rPr>
                <w:rFonts w:cs="Times New Roman"/>
                <w:szCs w:val="24"/>
              </w:rPr>
              <w:t>1052</w:t>
            </w:r>
          </w:p>
        </w:tc>
        <w:tc>
          <w:tcPr>
            <w:tcW w:w="1417" w:type="dxa"/>
            <w:vAlign w:val="center"/>
          </w:tcPr>
          <w:p w14:paraId="2D8C80D6" w14:textId="4AE66000" w:rsidR="00183CC0" w:rsidRPr="00190A6B" w:rsidRDefault="00C52BBB" w:rsidP="00C40F48">
            <w:pPr>
              <w:spacing w:line="240" w:lineRule="auto"/>
              <w:jc w:val="left"/>
              <w:rPr>
                <w:rFonts w:cs="Times New Roman"/>
                <w:szCs w:val="24"/>
                <w:lang w:val="sr-Cyrl-RS"/>
              </w:rPr>
            </w:pPr>
            <w:r w:rsidRPr="00190A6B">
              <w:rPr>
                <w:rFonts w:cs="Times New Roman"/>
                <w:szCs w:val="24"/>
              </w:rPr>
              <w:t>0</w:t>
            </w:r>
            <w:r w:rsidR="0057646E" w:rsidRPr="00190A6B">
              <w:rPr>
                <w:rFonts w:cs="Times New Roman"/>
                <w:szCs w:val="24"/>
              </w:rPr>
              <w:t>,</w:t>
            </w:r>
            <w:r w:rsidRPr="00190A6B">
              <w:rPr>
                <w:rFonts w:cs="Times New Roman"/>
                <w:szCs w:val="24"/>
              </w:rPr>
              <w:t>00</w:t>
            </w:r>
            <w:r w:rsidR="00C40F48" w:rsidRPr="00190A6B">
              <w:rPr>
                <w:rFonts w:cs="Times New Roman"/>
                <w:szCs w:val="24"/>
                <w:lang w:val="sr-Cyrl-RS"/>
              </w:rPr>
              <w:t>62</w:t>
            </w:r>
          </w:p>
        </w:tc>
        <w:tc>
          <w:tcPr>
            <w:tcW w:w="1560" w:type="dxa"/>
            <w:vAlign w:val="center"/>
          </w:tcPr>
          <w:p w14:paraId="02376ECF" w14:textId="77777777" w:rsidR="00183CC0" w:rsidRPr="00190A6B" w:rsidRDefault="00183CC0" w:rsidP="0057646E">
            <w:pPr>
              <w:spacing w:line="240" w:lineRule="auto"/>
              <w:jc w:val="left"/>
              <w:rPr>
                <w:rFonts w:cs="Times New Roman"/>
                <w:szCs w:val="24"/>
              </w:rPr>
            </w:pPr>
            <w:r w:rsidRPr="00190A6B">
              <w:rPr>
                <w:rFonts w:cs="Times New Roman"/>
                <w:szCs w:val="24"/>
              </w:rPr>
              <w:t>0</w:t>
            </w:r>
            <w:r w:rsidR="0057646E" w:rsidRPr="00190A6B">
              <w:rPr>
                <w:rFonts w:cs="Times New Roman"/>
                <w:szCs w:val="24"/>
              </w:rPr>
              <w:t>,</w:t>
            </w:r>
            <w:r w:rsidRPr="00190A6B">
              <w:rPr>
                <w:rFonts w:cs="Times New Roman"/>
                <w:szCs w:val="24"/>
              </w:rPr>
              <w:t>9151</w:t>
            </w:r>
          </w:p>
        </w:tc>
        <w:tc>
          <w:tcPr>
            <w:tcW w:w="1275" w:type="dxa"/>
            <w:vAlign w:val="center"/>
          </w:tcPr>
          <w:p w14:paraId="23A29F3E" w14:textId="4F74A069" w:rsidR="00183CC0" w:rsidRPr="00190A6B" w:rsidRDefault="00C52BBB" w:rsidP="00F4084D">
            <w:pPr>
              <w:spacing w:line="240" w:lineRule="auto"/>
              <w:jc w:val="left"/>
              <w:rPr>
                <w:rFonts w:cs="Times New Roman"/>
                <w:szCs w:val="24"/>
                <w:lang w:val="sr-Cyrl-RS"/>
              </w:rPr>
            </w:pPr>
            <w:r w:rsidRPr="00190A6B">
              <w:rPr>
                <w:rFonts w:cs="Times New Roman"/>
                <w:szCs w:val="24"/>
              </w:rPr>
              <w:t>0</w:t>
            </w:r>
            <w:r w:rsidR="0057646E" w:rsidRPr="00190A6B">
              <w:rPr>
                <w:rFonts w:cs="Times New Roman"/>
                <w:szCs w:val="24"/>
              </w:rPr>
              <w:t>,</w:t>
            </w:r>
            <w:r w:rsidR="00C40F48" w:rsidRPr="00190A6B">
              <w:rPr>
                <w:rFonts w:cs="Times New Roman"/>
                <w:szCs w:val="24"/>
              </w:rPr>
              <w:t>09</w:t>
            </w:r>
            <w:r w:rsidR="00F4084D" w:rsidRPr="00190A6B">
              <w:rPr>
                <w:rFonts w:cs="Times New Roman"/>
                <w:szCs w:val="24"/>
                <w:lang w:val="sr-Cyrl-RS"/>
              </w:rPr>
              <w:t>41</w:t>
            </w:r>
          </w:p>
        </w:tc>
        <w:tc>
          <w:tcPr>
            <w:tcW w:w="1843" w:type="dxa"/>
            <w:vAlign w:val="center"/>
          </w:tcPr>
          <w:p w14:paraId="30C3CF2A" w14:textId="3C97F44F" w:rsidR="00183CC0" w:rsidRPr="00190A6B" w:rsidRDefault="00C52BBB" w:rsidP="00F4084D">
            <w:pPr>
              <w:spacing w:line="240" w:lineRule="auto"/>
              <w:jc w:val="left"/>
              <w:rPr>
                <w:rFonts w:cs="Times New Roman"/>
                <w:szCs w:val="24"/>
                <w:lang w:val="sr-Cyrl-RS"/>
              </w:rPr>
            </w:pPr>
            <w:r w:rsidRPr="00190A6B">
              <w:rPr>
                <w:rFonts w:cs="Times New Roman"/>
                <w:szCs w:val="24"/>
              </w:rPr>
              <w:t>0</w:t>
            </w:r>
            <w:r w:rsidR="0057646E" w:rsidRPr="00190A6B">
              <w:rPr>
                <w:rFonts w:cs="Times New Roman"/>
                <w:szCs w:val="24"/>
              </w:rPr>
              <w:t>,</w:t>
            </w:r>
            <w:r w:rsidRPr="00190A6B">
              <w:rPr>
                <w:rFonts w:cs="Times New Roman"/>
                <w:szCs w:val="24"/>
              </w:rPr>
              <w:t>10</w:t>
            </w:r>
            <w:r w:rsidR="00F4084D" w:rsidRPr="00190A6B">
              <w:rPr>
                <w:rFonts w:cs="Times New Roman"/>
                <w:szCs w:val="24"/>
                <w:lang w:val="sr-Cyrl-RS"/>
              </w:rPr>
              <w:t>50</w:t>
            </w:r>
          </w:p>
        </w:tc>
      </w:tr>
      <w:tr w:rsidR="00190A6B" w:rsidRPr="00190A6B" w14:paraId="60AD7CE2" w14:textId="77777777" w:rsidTr="00024A7F">
        <w:trPr>
          <w:jc w:val="center"/>
        </w:trPr>
        <w:tc>
          <w:tcPr>
            <w:tcW w:w="1448" w:type="dxa"/>
            <w:shd w:val="clear" w:color="auto" w:fill="auto"/>
            <w:vAlign w:val="center"/>
          </w:tcPr>
          <w:p w14:paraId="1172BB82" w14:textId="77777777" w:rsidR="00183CC0" w:rsidRPr="00190A6B" w:rsidRDefault="00183CC0" w:rsidP="0057646E">
            <w:pPr>
              <w:spacing w:line="240" w:lineRule="auto"/>
              <w:jc w:val="left"/>
              <w:rPr>
                <w:rFonts w:cs="Times New Roman"/>
                <w:szCs w:val="24"/>
              </w:rPr>
            </w:pPr>
            <w:r w:rsidRPr="00190A6B">
              <w:rPr>
                <w:rFonts w:cs="Times New Roman"/>
                <w:szCs w:val="24"/>
              </w:rPr>
              <w:t>LEV</w:t>
            </w:r>
          </w:p>
        </w:tc>
        <w:tc>
          <w:tcPr>
            <w:tcW w:w="1529" w:type="dxa"/>
            <w:vAlign w:val="center"/>
          </w:tcPr>
          <w:p w14:paraId="7990335A" w14:textId="16FA4B27" w:rsidR="00183CC0" w:rsidRPr="00190A6B" w:rsidRDefault="00C52BBB" w:rsidP="0057646E">
            <w:pPr>
              <w:spacing w:line="240" w:lineRule="auto"/>
              <w:jc w:val="left"/>
              <w:rPr>
                <w:rFonts w:cs="Times New Roman"/>
                <w:szCs w:val="24"/>
              </w:rPr>
            </w:pPr>
            <w:r w:rsidRPr="00190A6B">
              <w:rPr>
                <w:rFonts w:cs="Times New Roman"/>
                <w:szCs w:val="24"/>
              </w:rPr>
              <w:t>0</w:t>
            </w:r>
            <w:r w:rsidR="0057646E" w:rsidRPr="00190A6B">
              <w:rPr>
                <w:rFonts w:cs="Times New Roman"/>
                <w:szCs w:val="24"/>
              </w:rPr>
              <w:t>,</w:t>
            </w:r>
            <w:r w:rsidR="00C40F48" w:rsidRPr="00190A6B">
              <w:rPr>
                <w:rFonts w:cs="Times New Roman"/>
                <w:szCs w:val="24"/>
              </w:rPr>
              <w:t>4555</w:t>
            </w:r>
          </w:p>
        </w:tc>
        <w:tc>
          <w:tcPr>
            <w:tcW w:w="1417" w:type="dxa"/>
            <w:vAlign w:val="center"/>
          </w:tcPr>
          <w:p w14:paraId="2C0F0EB0" w14:textId="77777777" w:rsidR="00183CC0" w:rsidRPr="00190A6B" w:rsidRDefault="00183CC0" w:rsidP="0057646E">
            <w:pPr>
              <w:spacing w:line="240" w:lineRule="auto"/>
              <w:jc w:val="left"/>
              <w:rPr>
                <w:rFonts w:cs="Times New Roman"/>
                <w:szCs w:val="24"/>
              </w:rPr>
            </w:pPr>
            <w:r w:rsidRPr="00190A6B">
              <w:rPr>
                <w:rFonts w:cs="Times New Roman"/>
                <w:szCs w:val="24"/>
              </w:rPr>
              <w:t>0</w:t>
            </w:r>
            <w:r w:rsidR="0057646E" w:rsidRPr="00190A6B">
              <w:rPr>
                <w:rFonts w:cs="Times New Roman"/>
                <w:szCs w:val="24"/>
              </w:rPr>
              <w:t>,</w:t>
            </w:r>
            <w:r w:rsidRPr="00190A6B">
              <w:rPr>
                <w:rFonts w:cs="Times New Roman"/>
                <w:szCs w:val="24"/>
              </w:rPr>
              <w:t>0075</w:t>
            </w:r>
          </w:p>
        </w:tc>
        <w:tc>
          <w:tcPr>
            <w:tcW w:w="1560" w:type="dxa"/>
            <w:vAlign w:val="center"/>
          </w:tcPr>
          <w:p w14:paraId="58B34DAD" w14:textId="7C51325F" w:rsidR="00183CC0" w:rsidRPr="00190A6B" w:rsidRDefault="00C40F48" w:rsidP="00C40F48">
            <w:pPr>
              <w:spacing w:line="240" w:lineRule="auto"/>
              <w:jc w:val="left"/>
              <w:rPr>
                <w:rFonts w:cs="Times New Roman"/>
                <w:szCs w:val="24"/>
              </w:rPr>
            </w:pPr>
            <w:r w:rsidRPr="00190A6B">
              <w:rPr>
                <w:rFonts w:cs="Times New Roman"/>
                <w:szCs w:val="24"/>
              </w:rPr>
              <w:t>0,9537</w:t>
            </w:r>
          </w:p>
        </w:tc>
        <w:tc>
          <w:tcPr>
            <w:tcW w:w="1275" w:type="dxa"/>
            <w:vAlign w:val="center"/>
          </w:tcPr>
          <w:p w14:paraId="71B7DA95" w14:textId="7DA42303" w:rsidR="00183CC0" w:rsidRPr="00190A6B" w:rsidRDefault="00C52BBB" w:rsidP="0057646E">
            <w:pPr>
              <w:spacing w:line="240" w:lineRule="auto"/>
              <w:jc w:val="left"/>
              <w:rPr>
                <w:rFonts w:cs="Times New Roman"/>
                <w:szCs w:val="24"/>
              </w:rPr>
            </w:pPr>
            <w:r w:rsidRPr="00190A6B">
              <w:rPr>
                <w:rFonts w:cs="Times New Roman"/>
                <w:szCs w:val="24"/>
              </w:rPr>
              <w:t>0</w:t>
            </w:r>
            <w:r w:rsidR="0057646E" w:rsidRPr="00190A6B">
              <w:rPr>
                <w:rFonts w:cs="Times New Roman"/>
                <w:szCs w:val="24"/>
              </w:rPr>
              <w:t>,</w:t>
            </w:r>
            <w:r w:rsidR="00C40F48" w:rsidRPr="00190A6B">
              <w:rPr>
                <w:rFonts w:cs="Times New Roman"/>
                <w:szCs w:val="24"/>
              </w:rPr>
              <w:t>3900</w:t>
            </w:r>
          </w:p>
        </w:tc>
        <w:tc>
          <w:tcPr>
            <w:tcW w:w="1843" w:type="dxa"/>
            <w:vAlign w:val="center"/>
          </w:tcPr>
          <w:p w14:paraId="3549862F" w14:textId="5948AB82" w:rsidR="00183CC0" w:rsidRPr="00190A6B" w:rsidRDefault="00C52BBB" w:rsidP="0057646E">
            <w:pPr>
              <w:spacing w:line="240" w:lineRule="auto"/>
              <w:jc w:val="left"/>
              <w:rPr>
                <w:rFonts w:cs="Times New Roman"/>
                <w:szCs w:val="24"/>
              </w:rPr>
            </w:pPr>
            <w:r w:rsidRPr="00190A6B">
              <w:rPr>
                <w:rFonts w:cs="Times New Roman"/>
                <w:szCs w:val="24"/>
              </w:rPr>
              <w:t>0</w:t>
            </w:r>
            <w:r w:rsidR="0057646E" w:rsidRPr="00190A6B">
              <w:rPr>
                <w:rFonts w:cs="Times New Roman"/>
                <w:szCs w:val="24"/>
              </w:rPr>
              <w:t>,</w:t>
            </w:r>
            <w:r w:rsidR="00F4084D" w:rsidRPr="00190A6B">
              <w:rPr>
                <w:rFonts w:cs="Times New Roman"/>
                <w:szCs w:val="24"/>
              </w:rPr>
              <w:t>3700</w:t>
            </w:r>
          </w:p>
        </w:tc>
      </w:tr>
      <w:tr w:rsidR="00190A6B" w:rsidRPr="00190A6B" w14:paraId="1D7000C8" w14:textId="77777777" w:rsidTr="00024A7F">
        <w:trPr>
          <w:jc w:val="center"/>
        </w:trPr>
        <w:tc>
          <w:tcPr>
            <w:tcW w:w="1448" w:type="dxa"/>
            <w:shd w:val="clear" w:color="auto" w:fill="auto"/>
            <w:vAlign w:val="center"/>
          </w:tcPr>
          <w:p w14:paraId="7A9CD2B3" w14:textId="77777777" w:rsidR="00183CC0" w:rsidRPr="00190A6B" w:rsidRDefault="00183CC0" w:rsidP="0057646E">
            <w:pPr>
              <w:spacing w:line="240" w:lineRule="auto"/>
              <w:jc w:val="left"/>
              <w:rPr>
                <w:rFonts w:cs="Times New Roman"/>
                <w:szCs w:val="24"/>
              </w:rPr>
            </w:pPr>
            <w:r w:rsidRPr="00190A6B">
              <w:rPr>
                <w:rFonts w:cs="Times New Roman"/>
                <w:szCs w:val="24"/>
              </w:rPr>
              <w:t>DIVt-1</w:t>
            </w:r>
          </w:p>
        </w:tc>
        <w:tc>
          <w:tcPr>
            <w:tcW w:w="1529" w:type="dxa"/>
            <w:vAlign w:val="center"/>
          </w:tcPr>
          <w:p w14:paraId="6D4C0CBE" w14:textId="7AB8989C" w:rsidR="00183CC0" w:rsidRPr="00190A6B" w:rsidRDefault="00C40F48" w:rsidP="0057646E">
            <w:pPr>
              <w:spacing w:line="240" w:lineRule="auto"/>
              <w:jc w:val="left"/>
              <w:rPr>
                <w:rFonts w:cs="Times New Roman"/>
                <w:szCs w:val="24"/>
              </w:rPr>
            </w:pPr>
            <w:r w:rsidRPr="00190A6B">
              <w:rPr>
                <w:rFonts w:cs="Times New Roman"/>
                <w:szCs w:val="24"/>
              </w:rPr>
              <w:t>1.149.526</w:t>
            </w:r>
            <w:r w:rsidR="0057646E" w:rsidRPr="00190A6B">
              <w:rPr>
                <w:rFonts w:cs="Times New Roman"/>
                <w:szCs w:val="24"/>
              </w:rPr>
              <w:t>,</w:t>
            </w:r>
            <w:r w:rsidRPr="00190A6B">
              <w:rPr>
                <w:rFonts w:cs="Times New Roman"/>
                <w:szCs w:val="24"/>
              </w:rPr>
              <w:t>27</w:t>
            </w:r>
          </w:p>
        </w:tc>
        <w:tc>
          <w:tcPr>
            <w:tcW w:w="1417" w:type="dxa"/>
            <w:vAlign w:val="center"/>
          </w:tcPr>
          <w:p w14:paraId="1991CEA2" w14:textId="77777777" w:rsidR="00183CC0" w:rsidRPr="00190A6B" w:rsidRDefault="00183CC0" w:rsidP="0057646E">
            <w:pPr>
              <w:spacing w:line="240" w:lineRule="auto"/>
              <w:jc w:val="left"/>
              <w:rPr>
                <w:rFonts w:cs="Times New Roman"/>
                <w:szCs w:val="24"/>
              </w:rPr>
            </w:pPr>
            <w:r w:rsidRPr="00190A6B">
              <w:rPr>
                <w:rFonts w:cs="Times New Roman"/>
                <w:szCs w:val="24"/>
              </w:rPr>
              <w:t>0</w:t>
            </w:r>
          </w:p>
        </w:tc>
        <w:tc>
          <w:tcPr>
            <w:tcW w:w="1560" w:type="dxa"/>
            <w:vAlign w:val="center"/>
          </w:tcPr>
          <w:p w14:paraId="09B0EF34" w14:textId="77777777" w:rsidR="00183CC0" w:rsidRPr="00190A6B" w:rsidRDefault="00C52BBB" w:rsidP="0057646E">
            <w:pPr>
              <w:spacing w:line="240" w:lineRule="auto"/>
              <w:jc w:val="left"/>
              <w:rPr>
                <w:rFonts w:cs="Times New Roman"/>
                <w:szCs w:val="24"/>
              </w:rPr>
            </w:pPr>
            <w:r w:rsidRPr="00190A6B">
              <w:rPr>
                <w:rFonts w:cs="Times New Roman"/>
                <w:szCs w:val="24"/>
              </w:rPr>
              <w:t>32</w:t>
            </w:r>
            <w:r w:rsidR="0057646E" w:rsidRPr="00190A6B">
              <w:rPr>
                <w:rFonts w:cs="Times New Roman"/>
                <w:szCs w:val="24"/>
              </w:rPr>
              <w:t>.</w:t>
            </w:r>
            <w:r w:rsidRPr="00190A6B">
              <w:rPr>
                <w:rFonts w:cs="Times New Roman"/>
                <w:szCs w:val="24"/>
              </w:rPr>
              <w:t>182</w:t>
            </w:r>
            <w:r w:rsidR="0057646E" w:rsidRPr="00190A6B">
              <w:rPr>
                <w:rFonts w:cs="Times New Roman"/>
                <w:szCs w:val="24"/>
              </w:rPr>
              <w:t>.</w:t>
            </w:r>
            <w:r w:rsidRPr="00190A6B">
              <w:rPr>
                <w:rFonts w:cs="Times New Roman"/>
                <w:szCs w:val="24"/>
              </w:rPr>
              <w:t>375</w:t>
            </w:r>
          </w:p>
        </w:tc>
        <w:tc>
          <w:tcPr>
            <w:tcW w:w="1275" w:type="dxa"/>
            <w:vAlign w:val="center"/>
          </w:tcPr>
          <w:p w14:paraId="63D542E7" w14:textId="77777777" w:rsidR="00183CC0" w:rsidRPr="00190A6B" w:rsidRDefault="00183CC0" w:rsidP="0057646E">
            <w:pPr>
              <w:spacing w:line="240" w:lineRule="auto"/>
              <w:jc w:val="left"/>
              <w:rPr>
                <w:rFonts w:cs="Times New Roman"/>
                <w:szCs w:val="24"/>
              </w:rPr>
            </w:pPr>
            <w:r w:rsidRPr="00190A6B">
              <w:rPr>
                <w:rFonts w:cs="Times New Roman"/>
                <w:szCs w:val="24"/>
              </w:rPr>
              <w:t>0</w:t>
            </w:r>
          </w:p>
        </w:tc>
        <w:tc>
          <w:tcPr>
            <w:tcW w:w="1843" w:type="dxa"/>
            <w:vAlign w:val="center"/>
          </w:tcPr>
          <w:p w14:paraId="07748DC9" w14:textId="65C8E20D" w:rsidR="00183CC0" w:rsidRPr="00190A6B" w:rsidRDefault="00C52BBB" w:rsidP="00F4084D">
            <w:pPr>
              <w:spacing w:line="240" w:lineRule="auto"/>
              <w:jc w:val="left"/>
              <w:rPr>
                <w:rFonts w:cs="Times New Roman"/>
                <w:szCs w:val="24"/>
              </w:rPr>
            </w:pPr>
            <w:r w:rsidRPr="00190A6B">
              <w:rPr>
                <w:rFonts w:cs="Times New Roman"/>
                <w:szCs w:val="24"/>
              </w:rPr>
              <w:t>3</w:t>
            </w:r>
            <w:r w:rsidR="0057646E" w:rsidRPr="00190A6B">
              <w:rPr>
                <w:rFonts w:cs="Times New Roman"/>
                <w:szCs w:val="24"/>
              </w:rPr>
              <w:t>.</w:t>
            </w:r>
            <w:r w:rsidR="00F4084D" w:rsidRPr="00190A6B">
              <w:rPr>
                <w:rFonts w:cs="Times New Roman"/>
                <w:szCs w:val="24"/>
                <w:lang w:val="sr-Cyrl-RS"/>
              </w:rPr>
              <w:t>741</w:t>
            </w:r>
            <w:r w:rsidR="0057646E" w:rsidRPr="00190A6B">
              <w:rPr>
                <w:rFonts w:cs="Times New Roman"/>
                <w:szCs w:val="24"/>
              </w:rPr>
              <w:t>.</w:t>
            </w:r>
            <w:r w:rsidR="00F4084D" w:rsidRPr="00190A6B">
              <w:rPr>
                <w:rFonts w:cs="Times New Roman"/>
                <w:szCs w:val="24"/>
              </w:rPr>
              <w:t>953</w:t>
            </w:r>
            <w:r w:rsidR="0057646E" w:rsidRPr="00190A6B">
              <w:rPr>
                <w:rFonts w:cs="Times New Roman"/>
                <w:szCs w:val="24"/>
              </w:rPr>
              <w:t>,</w:t>
            </w:r>
            <w:r w:rsidR="00F4084D" w:rsidRPr="00190A6B">
              <w:rPr>
                <w:rFonts w:cs="Times New Roman"/>
                <w:szCs w:val="24"/>
              </w:rPr>
              <w:t>16</w:t>
            </w:r>
          </w:p>
        </w:tc>
      </w:tr>
    </w:tbl>
    <w:p w14:paraId="6CDACB4D" w14:textId="77777777" w:rsidR="00183CC0" w:rsidRPr="00190A6B" w:rsidRDefault="00183CC0" w:rsidP="00960FBE">
      <w:pPr>
        <w:jc w:val="center"/>
        <w:rPr>
          <w:rFonts w:cs="Times New Roman"/>
          <w:szCs w:val="24"/>
        </w:rPr>
      </w:pPr>
      <w:r w:rsidRPr="00190A6B">
        <w:rPr>
          <w:rFonts w:cs="Times New Roman"/>
          <w:i/>
          <w:szCs w:val="24"/>
        </w:rPr>
        <w:t xml:space="preserve">Извор: </w:t>
      </w:r>
      <w:r w:rsidRPr="00190A6B">
        <w:rPr>
          <w:rFonts w:cs="Times New Roman"/>
          <w:szCs w:val="24"/>
        </w:rPr>
        <w:t>Преглед аутора</w:t>
      </w:r>
    </w:p>
    <w:p w14:paraId="0864E03D" w14:textId="6FD187E2" w:rsidR="007459CE" w:rsidRPr="00190A6B" w:rsidRDefault="007459CE" w:rsidP="0050389F">
      <w:pPr>
        <w:autoSpaceDE w:val="0"/>
        <w:autoSpaceDN w:val="0"/>
        <w:adjustRightInd w:val="0"/>
        <w:ind w:firstLine="567"/>
        <w:rPr>
          <w:rFonts w:cs="Times New Roman"/>
          <w:szCs w:val="24"/>
        </w:rPr>
      </w:pPr>
      <w:r w:rsidRPr="00190A6B">
        <w:rPr>
          <w:rFonts w:cs="Times New Roman"/>
          <w:szCs w:val="24"/>
        </w:rPr>
        <w:t>Резултати дескриптивне статистике показују да је средња вредност показатеља дивидендне политике</w:t>
      </w:r>
      <w:r w:rsidR="0050389F" w:rsidRPr="00190A6B">
        <w:rPr>
          <w:rFonts w:cs="Times New Roman"/>
          <w:szCs w:val="24"/>
          <w:lang w:val="sr-Cyrl-RS"/>
        </w:rPr>
        <w:t xml:space="preserve"> текуће године</w:t>
      </w:r>
      <w:r w:rsidRPr="00190A6B">
        <w:rPr>
          <w:rFonts w:cs="Times New Roman"/>
          <w:szCs w:val="24"/>
        </w:rPr>
        <w:t xml:space="preserve"> 0</w:t>
      </w:r>
      <w:proofErr w:type="gramStart"/>
      <w:r w:rsidR="0057646E" w:rsidRPr="00190A6B">
        <w:rPr>
          <w:rFonts w:cs="Times New Roman"/>
          <w:szCs w:val="24"/>
        </w:rPr>
        <w:t>,</w:t>
      </w:r>
      <w:r w:rsidR="0050389F" w:rsidRPr="00190A6B">
        <w:rPr>
          <w:rFonts w:cs="Times New Roman"/>
          <w:szCs w:val="24"/>
          <w:lang w:val="sr-Cyrl-RS"/>
        </w:rPr>
        <w:t>3211</w:t>
      </w:r>
      <w:proofErr w:type="gramEnd"/>
      <w:r w:rsidRPr="00190A6B">
        <w:rPr>
          <w:rFonts w:cs="Times New Roman"/>
          <w:szCs w:val="24"/>
        </w:rPr>
        <w:t xml:space="preserve">. Минимална вредност показатеља DIV била је негативна, а разлог овоме јесте исплаћена дивиденда из добитка оствареног ранијих година, при чему је у години њене исплате остварен губитак. Максимална вредност већа је од </w:t>
      </w:r>
      <w:r w:rsidR="0050389F" w:rsidRPr="00190A6B">
        <w:rPr>
          <w:rFonts w:cs="Times New Roman"/>
          <w:szCs w:val="24"/>
          <w:lang w:val="sr-Cyrl-RS"/>
        </w:rPr>
        <w:t>3</w:t>
      </w:r>
      <w:r w:rsidRPr="00190A6B">
        <w:rPr>
          <w:rFonts w:cs="Times New Roman"/>
          <w:szCs w:val="24"/>
        </w:rPr>
        <w:t xml:space="preserve">, што значи да је исплаћена дивиденда већа од износа оствареног нето резултата у текућој години. Минималне вредности код варијабли PROF и PROF2 су негативне, </w:t>
      </w:r>
      <w:r w:rsidR="00CB3CDC" w:rsidRPr="00190A6B">
        <w:rPr>
          <w:rFonts w:cs="Times New Roman"/>
          <w:szCs w:val="24"/>
          <w:lang w:val="sr-Cyrl-RS"/>
        </w:rPr>
        <w:t>односно</w:t>
      </w:r>
      <w:r w:rsidRPr="00190A6B">
        <w:rPr>
          <w:rFonts w:cs="Times New Roman"/>
          <w:szCs w:val="24"/>
        </w:rPr>
        <w:t xml:space="preserve"> поједин</w:t>
      </w:r>
      <w:r w:rsidR="004450EF" w:rsidRPr="00190A6B">
        <w:rPr>
          <w:rFonts w:cs="Times New Roman"/>
          <w:szCs w:val="24"/>
        </w:rPr>
        <w:t>е</w:t>
      </w:r>
      <w:r w:rsidRPr="00190A6B">
        <w:rPr>
          <w:rFonts w:cs="Times New Roman"/>
          <w:szCs w:val="24"/>
        </w:rPr>
        <w:t xml:space="preserve"> </w:t>
      </w:r>
      <w:r w:rsidR="004450EF" w:rsidRPr="00190A6B">
        <w:rPr>
          <w:rFonts w:cs="Times New Roman"/>
          <w:szCs w:val="24"/>
        </w:rPr>
        <w:t>финансијске институције</w:t>
      </w:r>
      <w:r w:rsidRPr="00190A6B">
        <w:rPr>
          <w:rFonts w:cs="Times New Roman"/>
          <w:szCs w:val="24"/>
        </w:rPr>
        <w:t xml:space="preserve"> обухваћен</w:t>
      </w:r>
      <w:r w:rsidR="004450EF" w:rsidRPr="00190A6B">
        <w:rPr>
          <w:rFonts w:cs="Times New Roman"/>
          <w:szCs w:val="24"/>
        </w:rPr>
        <w:t>е</w:t>
      </w:r>
      <w:r w:rsidRPr="00190A6B">
        <w:rPr>
          <w:rFonts w:cs="Times New Roman"/>
          <w:szCs w:val="24"/>
        </w:rPr>
        <w:t xml:space="preserve"> анализом остварил</w:t>
      </w:r>
      <w:r w:rsidR="004450EF" w:rsidRPr="00190A6B">
        <w:rPr>
          <w:rFonts w:cs="Times New Roman"/>
          <w:szCs w:val="24"/>
        </w:rPr>
        <w:t>е</w:t>
      </w:r>
      <w:r w:rsidR="007562BA" w:rsidRPr="00190A6B">
        <w:rPr>
          <w:rFonts w:cs="Times New Roman"/>
          <w:szCs w:val="24"/>
          <w:lang w:val="sr-Cyrl-RS"/>
        </w:rPr>
        <w:t xml:space="preserve"> су</w:t>
      </w:r>
      <w:r w:rsidRPr="00190A6B">
        <w:rPr>
          <w:rFonts w:cs="Times New Roman"/>
          <w:szCs w:val="24"/>
        </w:rPr>
        <w:t xml:space="preserve"> негативан нето резултат у некој од анализираних година. </w:t>
      </w:r>
      <w:r w:rsidR="004C4EED" w:rsidRPr="00190A6B">
        <w:rPr>
          <w:rFonts w:cs="Times New Roman"/>
          <w:szCs w:val="24"/>
        </w:rPr>
        <w:t>М</w:t>
      </w:r>
      <w:r w:rsidRPr="00190A6B">
        <w:rPr>
          <w:rFonts w:cs="Times New Roman"/>
          <w:szCs w:val="24"/>
        </w:rPr>
        <w:t xml:space="preserve">инимална вредност </w:t>
      </w:r>
      <w:r w:rsidR="004C4EED" w:rsidRPr="00190A6B">
        <w:rPr>
          <w:rFonts w:cs="Times New Roman"/>
          <w:szCs w:val="24"/>
        </w:rPr>
        <w:t xml:space="preserve">DIVt-1 је </w:t>
      </w:r>
      <w:r w:rsidRPr="00190A6B">
        <w:rPr>
          <w:rFonts w:cs="Times New Roman"/>
          <w:szCs w:val="24"/>
        </w:rPr>
        <w:t xml:space="preserve">0, </w:t>
      </w:r>
      <w:r w:rsidR="00CB3CDC" w:rsidRPr="00190A6B">
        <w:rPr>
          <w:rFonts w:cs="Times New Roman"/>
          <w:szCs w:val="24"/>
          <w:lang w:val="sr-Cyrl-RS"/>
        </w:rPr>
        <w:t>што указује да није</w:t>
      </w:r>
      <w:r w:rsidRPr="00190A6B">
        <w:rPr>
          <w:rFonts w:cs="Times New Roman"/>
          <w:szCs w:val="24"/>
        </w:rPr>
        <w:t xml:space="preserve"> у свакој од година посматрања исплаћива</w:t>
      </w:r>
      <w:r w:rsidR="00CB3CDC" w:rsidRPr="00190A6B">
        <w:rPr>
          <w:rFonts w:cs="Times New Roman"/>
          <w:szCs w:val="24"/>
          <w:lang w:val="sr-Cyrl-RS"/>
        </w:rPr>
        <w:t>н</w:t>
      </w:r>
      <w:r w:rsidRPr="00190A6B">
        <w:rPr>
          <w:rFonts w:cs="Times New Roman"/>
          <w:szCs w:val="24"/>
        </w:rPr>
        <w:t>а дивиденд</w:t>
      </w:r>
      <w:r w:rsidR="007562BA" w:rsidRPr="00190A6B">
        <w:rPr>
          <w:rFonts w:cs="Times New Roman"/>
          <w:szCs w:val="24"/>
          <w:lang w:val="sr-Cyrl-RS"/>
        </w:rPr>
        <w:t>а</w:t>
      </w:r>
      <w:r w:rsidRPr="00190A6B">
        <w:rPr>
          <w:rFonts w:cs="Times New Roman"/>
          <w:szCs w:val="24"/>
        </w:rPr>
        <w:t>. Разлог за ово се може тражити у ситуацији на тржишту, али и начину управљања акционарским друштвом.</w:t>
      </w:r>
    </w:p>
    <w:p w14:paraId="20FB3C5C" w14:textId="77777777" w:rsidR="00183CC0" w:rsidRPr="00190A6B" w:rsidRDefault="00183CC0" w:rsidP="00DA3451">
      <w:pPr>
        <w:autoSpaceDE w:val="0"/>
        <w:autoSpaceDN w:val="0"/>
        <w:adjustRightInd w:val="0"/>
        <w:spacing w:line="240" w:lineRule="auto"/>
        <w:jc w:val="center"/>
        <w:rPr>
          <w:rFonts w:cs="Times New Roman"/>
          <w:i/>
          <w:szCs w:val="24"/>
        </w:rPr>
      </w:pPr>
      <w:r w:rsidRPr="00190A6B">
        <w:rPr>
          <w:rFonts w:cs="Times New Roman"/>
          <w:i/>
          <w:szCs w:val="24"/>
        </w:rPr>
        <w:t xml:space="preserve">Табела 3: </w:t>
      </w:r>
      <w:r w:rsidR="00786EDB" w:rsidRPr="00190A6B">
        <w:rPr>
          <w:rFonts w:cs="Times New Roman"/>
          <w:i/>
          <w:szCs w:val="24"/>
        </w:rPr>
        <w:t>Корелациона анализа</w:t>
      </w:r>
    </w:p>
    <w:tbl>
      <w:tblPr>
        <w:tblStyle w:val="TableGrid"/>
        <w:tblW w:w="0" w:type="auto"/>
        <w:jc w:val="center"/>
        <w:tblLook w:val="04A0" w:firstRow="1" w:lastRow="0" w:firstColumn="1" w:lastColumn="0" w:noHBand="0" w:noVBand="1"/>
      </w:tblPr>
      <w:tblGrid>
        <w:gridCol w:w="1253"/>
        <w:gridCol w:w="916"/>
        <w:gridCol w:w="1116"/>
        <w:gridCol w:w="1116"/>
        <w:gridCol w:w="1036"/>
        <w:gridCol w:w="1036"/>
        <w:gridCol w:w="956"/>
        <w:gridCol w:w="1030"/>
      </w:tblGrid>
      <w:tr w:rsidR="00190A6B" w:rsidRPr="00190A6B" w14:paraId="2E29995E" w14:textId="77777777" w:rsidTr="00453506">
        <w:trPr>
          <w:jc w:val="center"/>
        </w:trPr>
        <w:tc>
          <w:tcPr>
            <w:tcW w:w="1253" w:type="dxa"/>
            <w:shd w:val="clear" w:color="auto" w:fill="D0CECE" w:themeFill="background2" w:themeFillShade="E6"/>
            <w:vAlign w:val="bottom"/>
          </w:tcPr>
          <w:p w14:paraId="614751BD" w14:textId="77777777" w:rsidR="00183CC0" w:rsidRPr="00190A6B" w:rsidRDefault="00BD280B" w:rsidP="00BB21B0">
            <w:pPr>
              <w:spacing w:line="240" w:lineRule="auto"/>
              <w:jc w:val="center"/>
              <w:rPr>
                <w:rFonts w:cs="Times New Roman"/>
                <w:szCs w:val="24"/>
              </w:rPr>
            </w:pPr>
            <w:r w:rsidRPr="00190A6B">
              <w:rPr>
                <w:rFonts w:cs="Times New Roman"/>
                <w:szCs w:val="24"/>
              </w:rPr>
              <w:t>Варијабла</w:t>
            </w:r>
          </w:p>
        </w:tc>
        <w:tc>
          <w:tcPr>
            <w:tcW w:w="916" w:type="dxa"/>
            <w:shd w:val="clear" w:color="auto" w:fill="D0CECE" w:themeFill="background2" w:themeFillShade="E6"/>
            <w:vAlign w:val="bottom"/>
          </w:tcPr>
          <w:p w14:paraId="0817A1F8"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DIV</w:t>
            </w:r>
          </w:p>
        </w:tc>
        <w:tc>
          <w:tcPr>
            <w:tcW w:w="1116" w:type="dxa"/>
            <w:shd w:val="clear" w:color="auto" w:fill="D0CECE" w:themeFill="background2" w:themeFillShade="E6"/>
            <w:vAlign w:val="bottom"/>
          </w:tcPr>
          <w:p w14:paraId="0DAD6690"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PROF</w:t>
            </w:r>
          </w:p>
        </w:tc>
        <w:tc>
          <w:tcPr>
            <w:tcW w:w="1116" w:type="dxa"/>
            <w:shd w:val="clear" w:color="auto" w:fill="D0CECE" w:themeFill="background2" w:themeFillShade="E6"/>
            <w:vAlign w:val="bottom"/>
          </w:tcPr>
          <w:p w14:paraId="50445005"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PROF2</w:t>
            </w:r>
          </w:p>
        </w:tc>
        <w:tc>
          <w:tcPr>
            <w:tcW w:w="1036" w:type="dxa"/>
            <w:shd w:val="clear" w:color="auto" w:fill="D0CECE" w:themeFill="background2" w:themeFillShade="E6"/>
            <w:vAlign w:val="bottom"/>
          </w:tcPr>
          <w:p w14:paraId="67BEA203"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VEL</w:t>
            </w:r>
          </w:p>
        </w:tc>
        <w:tc>
          <w:tcPr>
            <w:tcW w:w="1036" w:type="dxa"/>
            <w:shd w:val="clear" w:color="auto" w:fill="D0CECE" w:themeFill="background2" w:themeFillShade="E6"/>
            <w:vAlign w:val="bottom"/>
          </w:tcPr>
          <w:p w14:paraId="175A30E6"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LIK</w:t>
            </w:r>
          </w:p>
        </w:tc>
        <w:tc>
          <w:tcPr>
            <w:tcW w:w="956" w:type="dxa"/>
            <w:shd w:val="clear" w:color="auto" w:fill="D0CECE" w:themeFill="background2" w:themeFillShade="E6"/>
            <w:vAlign w:val="bottom"/>
          </w:tcPr>
          <w:p w14:paraId="7A1298EE"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LEV</w:t>
            </w:r>
          </w:p>
        </w:tc>
        <w:tc>
          <w:tcPr>
            <w:tcW w:w="1030" w:type="dxa"/>
            <w:shd w:val="clear" w:color="auto" w:fill="D0CECE" w:themeFill="background2" w:themeFillShade="E6"/>
            <w:vAlign w:val="bottom"/>
          </w:tcPr>
          <w:p w14:paraId="3681D733"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DIVt-1</w:t>
            </w:r>
          </w:p>
        </w:tc>
      </w:tr>
      <w:tr w:rsidR="00190A6B" w:rsidRPr="00190A6B" w14:paraId="77080792" w14:textId="77777777" w:rsidTr="00BB21B0">
        <w:trPr>
          <w:jc w:val="center"/>
        </w:trPr>
        <w:tc>
          <w:tcPr>
            <w:tcW w:w="1253" w:type="dxa"/>
            <w:vAlign w:val="bottom"/>
          </w:tcPr>
          <w:p w14:paraId="0CED7CD3" w14:textId="77777777" w:rsidR="00183CC0" w:rsidRPr="00190A6B" w:rsidRDefault="00183CC0" w:rsidP="00BB21B0">
            <w:pPr>
              <w:spacing w:line="240" w:lineRule="auto"/>
              <w:jc w:val="center"/>
              <w:rPr>
                <w:rFonts w:cs="Times New Roman"/>
                <w:szCs w:val="24"/>
              </w:rPr>
            </w:pPr>
            <w:r w:rsidRPr="00190A6B">
              <w:rPr>
                <w:rFonts w:cs="Times New Roman"/>
                <w:szCs w:val="24"/>
              </w:rPr>
              <w:t>DIV</w:t>
            </w:r>
          </w:p>
        </w:tc>
        <w:tc>
          <w:tcPr>
            <w:tcW w:w="916" w:type="dxa"/>
            <w:vAlign w:val="bottom"/>
          </w:tcPr>
          <w:p w14:paraId="0DDA5DAF"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1</w:t>
            </w:r>
          </w:p>
        </w:tc>
        <w:tc>
          <w:tcPr>
            <w:tcW w:w="1116" w:type="dxa"/>
            <w:vAlign w:val="bottom"/>
          </w:tcPr>
          <w:p w14:paraId="0D48AA71" w14:textId="77777777" w:rsidR="00183CC0" w:rsidRPr="00190A6B" w:rsidRDefault="00183CC0" w:rsidP="00BB21B0">
            <w:pPr>
              <w:autoSpaceDE w:val="0"/>
              <w:autoSpaceDN w:val="0"/>
              <w:adjustRightInd w:val="0"/>
              <w:spacing w:line="240" w:lineRule="auto"/>
              <w:jc w:val="center"/>
              <w:rPr>
                <w:rFonts w:cs="Times New Roman"/>
                <w:szCs w:val="24"/>
              </w:rPr>
            </w:pPr>
          </w:p>
        </w:tc>
        <w:tc>
          <w:tcPr>
            <w:tcW w:w="1116" w:type="dxa"/>
            <w:vAlign w:val="bottom"/>
          </w:tcPr>
          <w:p w14:paraId="37BF5671"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1036" w:type="dxa"/>
            <w:vAlign w:val="bottom"/>
          </w:tcPr>
          <w:p w14:paraId="4263F907"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1036" w:type="dxa"/>
            <w:vAlign w:val="bottom"/>
          </w:tcPr>
          <w:p w14:paraId="1055626E"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956" w:type="dxa"/>
            <w:vAlign w:val="bottom"/>
          </w:tcPr>
          <w:p w14:paraId="36ADC41E"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1030" w:type="dxa"/>
            <w:vAlign w:val="bottom"/>
          </w:tcPr>
          <w:p w14:paraId="4349888B"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r>
      <w:tr w:rsidR="00190A6B" w:rsidRPr="00190A6B" w14:paraId="29719FF0" w14:textId="77777777" w:rsidTr="00BB21B0">
        <w:trPr>
          <w:jc w:val="center"/>
        </w:trPr>
        <w:tc>
          <w:tcPr>
            <w:tcW w:w="1253" w:type="dxa"/>
            <w:vAlign w:val="bottom"/>
          </w:tcPr>
          <w:p w14:paraId="0A176C65" w14:textId="77777777" w:rsidR="00183CC0" w:rsidRPr="00190A6B" w:rsidRDefault="00183CC0" w:rsidP="00BB21B0">
            <w:pPr>
              <w:spacing w:line="240" w:lineRule="auto"/>
              <w:jc w:val="center"/>
              <w:rPr>
                <w:rFonts w:cs="Times New Roman"/>
                <w:szCs w:val="24"/>
              </w:rPr>
            </w:pPr>
            <w:r w:rsidRPr="00190A6B">
              <w:rPr>
                <w:rFonts w:cs="Times New Roman"/>
                <w:szCs w:val="24"/>
              </w:rPr>
              <w:t>PROF</w:t>
            </w:r>
          </w:p>
        </w:tc>
        <w:tc>
          <w:tcPr>
            <w:tcW w:w="916" w:type="dxa"/>
            <w:vAlign w:val="bottom"/>
          </w:tcPr>
          <w:p w14:paraId="3FA61803" w14:textId="34BDA3CD" w:rsidR="00183CC0" w:rsidRPr="00190A6B" w:rsidRDefault="00183CC0" w:rsidP="00EC6631">
            <w:pPr>
              <w:autoSpaceDE w:val="0"/>
              <w:autoSpaceDN w:val="0"/>
              <w:adjustRightInd w:val="0"/>
              <w:spacing w:line="240" w:lineRule="auto"/>
              <w:jc w:val="center"/>
              <w:rPr>
                <w:rFonts w:cs="Times New Roman"/>
                <w:szCs w:val="24"/>
              </w:rPr>
            </w:pPr>
            <w:r w:rsidRPr="00190A6B">
              <w:rPr>
                <w:rFonts w:cs="Times New Roman"/>
                <w:szCs w:val="24"/>
              </w:rPr>
              <w:t>0</w:t>
            </w:r>
            <w:r w:rsidR="0057646E" w:rsidRPr="00190A6B">
              <w:rPr>
                <w:rFonts w:cs="Times New Roman"/>
                <w:szCs w:val="24"/>
              </w:rPr>
              <w:t>,</w:t>
            </w:r>
            <w:r w:rsidR="00EC6631" w:rsidRPr="00190A6B">
              <w:rPr>
                <w:rFonts w:cs="Times New Roman"/>
                <w:szCs w:val="24"/>
                <w:lang w:val="sr-Cyrl-RS"/>
              </w:rPr>
              <w:t>395</w:t>
            </w:r>
            <w:r w:rsidRPr="00190A6B">
              <w:rPr>
                <w:rFonts w:cs="Times New Roman"/>
                <w:szCs w:val="24"/>
                <w:vertAlign w:val="superscript"/>
              </w:rPr>
              <w:t>**</w:t>
            </w:r>
          </w:p>
        </w:tc>
        <w:tc>
          <w:tcPr>
            <w:tcW w:w="1116" w:type="dxa"/>
            <w:vAlign w:val="bottom"/>
          </w:tcPr>
          <w:p w14:paraId="61F40334"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1</w:t>
            </w:r>
          </w:p>
        </w:tc>
        <w:tc>
          <w:tcPr>
            <w:tcW w:w="1116" w:type="dxa"/>
            <w:vAlign w:val="bottom"/>
          </w:tcPr>
          <w:p w14:paraId="692BD31B"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1036" w:type="dxa"/>
            <w:vAlign w:val="bottom"/>
          </w:tcPr>
          <w:p w14:paraId="514E9E41"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1036" w:type="dxa"/>
            <w:vAlign w:val="bottom"/>
          </w:tcPr>
          <w:p w14:paraId="501A0F96"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956" w:type="dxa"/>
            <w:vAlign w:val="bottom"/>
          </w:tcPr>
          <w:p w14:paraId="12D4BD85"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1030" w:type="dxa"/>
            <w:vAlign w:val="bottom"/>
          </w:tcPr>
          <w:p w14:paraId="06774A7F"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r>
      <w:tr w:rsidR="00190A6B" w:rsidRPr="00190A6B" w14:paraId="284D24F2" w14:textId="77777777" w:rsidTr="00BB21B0">
        <w:trPr>
          <w:jc w:val="center"/>
        </w:trPr>
        <w:tc>
          <w:tcPr>
            <w:tcW w:w="1253" w:type="dxa"/>
            <w:vAlign w:val="bottom"/>
          </w:tcPr>
          <w:p w14:paraId="07117DB4" w14:textId="77777777" w:rsidR="00183CC0" w:rsidRPr="00190A6B" w:rsidRDefault="00183CC0" w:rsidP="00BB21B0">
            <w:pPr>
              <w:spacing w:line="240" w:lineRule="auto"/>
              <w:jc w:val="center"/>
              <w:rPr>
                <w:rFonts w:cs="Times New Roman"/>
                <w:szCs w:val="24"/>
              </w:rPr>
            </w:pPr>
            <w:r w:rsidRPr="00190A6B">
              <w:rPr>
                <w:rFonts w:cs="Times New Roman"/>
                <w:szCs w:val="24"/>
              </w:rPr>
              <w:t>PROF2</w:t>
            </w:r>
          </w:p>
        </w:tc>
        <w:tc>
          <w:tcPr>
            <w:tcW w:w="916" w:type="dxa"/>
            <w:vAlign w:val="bottom"/>
          </w:tcPr>
          <w:p w14:paraId="451008C1" w14:textId="771FEA4A" w:rsidR="00183CC0" w:rsidRPr="00190A6B" w:rsidRDefault="0057646E" w:rsidP="00EC6631">
            <w:pPr>
              <w:autoSpaceDE w:val="0"/>
              <w:autoSpaceDN w:val="0"/>
              <w:adjustRightInd w:val="0"/>
              <w:spacing w:line="240" w:lineRule="auto"/>
              <w:jc w:val="center"/>
              <w:rPr>
                <w:rFonts w:cs="Times New Roman"/>
                <w:szCs w:val="24"/>
              </w:rPr>
            </w:pPr>
            <w:r w:rsidRPr="00190A6B">
              <w:rPr>
                <w:rFonts w:cs="Times New Roman"/>
                <w:szCs w:val="24"/>
              </w:rPr>
              <w:t>0,</w:t>
            </w:r>
            <w:r w:rsidR="00EC6631" w:rsidRPr="00190A6B">
              <w:rPr>
                <w:rFonts w:cs="Times New Roman"/>
                <w:szCs w:val="24"/>
                <w:lang w:val="sr-Cyrl-RS"/>
              </w:rPr>
              <w:t>517</w:t>
            </w:r>
            <w:r w:rsidR="00183CC0" w:rsidRPr="00190A6B">
              <w:rPr>
                <w:rFonts w:cs="Times New Roman"/>
                <w:szCs w:val="24"/>
                <w:vertAlign w:val="superscript"/>
              </w:rPr>
              <w:t>**</w:t>
            </w:r>
          </w:p>
        </w:tc>
        <w:tc>
          <w:tcPr>
            <w:tcW w:w="1116" w:type="dxa"/>
            <w:vAlign w:val="bottom"/>
          </w:tcPr>
          <w:p w14:paraId="132CADF5" w14:textId="0B058C54" w:rsidR="00183CC0" w:rsidRPr="00190A6B" w:rsidRDefault="0057646E" w:rsidP="00EC6631">
            <w:pPr>
              <w:autoSpaceDE w:val="0"/>
              <w:autoSpaceDN w:val="0"/>
              <w:adjustRightInd w:val="0"/>
              <w:spacing w:line="240" w:lineRule="auto"/>
              <w:jc w:val="center"/>
              <w:rPr>
                <w:rFonts w:cs="Times New Roman"/>
                <w:szCs w:val="24"/>
              </w:rPr>
            </w:pPr>
            <w:r w:rsidRPr="00190A6B">
              <w:rPr>
                <w:rFonts w:cs="Times New Roman"/>
                <w:szCs w:val="24"/>
              </w:rPr>
              <w:t>0,</w:t>
            </w:r>
            <w:r w:rsidR="00EC6631" w:rsidRPr="00190A6B">
              <w:rPr>
                <w:rFonts w:cs="Times New Roman"/>
                <w:szCs w:val="24"/>
                <w:lang w:val="sr-Cyrl-RS"/>
              </w:rPr>
              <w:t>832</w:t>
            </w:r>
            <w:r w:rsidR="00183CC0" w:rsidRPr="00190A6B">
              <w:rPr>
                <w:rFonts w:cs="Times New Roman"/>
                <w:szCs w:val="24"/>
                <w:vertAlign w:val="superscript"/>
              </w:rPr>
              <w:t>**</w:t>
            </w:r>
          </w:p>
        </w:tc>
        <w:tc>
          <w:tcPr>
            <w:tcW w:w="1116" w:type="dxa"/>
            <w:vAlign w:val="bottom"/>
          </w:tcPr>
          <w:p w14:paraId="341A3B50"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1</w:t>
            </w:r>
          </w:p>
        </w:tc>
        <w:tc>
          <w:tcPr>
            <w:tcW w:w="1036" w:type="dxa"/>
            <w:vAlign w:val="bottom"/>
          </w:tcPr>
          <w:p w14:paraId="6D624573"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1036" w:type="dxa"/>
            <w:vAlign w:val="bottom"/>
          </w:tcPr>
          <w:p w14:paraId="6E0F415D"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956" w:type="dxa"/>
            <w:vAlign w:val="bottom"/>
          </w:tcPr>
          <w:p w14:paraId="5A4B7EE6"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1030" w:type="dxa"/>
            <w:vAlign w:val="bottom"/>
          </w:tcPr>
          <w:p w14:paraId="1D502FF9"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r>
      <w:tr w:rsidR="00190A6B" w:rsidRPr="00190A6B" w14:paraId="3973CC47" w14:textId="77777777" w:rsidTr="00BB21B0">
        <w:trPr>
          <w:jc w:val="center"/>
        </w:trPr>
        <w:tc>
          <w:tcPr>
            <w:tcW w:w="1253" w:type="dxa"/>
            <w:vAlign w:val="bottom"/>
          </w:tcPr>
          <w:p w14:paraId="328F2850" w14:textId="77777777" w:rsidR="00183CC0" w:rsidRPr="00190A6B" w:rsidRDefault="00183CC0" w:rsidP="00BB21B0">
            <w:pPr>
              <w:spacing w:line="240" w:lineRule="auto"/>
              <w:jc w:val="center"/>
              <w:rPr>
                <w:rFonts w:cs="Times New Roman"/>
                <w:szCs w:val="24"/>
              </w:rPr>
            </w:pPr>
            <w:r w:rsidRPr="00190A6B">
              <w:rPr>
                <w:rFonts w:cs="Times New Roman"/>
                <w:szCs w:val="24"/>
              </w:rPr>
              <w:t>VEL</w:t>
            </w:r>
          </w:p>
        </w:tc>
        <w:tc>
          <w:tcPr>
            <w:tcW w:w="916" w:type="dxa"/>
            <w:vAlign w:val="bottom"/>
          </w:tcPr>
          <w:p w14:paraId="390A5B15" w14:textId="166D8691" w:rsidR="00183CC0" w:rsidRPr="00190A6B" w:rsidRDefault="0057646E" w:rsidP="00EC6631">
            <w:pPr>
              <w:autoSpaceDE w:val="0"/>
              <w:autoSpaceDN w:val="0"/>
              <w:adjustRightInd w:val="0"/>
              <w:spacing w:line="240" w:lineRule="auto"/>
              <w:jc w:val="center"/>
              <w:rPr>
                <w:rFonts w:cs="Times New Roman"/>
                <w:szCs w:val="24"/>
              </w:rPr>
            </w:pPr>
            <w:r w:rsidRPr="00190A6B">
              <w:rPr>
                <w:rFonts w:cs="Times New Roman"/>
                <w:szCs w:val="24"/>
              </w:rPr>
              <w:t>0,</w:t>
            </w:r>
            <w:r w:rsidR="00EC6631" w:rsidRPr="00190A6B">
              <w:rPr>
                <w:rFonts w:cs="Times New Roman"/>
                <w:szCs w:val="24"/>
                <w:lang w:val="sr-Cyrl-RS"/>
              </w:rPr>
              <w:t>234</w:t>
            </w:r>
            <w:r w:rsidR="0035143B" w:rsidRPr="00190A6B">
              <w:rPr>
                <w:rFonts w:cs="Times New Roman"/>
                <w:szCs w:val="24"/>
                <w:vertAlign w:val="superscript"/>
              </w:rPr>
              <w:t>**</w:t>
            </w:r>
          </w:p>
        </w:tc>
        <w:tc>
          <w:tcPr>
            <w:tcW w:w="1116" w:type="dxa"/>
            <w:vAlign w:val="bottom"/>
          </w:tcPr>
          <w:p w14:paraId="5D54FC2F" w14:textId="58F1A74F" w:rsidR="00183CC0" w:rsidRPr="00190A6B" w:rsidRDefault="0057646E" w:rsidP="00EC6631">
            <w:pPr>
              <w:autoSpaceDE w:val="0"/>
              <w:autoSpaceDN w:val="0"/>
              <w:adjustRightInd w:val="0"/>
              <w:spacing w:line="240" w:lineRule="auto"/>
              <w:jc w:val="center"/>
              <w:rPr>
                <w:rFonts w:cs="Times New Roman"/>
                <w:szCs w:val="24"/>
                <w:lang w:val="sr-Cyrl-RS"/>
              </w:rPr>
            </w:pPr>
            <w:r w:rsidRPr="00190A6B">
              <w:rPr>
                <w:rFonts w:cs="Times New Roman"/>
                <w:szCs w:val="24"/>
              </w:rPr>
              <w:t>0,</w:t>
            </w:r>
            <w:r w:rsidR="0035143B" w:rsidRPr="00190A6B">
              <w:rPr>
                <w:rFonts w:cs="Times New Roman"/>
                <w:szCs w:val="24"/>
              </w:rPr>
              <w:t>0</w:t>
            </w:r>
            <w:r w:rsidR="00EC6631" w:rsidRPr="00190A6B">
              <w:rPr>
                <w:rFonts w:cs="Times New Roman"/>
                <w:szCs w:val="24"/>
                <w:lang w:val="sr-Cyrl-RS"/>
              </w:rPr>
              <w:t>37</w:t>
            </w:r>
          </w:p>
        </w:tc>
        <w:tc>
          <w:tcPr>
            <w:tcW w:w="1116" w:type="dxa"/>
            <w:vAlign w:val="bottom"/>
          </w:tcPr>
          <w:p w14:paraId="205B82D3" w14:textId="203A09F5" w:rsidR="00183CC0" w:rsidRPr="00190A6B" w:rsidRDefault="0057646E" w:rsidP="003436E6">
            <w:pPr>
              <w:autoSpaceDE w:val="0"/>
              <w:autoSpaceDN w:val="0"/>
              <w:adjustRightInd w:val="0"/>
              <w:spacing w:line="240" w:lineRule="auto"/>
              <w:jc w:val="center"/>
              <w:rPr>
                <w:rFonts w:cs="Times New Roman"/>
                <w:szCs w:val="24"/>
              </w:rPr>
            </w:pPr>
            <w:r w:rsidRPr="00190A6B">
              <w:rPr>
                <w:rFonts w:cs="Times New Roman"/>
                <w:szCs w:val="24"/>
              </w:rPr>
              <w:t>0,</w:t>
            </w:r>
            <w:r w:rsidR="003436E6" w:rsidRPr="00190A6B">
              <w:rPr>
                <w:rFonts w:cs="Times New Roman"/>
                <w:szCs w:val="24"/>
                <w:lang w:val="sr-Cyrl-RS"/>
              </w:rPr>
              <w:t>369</w:t>
            </w:r>
            <w:r w:rsidR="00183CC0" w:rsidRPr="00190A6B">
              <w:rPr>
                <w:rFonts w:cs="Times New Roman"/>
                <w:szCs w:val="24"/>
                <w:vertAlign w:val="superscript"/>
              </w:rPr>
              <w:t>**</w:t>
            </w:r>
          </w:p>
        </w:tc>
        <w:tc>
          <w:tcPr>
            <w:tcW w:w="1036" w:type="dxa"/>
            <w:vAlign w:val="bottom"/>
          </w:tcPr>
          <w:p w14:paraId="71B693C5"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1</w:t>
            </w:r>
          </w:p>
        </w:tc>
        <w:tc>
          <w:tcPr>
            <w:tcW w:w="1036" w:type="dxa"/>
            <w:vAlign w:val="bottom"/>
          </w:tcPr>
          <w:p w14:paraId="044FD279"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956" w:type="dxa"/>
            <w:vAlign w:val="bottom"/>
          </w:tcPr>
          <w:p w14:paraId="054A20A3"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1030" w:type="dxa"/>
            <w:vAlign w:val="bottom"/>
          </w:tcPr>
          <w:p w14:paraId="07D2B4EE"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r>
      <w:tr w:rsidR="00190A6B" w:rsidRPr="00190A6B" w14:paraId="0496C079" w14:textId="77777777" w:rsidTr="00BB21B0">
        <w:trPr>
          <w:jc w:val="center"/>
        </w:trPr>
        <w:tc>
          <w:tcPr>
            <w:tcW w:w="1253" w:type="dxa"/>
            <w:vAlign w:val="bottom"/>
          </w:tcPr>
          <w:p w14:paraId="2A709404" w14:textId="77777777" w:rsidR="00183CC0" w:rsidRPr="00190A6B" w:rsidRDefault="00183CC0" w:rsidP="00BB21B0">
            <w:pPr>
              <w:spacing w:line="240" w:lineRule="auto"/>
              <w:jc w:val="center"/>
              <w:rPr>
                <w:rFonts w:cs="Times New Roman"/>
                <w:szCs w:val="24"/>
              </w:rPr>
            </w:pPr>
            <w:r w:rsidRPr="00190A6B">
              <w:rPr>
                <w:rFonts w:cs="Times New Roman"/>
                <w:szCs w:val="24"/>
              </w:rPr>
              <w:t>LIK</w:t>
            </w:r>
          </w:p>
        </w:tc>
        <w:tc>
          <w:tcPr>
            <w:tcW w:w="916" w:type="dxa"/>
            <w:vAlign w:val="bottom"/>
          </w:tcPr>
          <w:p w14:paraId="3BEB1739" w14:textId="294934D4" w:rsidR="00183CC0" w:rsidRPr="00190A6B" w:rsidRDefault="0057646E" w:rsidP="00EC6631">
            <w:pPr>
              <w:autoSpaceDE w:val="0"/>
              <w:autoSpaceDN w:val="0"/>
              <w:adjustRightInd w:val="0"/>
              <w:spacing w:line="240" w:lineRule="auto"/>
              <w:jc w:val="center"/>
              <w:rPr>
                <w:rFonts w:cs="Times New Roman"/>
                <w:szCs w:val="24"/>
                <w:lang w:val="sr-Cyrl-RS"/>
              </w:rPr>
            </w:pPr>
            <w:r w:rsidRPr="00190A6B">
              <w:rPr>
                <w:rFonts w:cs="Times New Roman"/>
                <w:szCs w:val="24"/>
              </w:rPr>
              <w:t>-0,</w:t>
            </w:r>
            <w:r w:rsidR="00183CC0" w:rsidRPr="00190A6B">
              <w:rPr>
                <w:rFonts w:cs="Times New Roman"/>
                <w:szCs w:val="24"/>
              </w:rPr>
              <w:t>0</w:t>
            </w:r>
            <w:r w:rsidR="00EC6631" w:rsidRPr="00190A6B">
              <w:rPr>
                <w:rFonts w:cs="Times New Roman"/>
                <w:szCs w:val="24"/>
                <w:lang w:val="sr-Cyrl-RS"/>
              </w:rPr>
              <w:t>64</w:t>
            </w:r>
          </w:p>
        </w:tc>
        <w:tc>
          <w:tcPr>
            <w:tcW w:w="1116" w:type="dxa"/>
            <w:vAlign w:val="bottom"/>
          </w:tcPr>
          <w:p w14:paraId="44E6C145" w14:textId="62636C25" w:rsidR="00183CC0" w:rsidRPr="00190A6B" w:rsidRDefault="0057646E" w:rsidP="00EC6631">
            <w:pPr>
              <w:autoSpaceDE w:val="0"/>
              <w:autoSpaceDN w:val="0"/>
              <w:adjustRightInd w:val="0"/>
              <w:spacing w:line="240" w:lineRule="auto"/>
              <w:jc w:val="center"/>
              <w:rPr>
                <w:rFonts w:cs="Times New Roman"/>
                <w:szCs w:val="24"/>
              </w:rPr>
            </w:pPr>
            <w:r w:rsidRPr="00190A6B">
              <w:rPr>
                <w:rFonts w:cs="Times New Roman"/>
                <w:szCs w:val="24"/>
              </w:rPr>
              <w:t>-0,</w:t>
            </w:r>
            <w:r w:rsidR="00EC6631" w:rsidRPr="00190A6B">
              <w:rPr>
                <w:rFonts w:cs="Times New Roman"/>
                <w:szCs w:val="24"/>
              </w:rPr>
              <w:t>223</w:t>
            </w:r>
            <w:r w:rsidR="0035143B" w:rsidRPr="00190A6B">
              <w:rPr>
                <w:rFonts w:cs="Times New Roman"/>
                <w:szCs w:val="24"/>
                <w:vertAlign w:val="superscript"/>
              </w:rPr>
              <w:t>*</w:t>
            </w:r>
            <w:r w:rsidR="00EC6631" w:rsidRPr="00190A6B">
              <w:rPr>
                <w:rFonts w:cs="Times New Roman"/>
                <w:szCs w:val="24"/>
                <w:vertAlign w:val="superscript"/>
              </w:rPr>
              <w:t>*</w:t>
            </w:r>
          </w:p>
        </w:tc>
        <w:tc>
          <w:tcPr>
            <w:tcW w:w="1116" w:type="dxa"/>
            <w:vAlign w:val="bottom"/>
          </w:tcPr>
          <w:p w14:paraId="63914C8E" w14:textId="2EB33DED" w:rsidR="00183CC0" w:rsidRPr="00190A6B" w:rsidRDefault="0057646E" w:rsidP="003436E6">
            <w:pPr>
              <w:autoSpaceDE w:val="0"/>
              <w:autoSpaceDN w:val="0"/>
              <w:adjustRightInd w:val="0"/>
              <w:spacing w:line="240" w:lineRule="auto"/>
              <w:jc w:val="center"/>
              <w:rPr>
                <w:rFonts w:cs="Times New Roman"/>
                <w:szCs w:val="24"/>
                <w:lang w:val="sr-Cyrl-RS"/>
              </w:rPr>
            </w:pPr>
            <w:r w:rsidRPr="00190A6B">
              <w:rPr>
                <w:rFonts w:cs="Times New Roman"/>
                <w:szCs w:val="24"/>
              </w:rPr>
              <w:t>-0,</w:t>
            </w:r>
            <w:r w:rsidR="003436E6" w:rsidRPr="00190A6B">
              <w:rPr>
                <w:rFonts w:cs="Times New Roman"/>
                <w:szCs w:val="24"/>
                <w:lang w:val="sr-Cyrl-RS"/>
              </w:rPr>
              <w:t>094</w:t>
            </w:r>
          </w:p>
        </w:tc>
        <w:tc>
          <w:tcPr>
            <w:tcW w:w="1036" w:type="dxa"/>
            <w:vAlign w:val="bottom"/>
          </w:tcPr>
          <w:p w14:paraId="5832D148" w14:textId="5FF790F5" w:rsidR="00183CC0" w:rsidRPr="00190A6B" w:rsidRDefault="0057646E" w:rsidP="003436E6">
            <w:pPr>
              <w:autoSpaceDE w:val="0"/>
              <w:autoSpaceDN w:val="0"/>
              <w:adjustRightInd w:val="0"/>
              <w:spacing w:line="240" w:lineRule="auto"/>
              <w:jc w:val="center"/>
              <w:rPr>
                <w:rFonts w:cs="Times New Roman"/>
                <w:szCs w:val="24"/>
              </w:rPr>
            </w:pPr>
            <w:r w:rsidRPr="00190A6B">
              <w:rPr>
                <w:rFonts w:cs="Times New Roman"/>
                <w:szCs w:val="24"/>
              </w:rPr>
              <w:t>0,</w:t>
            </w:r>
            <w:r w:rsidR="003436E6" w:rsidRPr="00190A6B">
              <w:rPr>
                <w:rFonts w:cs="Times New Roman"/>
                <w:szCs w:val="24"/>
              </w:rPr>
              <w:t>500</w:t>
            </w:r>
            <w:r w:rsidR="00183CC0" w:rsidRPr="00190A6B">
              <w:rPr>
                <w:rFonts w:cs="Times New Roman"/>
                <w:szCs w:val="24"/>
                <w:vertAlign w:val="superscript"/>
              </w:rPr>
              <w:t>**</w:t>
            </w:r>
          </w:p>
        </w:tc>
        <w:tc>
          <w:tcPr>
            <w:tcW w:w="1036" w:type="dxa"/>
            <w:vAlign w:val="bottom"/>
          </w:tcPr>
          <w:p w14:paraId="30938E00"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1</w:t>
            </w:r>
          </w:p>
        </w:tc>
        <w:tc>
          <w:tcPr>
            <w:tcW w:w="956" w:type="dxa"/>
            <w:vAlign w:val="bottom"/>
          </w:tcPr>
          <w:p w14:paraId="27BB5D7C"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c>
          <w:tcPr>
            <w:tcW w:w="1030" w:type="dxa"/>
            <w:vAlign w:val="bottom"/>
          </w:tcPr>
          <w:p w14:paraId="59FE1C76" w14:textId="77777777" w:rsidR="00183CC0" w:rsidRPr="00190A6B" w:rsidRDefault="00183CC0" w:rsidP="00BB21B0">
            <w:pPr>
              <w:autoSpaceDE w:val="0"/>
              <w:autoSpaceDN w:val="0"/>
              <w:adjustRightInd w:val="0"/>
              <w:spacing w:line="240" w:lineRule="auto"/>
              <w:jc w:val="center"/>
              <w:rPr>
                <w:rFonts w:cs="Times New Roman"/>
                <w:szCs w:val="24"/>
                <w:highlight w:val="yellow"/>
              </w:rPr>
            </w:pPr>
          </w:p>
        </w:tc>
      </w:tr>
      <w:tr w:rsidR="00190A6B" w:rsidRPr="00190A6B" w14:paraId="6EE629C9" w14:textId="77777777" w:rsidTr="00BB21B0">
        <w:trPr>
          <w:jc w:val="center"/>
        </w:trPr>
        <w:tc>
          <w:tcPr>
            <w:tcW w:w="1253" w:type="dxa"/>
            <w:vAlign w:val="bottom"/>
          </w:tcPr>
          <w:p w14:paraId="2662A120" w14:textId="77777777" w:rsidR="00183CC0" w:rsidRPr="00190A6B" w:rsidRDefault="00183CC0" w:rsidP="00BB21B0">
            <w:pPr>
              <w:spacing w:line="240" w:lineRule="auto"/>
              <w:jc w:val="center"/>
              <w:rPr>
                <w:rFonts w:cs="Times New Roman"/>
                <w:szCs w:val="24"/>
              </w:rPr>
            </w:pPr>
            <w:r w:rsidRPr="00190A6B">
              <w:rPr>
                <w:rFonts w:cs="Times New Roman"/>
                <w:szCs w:val="24"/>
              </w:rPr>
              <w:t>LEV</w:t>
            </w:r>
          </w:p>
        </w:tc>
        <w:tc>
          <w:tcPr>
            <w:tcW w:w="916" w:type="dxa"/>
            <w:vAlign w:val="bottom"/>
          </w:tcPr>
          <w:p w14:paraId="30CC00D3" w14:textId="577E91C1" w:rsidR="00183CC0" w:rsidRPr="00190A6B" w:rsidRDefault="0057646E" w:rsidP="00EC6631">
            <w:pPr>
              <w:autoSpaceDE w:val="0"/>
              <w:autoSpaceDN w:val="0"/>
              <w:adjustRightInd w:val="0"/>
              <w:spacing w:line="240" w:lineRule="auto"/>
              <w:jc w:val="center"/>
              <w:rPr>
                <w:rFonts w:cs="Times New Roman"/>
                <w:szCs w:val="24"/>
                <w:lang w:val="sr-Cyrl-RS"/>
              </w:rPr>
            </w:pPr>
            <w:r w:rsidRPr="00190A6B">
              <w:rPr>
                <w:rFonts w:cs="Times New Roman"/>
                <w:szCs w:val="24"/>
              </w:rPr>
              <w:t>-0,</w:t>
            </w:r>
            <w:r w:rsidR="0035143B" w:rsidRPr="00190A6B">
              <w:rPr>
                <w:rFonts w:cs="Times New Roman"/>
                <w:szCs w:val="24"/>
              </w:rPr>
              <w:t>03</w:t>
            </w:r>
            <w:r w:rsidR="00EC6631" w:rsidRPr="00190A6B">
              <w:rPr>
                <w:rFonts w:cs="Times New Roman"/>
                <w:szCs w:val="24"/>
                <w:lang w:val="sr-Cyrl-RS"/>
              </w:rPr>
              <w:t>1</w:t>
            </w:r>
          </w:p>
        </w:tc>
        <w:tc>
          <w:tcPr>
            <w:tcW w:w="1116" w:type="dxa"/>
            <w:vAlign w:val="bottom"/>
          </w:tcPr>
          <w:p w14:paraId="1D485AF9" w14:textId="23F26545" w:rsidR="00183CC0" w:rsidRPr="00190A6B" w:rsidRDefault="0057646E" w:rsidP="00EC6631">
            <w:pPr>
              <w:autoSpaceDE w:val="0"/>
              <w:autoSpaceDN w:val="0"/>
              <w:adjustRightInd w:val="0"/>
              <w:spacing w:line="240" w:lineRule="auto"/>
              <w:jc w:val="center"/>
              <w:rPr>
                <w:rFonts w:cs="Times New Roman"/>
                <w:szCs w:val="24"/>
              </w:rPr>
            </w:pPr>
            <w:r w:rsidRPr="00190A6B">
              <w:rPr>
                <w:rFonts w:cs="Times New Roman"/>
                <w:szCs w:val="24"/>
              </w:rPr>
              <w:t>-0,</w:t>
            </w:r>
            <w:r w:rsidR="00EC6631" w:rsidRPr="00190A6B">
              <w:rPr>
                <w:rFonts w:cs="Times New Roman"/>
                <w:szCs w:val="24"/>
                <w:lang w:val="sr-Cyrl-RS"/>
              </w:rPr>
              <w:t>337</w:t>
            </w:r>
            <w:r w:rsidR="0035143B" w:rsidRPr="00190A6B">
              <w:rPr>
                <w:rFonts w:cs="Times New Roman"/>
                <w:szCs w:val="24"/>
                <w:vertAlign w:val="superscript"/>
              </w:rPr>
              <w:t>*</w:t>
            </w:r>
            <w:r w:rsidR="00183CC0" w:rsidRPr="00190A6B">
              <w:rPr>
                <w:rFonts w:cs="Times New Roman"/>
                <w:szCs w:val="24"/>
                <w:vertAlign w:val="superscript"/>
              </w:rPr>
              <w:t>*</w:t>
            </w:r>
          </w:p>
        </w:tc>
        <w:tc>
          <w:tcPr>
            <w:tcW w:w="1116" w:type="dxa"/>
            <w:vAlign w:val="bottom"/>
          </w:tcPr>
          <w:p w14:paraId="7BD6BE65" w14:textId="395B1C32" w:rsidR="00183CC0" w:rsidRPr="00190A6B" w:rsidRDefault="003436E6" w:rsidP="00BB21B0">
            <w:pPr>
              <w:autoSpaceDE w:val="0"/>
              <w:autoSpaceDN w:val="0"/>
              <w:adjustRightInd w:val="0"/>
              <w:spacing w:line="240" w:lineRule="auto"/>
              <w:jc w:val="center"/>
              <w:rPr>
                <w:rFonts w:cs="Times New Roman"/>
                <w:szCs w:val="24"/>
              </w:rPr>
            </w:pPr>
            <w:r w:rsidRPr="00190A6B">
              <w:rPr>
                <w:rFonts w:cs="Times New Roman"/>
                <w:szCs w:val="24"/>
              </w:rPr>
              <w:t>-0,1</w:t>
            </w:r>
            <w:r w:rsidRPr="00190A6B">
              <w:rPr>
                <w:rFonts w:cs="Times New Roman"/>
                <w:szCs w:val="24"/>
                <w:lang w:val="sr-Cyrl-RS"/>
              </w:rPr>
              <w:t>5</w:t>
            </w:r>
            <w:r w:rsidRPr="00190A6B">
              <w:rPr>
                <w:rFonts w:cs="Times New Roman"/>
                <w:szCs w:val="24"/>
              </w:rPr>
              <w:t>8</w:t>
            </w:r>
            <w:r w:rsidRPr="00190A6B">
              <w:rPr>
                <w:rFonts w:cs="Times New Roman"/>
                <w:szCs w:val="24"/>
                <w:vertAlign w:val="superscript"/>
              </w:rPr>
              <w:t>*</w:t>
            </w:r>
          </w:p>
        </w:tc>
        <w:tc>
          <w:tcPr>
            <w:tcW w:w="1036" w:type="dxa"/>
            <w:vAlign w:val="bottom"/>
          </w:tcPr>
          <w:p w14:paraId="785334E1" w14:textId="56307ED4" w:rsidR="00183CC0" w:rsidRPr="00190A6B" w:rsidRDefault="0057646E" w:rsidP="003436E6">
            <w:pPr>
              <w:autoSpaceDE w:val="0"/>
              <w:autoSpaceDN w:val="0"/>
              <w:adjustRightInd w:val="0"/>
              <w:spacing w:line="240" w:lineRule="auto"/>
              <w:jc w:val="center"/>
              <w:rPr>
                <w:rFonts w:cs="Times New Roman"/>
                <w:szCs w:val="24"/>
              </w:rPr>
            </w:pPr>
            <w:r w:rsidRPr="00190A6B">
              <w:rPr>
                <w:rFonts w:cs="Times New Roman"/>
                <w:szCs w:val="24"/>
              </w:rPr>
              <w:t>0,</w:t>
            </w:r>
            <w:r w:rsidR="003436E6" w:rsidRPr="00190A6B">
              <w:rPr>
                <w:rFonts w:cs="Times New Roman"/>
                <w:szCs w:val="24"/>
                <w:lang w:val="sr-Cyrl-RS"/>
              </w:rPr>
              <w:t>622</w:t>
            </w:r>
            <w:r w:rsidR="00183CC0" w:rsidRPr="00190A6B">
              <w:rPr>
                <w:rFonts w:cs="Times New Roman"/>
                <w:szCs w:val="24"/>
                <w:vertAlign w:val="superscript"/>
              </w:rPr>
              <w:t>**</w:t>
            </w:r>
          </w:p>
        </w:tc>
        <w:tc>
          <w:tcPr>
            <w:tcW w:w="1036" w:type="dxa"/>
            <w:vAlign w:val="bottom"/>
          </w:tcPr>
          <w:p w14:paraId="2B20963F" w14:textId="5596BE0F" w:rsidR="00183CC0" w:rsidRPr="00190A6B" w:rsidRDefault="0057646E" w:rsidP="003436E6">
            <w:pPr>
              <w:autoSpaceDE w:val="0"/>
              <w:autoSpaceDN w:val="0"/>
              <w:adjustRightInd w:val="0"/>
              <w:spacing w:line="240" w:lineRule="auto"/>
              <w:jc w:val="center"/>
              <w:rPr>
                <w:rFonts w:cs="Times New Roman"/>
                <w:szCs w:val="24"/>
              </w:rPr>
            </w:pPr>
            <w:r w:rsidRPr="00190A6B">
              <w:rPr>
                <w:rFonts w:cs="Times New Roman"/>
                <w:szCs w:val="24"/>
              </w:rPr>
              <w:t>0,</w:t>
            </w:r>
            <w:r w:rsidR="003436E6" w:rsidRPr="00190A6B">
              <w:rPr>
                <w:rFonts w:cs="Times New Roman"/>
                <w:szCs w:val="24"/>
                <w:lang w:val="sr-Cyrl-RS"/>
              </w:rPr>
              <w:t>760</w:t>
            </w:r>
            <w:r w:rsidR="00183CC0" w:rsidRPr="00190A6B">
              <w:rPr>
                <w:rFonts w:cs="Times New Roman"/>
                <w:szCs w:val="24"/>
                <w:vertAlign w:val="superscript"/>
              </w:rPr>
              <w:t>**</w:t>
            </w:r>
          </w:p>
        </w:tc>
        <w:tc>
          <w:tcPr>
            <w:tcW w:w="956" w:type="dxa"/>
            <w:vAlign w:val="bottom"/>
          </w:tcPr>
          <w:p w14:paraId="1C30C821"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1</w:t>
            </w:r>
          </w:p>
        </w:tc>
        <w:tc>
          <w:tcPr>
            <w:tcW w:w="1030" w:type="dxa"/>
            <w:vAlign w:val="bottom"/>
          </w:tcPr>
          <w:p w14:paraId="167A5A48" w14:textId="77777777" w:rsidR="00183CC0" w:rsidRPr="00190A6B" w:rsidRDefault="00183CC0" w:rsidP="00BB21B0">
            <w:pPr>
              <w:autoSpaceDE w:val="0"/>
              <w:autoSpaceDN w:val="0"/>
              <w:adjustRightInd w:val="0"/>
              <w:spacing w:line="240" w:lineRule="auto"/>
              <w:jc w:val="center"/>
              <w:rPr>
                <w:rFonts w:cs="Times New Roman"/>
                <w:szCs w:val="24"/>
              </w:rPr>
            </w:pPr>
          </w:p>
        </w:tc>
      </w:tr>
      <w:tr w:rsidR="00190A6B" w:rsidRPr="00190A6B" w14:paraId="7C15FF81" w14:textId="77777777" w:rsidTr="00BB21B0">
        <w:trPr>
          <w:jc w:val="center"/>
        </w:trPr>
        <w:tc>
          <w:tcPr>
            <w:tcW w:w="1253" w:type="dxa"/>
            <w:vAlign w:val="bottom"/>
          </w:tcPr>
          <w:p w14:paraId="0EDDF59D" w14:textId="77777777" w:rsidR="00183CC0" w:rsidRPr="00190A6B" w:rsidRDefault="00183CC0" w:rsidP="00BB21B0">
            <w:pPr>
              <w:spacing w:line="240" w:lineRule="auto"/>
              <w:jc w:val="center"/>
              <w:rPr>
                <w:rFonts w:cs="Times New Roman"/>
                <w:szCs w:val="24"/>
              </w:rPr>
            </w:pPr>
            <w:r w:rsidRPr="00190A6B">
              <w:rPr>
                <w:rFonts w:cs="Times New Roman"/>
                <w:szCs w:val="24"/>
              </w:rPr>
              <w:t>DIVt-1</w:t>
            </w:r>
          </w:p>
        </w:tc>
        <w:tc>
          <w:tcPr>
            <w:tcW w:w="916" w:type="dxa"/>
            <w:vAlign w:val="bottom"/>
          </w:tcPr>
          <w:p w14:paraId="74244998" w14:textId="50356692" w:rsidR="00183CC0" w:rsidRPr="00190A6B" w:rsidRDefault="0057646E" w:rsidP="00EC6631">
            <w:pPr>
              <w:autoSpaceDE w:val="0"/>
              <w:autoSpaceDN w:val="0"/>
              <w:adjustRightInd w:val="0"/>
              <w:spacing w:line="240" w:lineRule="auto"/>
              <w:jc w:val="center"/>
              <w:rPr>
                <w:rFonts w:cs="Times New Roman"/>
                <w:szCs w:val="24"/>
              </w:rPr>
            </w:pPr>
            <w:r w:rsidRPr="00190A6B">
              <w:rPr>
                <w:rFonts w:cs="Times New Roman"/>
                <w:szCs w:val="24"/>
              </w:rPr>
              <w:t>0,</w:t>
            </w:r>
            <w:r w:rsidR="00EC6631" w:rsidRPr="00190A6B">
              <w:rPr>
                <w:rFonts w:cs="Times New Roman"/>
                <w:szCs w:val="24"/>
                <w:lang w:val="sr-Cyrl-RS"/>
              </w:rPr>
              <w:t>599</w:t>
            </w:r>
            <w:r w:rsidR="00183CC0" w:rsidRPr="00190A6B">
              <w:rPr>
                <w:rFonts w:cs="Times New Roman"/>
                <w:szCs w:val="24"/>
                <w:vertAlign w:val="superscript"/>
              </w:rPr>
              <w:t>**</w:t>
            </w:r>
          </w:p>
        </w:tc>
        <w:tc>
          <w:tcPr>
            <w:tcW w:w="1116" w:type="dxa"/>
            <w:vAlign w:val="bottom"/>
          </w:tcPr>
          <w:p w14:paraId="2F2849F3" w14:textId="3D8385B8" w:rsidR="00183CC0" w:rsidRPr="00190A6B" w:rsidRDefault="0057646E" w:rsidP="00EC6631">
            <w:pPr>
              <w:autoSpaceDE w:val="0"/>
              <w:autoSpaceDN w:val="0"/>
              <w:adjustRightInd w:val="0"/>
              <w:spacing w:line="240" w:lineRule="auto"/>
              <w:jc w:val="center"/>
              <w:rPr>
                <w:rFonts w:cs="Times New Roman"/>
                <w:szCs w:val="24"/>
                <w:lang w:val="sr-Cyrl-RS"/>
              </w:rPr>
            </w:pPr>
            <w:r w:rsidRPr="00190A6B">
              <w:rPr>
                <w:rFonts w:cs="Times New Roman"/>
                <w:szCs w:val="24"/>
              </w:rPr>
              <w:t>0,</w:t>
            </w:r>
            <w:r w:rsidR="00EC6631" w:rsidRPr="00190A6B">
              <w:rPr>
                <w:rFonts w:cs="Times New Roman"/>
                <w:szCs w:val="24"/>
                <w:lang w:val="sr-Cyrl-RS"/>
              </w:rPr>
              <w:t>399</w:t>
            </w:r>
            <w:r w:rsidR="00EC6631" w:rsidRPr="00190A6B">
              <w:rPr>
                <w:rFonts w:cs="Times New Roman"/>
                <w:szCs w:val="24"/>
                <w:vertAlign w:val="superscript"/>
              </w:rPr>
              <w:t>**</w:t>
            </w:r>
          </w:p>
        </w:tc>
        <w:tc>
          <w:tcPr>
            <w:tcW w:w="1116" w:type="dxa"/>
            <w:vAlign w:val="bottom"/>
          </w:tcPr>
          <w:p w14:paraId="37A9C153" w14:textId="0BC15821" w:rsidR="00183CC0" w:rsidRPr="00190A6B" w:rsidRDefault="00183CC0" w:rsidP="003436E6">
            <w:pPr>
              <w:autoSpaceDE w:val="0"/>
              <w:autoSpaceDN w:val="0"/>
              <w:adjustRightInd w:val="0"/>
              <w:spacing w:line="240" w:lineRule="auto"/>
              <w:jc w:val="center"/>
              <w:rPr>
                <w:rFonts w:cs="Times New Roman"/>
                <w:szCs w:val="24"/>
                <w:lang w:val="sr-Cyrl-RS"/>
              </w:rPr>
            </w:pPr>
            <w:r w:rsidRPr="00190A6B">
              <w:rPr>
                <w:rFonts w:cs="Times New Roman"/>
                <w:szCs w:val="24"/>
              </w:rPr>
              <w:t>0</w:t>
            </w:r>
            <w:r w:rsidR="0057646E" w:rsidRPr="00190A6B">
              <w:rPr>
                <w:rFonts w:cs="Times New Roman"/>
                <w:szCs w:val="24"/>
              </w:rPr>
              <w:t>,</w:t>
            </w:r>
            <w:r w:rsidR="003436E6" w:rsidRPr="00190A6B">
              <w:rPr>
                <w:rFonts w:cs="Times New Roman"/>
                <w:szCs w:val="24"/>
                <w:lang w:val="sr-Cyrl-RS"/>
              </w:rPr>
              <w:t>549</w:t>
            </w:r>
            <w:r w:rsidRPr="00190A6B">
              <w:rPr>
                <w:rFonts w:cs="Times New Roman"/>
                <w:szCs w:val="24"/>
                <w:vertAlign w:val="superscript"/>
              </w:rPr>
              <w:t>*</w:t>
            </w:r>
            <w:r w:rsidR="003436E6" w:rsidRPr="00190A6B">
              <w:rPr>
                <w:rFonts w:cs="Times New Roman"/>
                <w:szCs w:val="24"/>
                <w:vertAlign w:val="superscript"/>
              </w:rPr>
              <w:t>*</w:t>
            </w:r>
          </w:p>
        </w:tc>
        <w:tc>
          <w:tcPr>
            <w:tcW w:w="1036" w:type="dxa"/>
            <w:vAlign w:val="bottom"/>
          </w:tcPr>
          <w:p w14:paraId="066A6306" w14:textId="71883586" w:rsidR="00183CC0" w:rsidRPr="00190A6B" w:rsidRDefault="0057646E" w:rsidP="00BB21B0">
            <w:pPr>
              <w:autoSpaceDE w:val="0"/>
              <w:autoSpaceDN w:val="0"/>
              <w:adjustRightInd w:val="0"/>
              <w:spacing w:line="240" w:lineRule="auto"/>
              <w:jc w:val="center"/>
              <w:rPr>
                <w:rFonts w:cs="Times New Roman"/>
                <w:szCs w:val="24"/>
              </w:rPr>
            </w:pPr>
            <w:r w:rsidRPr="00190A6B">
              <w:rPr>
                <w:rFonts w:cs="Times New Roman"/>
                <w:szCs w:val="24"/>
              </w:rPr>
              <w:t>0,</w:t>
            </w:r>
            <w:r w:rsidR="003436E6" w:rsidRPr="00190A6B">
              <w:rPr>
                <w:rFonts w:cs="Times New Roman"/>
                <w:szCs w:val="24"/>
              </w:rPr>
              <w:t>384</w:t>
            </w:r>
            <w:r w:rsidR="00183CC0" w:rsidRPr="00190A6B">
              <w:rPr>
                <w:rFonts w:cs="Times New Roman"/>
                <w:szCs w:val="24"/>
                <w:vertAlign w:val="superscript"/>
              </w:rPr>
              <w:t>**</w:t>
            </w:r>
          </w:p>
        </w:tc>
        <w:tc>
          <w:tcPr>
            <w:tcW w:w="1036" w:type="dxa"/>
            <w:vAlign w:val="bottom"/>
          </w:tcPr>
          <w:p w14:paraId="3A6596CD" w14:textId="50B7BE93" w:rsidR="00183CC0" w:rsidRPr="00190A6B" w:rsidRDefault="003436E6" w:rsidP="00BB21B0">
            <w:pPr>
              <w:autoSpaceDE w:val="0"/>
              <w:autoSpaceDN w:val="0"/>
              <w:adjustRightInd w:val="0"/>
              <w:spacing w:line="240" w:lineRule="auto"/>
              <w:jc w:val="center"/>
              <w:rPr>
                <w:rFonts w:cs="Times New Roman"/>
                <w:szCs w:val="24"/>
                <w:lang w:val="sr-Cyrl-RS"/>
              </w:rPr>
            </w:pPr>
            <w:r w:rsidRPr="00190A6B">
              <w:rPr>
                <w:rFonts w:cs="Times New Roman"/>
                <w:szCs w:val="24"/>
                <w:lang w:val="sr-Cyrl-RS"/>
              </w:rPr>
              <w:t>-0,056</w:t>
            </w:r>
          </w:p>
        </w:tc>
        <w:tc>
          <w:tcPr>
            <w:tcW w:w="956" w:type="dxa"/>
            <w:vAlign w:val="bottom"/>
          </w:tcPr>
          <w:p w14:paraId="66570419" w14:textId="6C87EC53" w:rsidR="00183CC0" w:rsidRPr="00190A6B" w:rsidRDefault="003436E6" w:rsidP="003436E6">
            <w:pPr>
              <w:autoSpaceDE w:val="0"/>
              <w:autoSpaceDN w:val="0"/>
              <w:adjustRightInd w:val="0"/>
              <w:spacing w:line="240" w:lineRule="auto"/>
              <w:jc w:val="center"/>
              <w:rPr>
                <w:rFonts w:cs="Times New Roman"/>
                <w:szCs w:val="24"/>
              </w:rPr>
            </w:pPr>
            <w:r w:rsidRPr="00190A6B">
              <w:rPr>
                <w:rFonts w:cs="Times New Roman"/>
                <w:szCs w:val="24"/>
              </w:rPr>
              <w:t>-0,020</w:t>
            </w:r>
          </w:p>
        </w:tc>
        <w:tc>
          <w:tcPr>
            <w:tcW w:w="1030" w:type="dxa"/>
            <w:vAlign w:val="bottom"/>
          </w:tcPr>
          <w:p w14:paraId="334513D1" w14:textId="77777777" w:rsidR="00183CC0" w:rsidRPr="00190A6B" w:rsidRDefault="00183CC0" w:rsidP="00BB21B0">
            <w:pPr>
              <w:autoSpaceDE w:val="0"/>
              <w:autoSpaceDN w:val="0"/>
              <w:adjustRightInd w:val="0"/>
              <w:spacing w:line="240" w:lineRule="auto"/>
              <w:jc w:val="center"/>
              <w:rPr>
                <w:rFonts w:cs="Times New Roman"/>
                <w:szCs w:val="24"/>
              </w:rPr>
            </w:pPr>
            <w:r w:rsidRPr="00190A6B">
              <w:rPr>
                <w:rFonts w:cs="Times New Roman"/>
                <w:szCs w:val="24"/>
              </w:rPr>
              <w:t>1</w:t>
            </w:r>
          </w:p>
        </w:tc>
      </w:tr>
    </w:tbl>
    <w:p w14:paraId="72F7FC1C" w14:textId="77777777" w:rsidR="00183CC0" w:rsidRPr="00190A6B" w:rsidRDefault="00702443" w:rsidP="00702443">
      <w:pPr>
        <w:spacing w:line="240" w:lineRule="auto"/>
        <w:jc w:val="center"/>
        <w:rPr>
          <w:rFonts w:cs="Times New Roman"/>
          <w:i/>
          <w:szCs w:val="24"/>
        </w:rPr>
      </w:pPr>
      <w:r w:rsidRPr="00190A6B">
        <w:rPr>
          <w:rFonts w:cs="Times New Roman"/>
          <w:i/>
          <w:szCs w:val="24"/>
        </w:rPr>
        <w:t xml:space="preserve">Напомена: Статистички значајна корелација на нивоу </w:t>
      </w:r>
      <w:r w:rsidR="00183CC0" w:rsidRPr="00190A6B">
        <w:rPr>
          <w:rFonts w:cs="Times New Roman"/>
          <w:i/>
          <w:szCs w:val="24"/>
        </w:rPr>
        <w:t>0</w:t>
      </w:r>
      <w:proofErr w:type="gramStart"/>
      <w:r w:rsidR="00183CC0" w:rsidRPr="00190A6B">
        <w:rPr>
          <w:rFonts w:cs="Times New Roman"/>
          <w:i/>
          <w:szCs w:val="24"/>
        </w:rPr>
        <w:t>,01</w:t>
      </w:r>
      <w:proofErr w:type="gramEnd"/>
      <w:r w:rsidR="00183CC0" w:rsidRPr="00190A6B">
        <w:rPr>
          <w:rFonts w:cs="Times New Roman"/>
          <w:i/>
          <w:szCs w:val="24"/>
        </w:rPr>
        <w:t xml:space="preserve">(**) </w:t>
      </w:r>
      <w:r w:rsidRPr="00190A6B">
        <w:rPr>
          <w:rFonts w:cs="Times New Roman"/>
          <w:i/>
          <w:szCs w:val="24"/>
        </w:rPr>
        <w:t>и</w:t>
      </w:r>
      <w:r w:rsidR="00183CC0" w:rsidRPr="00190A6B">
        <w:rPr>
          <w:rFonts w:cs="Times New Roman"/>
          <w:i/>
          <w:szCs w:val="24"/>
        </w:rPr>
        <w:t xml:space="preserve"> </w:t>
      </w:r>
      <w:r w:rsidRPr="00190A6B">
        <w:rPr>
          <w:rFonts w:cs="Times New Roman"/>
          <w:i/>
          <w:szCs w:val="24"/>
        </w:rPr>
        <w:t>статистички значајна корелација на нивоу</w:t>
      </w:r>
      <w:r w:rsidR="004C4EED" w:rsidRPr="00190A6B">
        <w:rPr>
          <w:rFonts w:cs="Times New Roman"/>
          <w:i/>
          <w:szCs w:val="24"/>
        </w:rPr>
        <w:t xml:space="preserve"> 0,05(*)</w:t>
      </w:r>
    </w:p>
    <w:p w14:paraId="2E8FAEF1" w14:textId="77777777" w:rsidR="00183CC0" w:rsidRPr="00190A6B" w:rsidRDefault="00183CC0" w:rsidP="00134921">
      <w:pPr>
        <w:jc w:val="center"/>
        <w:rPr>
          <w:rFonts w:cs="Times New Roman"/>
          <w:szCs w:val="24"/>
        </w:rPr>
      </w:pPr>
      <w:r w:rsidRPr="00190A6B">
        <w:rPr>
          <w:rFonts w:cs="Times New Roman"/>
          <w:i/>
          <w:szCs w:val="24"/>
        </w:rPr>
        <w:t xml:space="preserve">Извор: </w:t>
      </w:r>
      <w:r w:rsidRPr="00190A6B">
        <w:rPr>
          <w:rFonts w:cs="Times New Roman"/>
          <w:szCs w:val="24"/>
        </w:rPr>
        <w:t>Преглед аутора</w:t>
      </w:r>
    </w:p>
    <w:p w14:paraId="313790A5" w14:textId="09890D90" w:rsidR="00DA3451" w:rsidRPr="00190A6B" w:rsidRDefault="00DA3451" w:rsidP="007B1CA8">
      <w:pPr>
        <w:autoSpaceDE w:val="0"/>
        <w:autoSpaceDN w:val="0"/>
        <w:adjustRightInd w:val="0"/>
        <w:ind w:firstLine="567"/>
        <w:rPr>
          <w:rFonts w:cs="Times New Roman"/>
          <w:szCs w:val="24"/>
        </w:rPr>
      </w:pPr>
      <w:r w:rsidRPr="00190A6B">
        <w:rPr>
          <w:rFonts w:cs="Times New Roman"/>
          <w:szCs w:val="24"/>
        </w:rPr>
        <w:t>Резултати корелационе анализе представљени у Табели 3 приказују позитивну статистички значајну везу</w:t>
      </w:r>
      <w:r w:rsidR="007B1CA8" w:rsidRPr="00190A6B">
        <w:rPr>
          <w:rFonts w:cs="Times New Roman"/>
          <w:szCs w:val="24"/>
          <w:lang w:val="sr-Cyrl-RS"/>
        </w:rPr>
        <w:t xml:space="preserve"> </w:t>
      </w:r>
      <w:r w:rsidRPr="00190A6B">
        <w:rPr>
          <w:rFonts w:cs="Times New Roman"/>
          <w:szCs w:val="24"/>
        </w:rPr>
        <w:t>између дивидендне политике</w:t>
      </w:r>
      <w:r w:rsidR="003436E6" w:rsidRPr="00190A6B">
        <w:rPr>
          <w:rFonts w:cs="Times New Roman"/>
          <w:szCs w:val="24"/>
          <w:lang w:val="sr-Cyrl-RS"/>
        </w:rPr>
        <w:t xml:space="preserve"> текуће године</w:t>
      </w:r>
      <w:r w:rsidRPr="00190A6B">
        <w:rPr>
          <w:rFonts w:cs="Times New Roman"/>
          <w:szCs w:val="24"/>
        </w:rPr>
        <w:t xml:space="preserve"> и профитабилности, мерене показатељима ROA и ROE, величине финансијске </w:t>
      </w:r>
      <w:r w:rsidR="001610E9" w:rsidRPr="00190A6B">
        <w:rPr>
          <w:rFonts w:cs="Times New Roman"/>
          <w:szCs w:val="24"/>
        </w:rPr>
        <w:t>институције</w:t>
      </w:r>
      <w:r w:rsidRPr="00190A6B">
        <w:rPr>
          <w:rFonts w:cs="Times New Roman"/>
          <w:szCs w:val="24"/>
        </w:rPr>
        <w:t xml:space="preserve"> и дивиденде у претходној години. </w:t>
      </w:r>
      <w:r w:rsidR="007B1CA8" w:rsidRPr="00190A6B">
        <w:rPr>
          <w:rFonts w:cs="Times New Roman"/>
          <w:szCs w:val="24"/>
        </w:rPr>
        <w:t>Ова веза</w:t>
      </w:r>
      <w:r w:rsidRPr="00190A6B">
        <w:rPr>
          <w:rFonts w:cs="Times New Roman"/>
          <w:szCs w:val="24"/>
        </w:rPr>
        <w:t xml:space="preserve"> </w:t>
      </w:r>
      <w:r w:rsidR="003436E6" w:rsidRPr="00190A6B">
        <w:rPr>
          <w:rFonts w:cs="Times New Roman"/>
          <w:szCs w:val="24"/>
          <w:lang w:val="sr-Cyrl-RS"/>
        </w:rPr>
        <w:t xml:space="preserve">је средњег интензитета у првом случају, слаба у случају везе </w:t>
      </w:r>
      <w:r w:rsidR="003436E6" w:rsidRPr="00190A6B">
        <w:rPr>
          <w:rFonts w:cs="Times New Roman"/>
          <w:szCs w:val="24"/>
          <w:lang w:val="sr-Latn-RS"/>
        </w:rPr>
        <w:t xml:space="preserve">DIV </w:t>
      </w:r>
      <w:r w:rsidR="003436E6" w:rsidRPr="00190A6B">
        <w:rPr>
          <w:rFonts w:cs="Times New Roman"/>
          <w:szCs w:val="24"/>
          <w:lang w:val="sr-Cyrl-RS"/>
        </w:rPr>
        <w:t>и</w:t>
      </w:r>
      <w:r w:rsidR="003436E6" w:rsidRPr="00190A6B">
        <w:rPr>
          <w:rFonts w:cs="Times New Roman"/>
          <w:szCs w:val="24"/>
          <w:lang w:val="sr-Latn-RS"/>
        </w:rPr>
        <w:t xml:space="preserve"> VEL</w:t>
      </w:r>
      <w:r w:rsidR="00922AB9" w:rsidRPr="00190A6B">
        <w:rPr>
          <w:rFonts w:cs="Times New Roman"/>
          <w:szCs w:val="24"/>
          <w:lang w:val="sr-Cyrl-RS"/>
        </w:rPr>
        <w:t xml:space="preserve">, односно јака </w:t>
      </w:r>
      <w:r w:rsidR="003436E6" w:rsidRPr="00190A6B">
        <w:rPr>
          <w:rFonts w:cs="Times New Roman"/>
          <w:szCs w:val="24"/>
          <w:lang w:val="sr-Cyrl-RS"/>
        </w:rPr>
        <w:t xml:space="preserve">у случају везе </w:t>
      </w:r>
      <w:r w:rsidR="003436E6" w:rsidRPr="00190A6B">
        <w:rPr>
          <w:rFonts w:cs="Times New Roman"/>
          <w:szCs w:val="24"/>
          <w:lang w:val="sr-Latn-RS"/>
        </w:rPr>
        <w:t xml:space="preserve">DIV </w:t>
      </w:r>
      <w:r w:rsidR="003436E6" w:rsidRPr="00190A6B">
        <w:rPr>
          <w:rFonts w:cs="Times New Roman"/>
          <w:szCs w:val="24"/>
          <w:lang w:val="sr-Cyrl-RS"/>
        </w:rPr>
        <w:t>и</w:t>
      </w:r>
      <w:r w:rsidR="003436E6" w:rsidRPr="00190A6B">
        <w:rPr>
          <w:rFonts w:cs="Times New Roman"/>
          <w:szCs w:val="24"/>
          <w:lang w:val="sr-Latn-RS"/>
        </w:rPr>
        <w:t xml:space="preserve"> PROF</w:t>
      </w:r>
      <w:r w:rsidR="00CB3CDC" w:rsidRPr="00190A6B">
        <w:rPr>
          <w:rFonts w:cs="Times New Roman"/>
          <w:szCs w:val="24"/>
          <w:lang w:val="sr-Cyrl-RS"/>
        </w:rPr>
        <w:t xml:space="preserve">, као </w:t>
      </w:r>
      <w:r w:rsidR="007B1CA8" w:rsidRPr="00190A6B">
        <w:rPr>
          <w:rFonts w:cs="Times New Roman"/>
          <w:szCs w:val="24"/>
          <w:lang w:val="sr-Latn-RS"/>
        </w:rPr>
        <w:t>и DIV</w:t>
      </w:r>
      <w:r w:rsidR="007B1CA8" w:rsidRPr="00190A6B">
        <w:rPr>
          <w:rFonts w:cs="Times New Roman"/>
          <w:szCs w:val="24"/>
          <w:lang w:val="sr-Cyrl-RS"/>
        </w:rPr>
        <w:t xml:space="preserve"> и DIVt-1. </w:t>
      </w:r>
      <w:r w:rsidRPr="00190A6B">
        <w:rPr>
          <w:rFonts w:cs="Times New Roman"/>
          <w:szCs w:val="24"/>
        </w:rPr>
        <w:t>Корелација између независних променљивих није већа од 0</w:t>
      </w:r>
      <w:proofErr w:type="gramStart"/>
      <w:r w:rsidR="0057646E" w:rsidRPr="00190A6B">
        <w:rPr>
          <w:rFonts w:cs="Times New Roman"/>
          <w:szCs w:val="24"/>
        </w:rPr>
        <w:t>,</w:t>
      </w:r>
      <w:r w:rsidRPr="00190A6B">
        <w:rPr>
          <w:rFonts w:cs="Times New Roman"/>
          <w:szCs w:val="24"/>
        </w:rPr>
        <w:t>9</w:t>
      </w:r>
      <w:proofErr w:type="gramEnd"/>
      <w:r w:rsidRPr="00190A6B">
        <w:rPr>
          <w:rFonts w:cs="Times New Roman"/>
          <w:szCs w:val="24"/>
        </w:rPr>
        <w:t xml:space="preserve"> па се не очекује проблем мултиколинеарности. Мултиколинеарност постоји када су независне променљиве јако корелиране (r=0</w:t>
      </w:r>
      <w:proofErr w:type="gramStart"/>
      <w:r w:rsidR="0057646E" w:rsidRPr="00190A6B">
        <w:rPr>
          <w:rFonts w:cs="Times New Roman"/>
          <w:szCs w:val="24"/>
        </w:rPr>
        <w:t>,</w:t>
      </w:r>
      <w:r w:rsidR="007B1CA8" w:rsidRPr="00190A6B">
        <w:rPr>
          <w:rFonts w:cs="Times New Roman"/>
          <w:szCs w:val="24"/>
        </w:rPr>
        <w:t>9</w:t>
      </w:r>
      <w:proofErr w:type="gramEnd"/>
      <w:r w:rsidR="007B1CA8" w:rsidRPr="00190A6B">
        <w:rPr>
          <w:rFonts w:cs="Times New Roman"/>
          <w:szCs w:val="24"/>
        </w:rPr>
        <w:t xml:space="preserve"> и више) </w:t>
      </w:r>
      <w:r w:rsidRPr="00190A6B">
        <w:rPr>
          <w:rFonts w:cs="Times New Roman"/>
          <w:szCs w:val="24"/>
        </w:rPr>
        <w:t>(Pallant, 2009, 151).</w:t>
      </w:r>
    </w:p>
    <w:p w14:paraId="3BB4D399" w14:textId="46A464E4" w:rsidR="001D3F3B" w:rsidRPr="00190A6B" w:rsidRDefault="001D3F3B" w:rsidP="000F166E">
      <w:pPr>
        <w:autoSpaceDE w:val="0"/>
        <w:autoSpaceDN w:val="0"/>
        <w:adjustRightInd w:val="0"/>
        <w:ind w:firstLine="567"/>
        <w:rPr>
          <w:rFonts w:cs="Times New Roman"/>
          <w:szCs w:val="24"/>
          <w:lang w:val="sr-Cyrl-RS"/>
        </w:rPr>
      </w:pPr>
      <w:bookmarkStart w:id="9" w:name="_Toc82528248"/>
      <w:r w:rsidRPr="00190A6B">
        <w:rPr>
          <w:rFonts w:cs="Times New Roman"/>
          <w:szCs w:val="24"/>
        </w:rPr>
        <w:t>Вредност коефицијента детерминације (</w:t>
      </w:r>
      <w:r w:rsidRPr="00190A6B">
        <w:rPr>
          <w:rStyle w:val="markedcontent"/>
          <w:rFonts w:cs="Times New Roman"/>
          <w:szCs w:val="24"/>
        </w:rPr>
        <w:t>R</w:t>
      </w:r>
      <w:r w:rsidRPr="00190A6B">
        <w:rPr>
          <w:rFonts w:cs="Times New Roman"/>
          <w:szCs w:val="24"/>
          <w:vertAlign w:val="superscript"/>
        </w:rPr>
        <w:t>2</w:t>
      </w:r>
      <w:r w:rsidRPr="00190A6B">
        <w:rPr>
          <w:rFonts w:cs="Times New Roman"/>
          <w:szCs w:val="24"/>
        </w:rPr>
        <w:t>) износи 0</w:t>
      </w:r>
      <w:r w:rsidR="0057646E" w:rsidRPr="00190A6B">
        <w:rPr>
          <w:rFonts w:cs="Times New Roman"/>
          <w:szCs w:val="24"/>
        </w:rPr>
        <w:t>,</w:t>
      </w:r>
      <w:r w:rsidR="00EB1447" w:rsidRPr="00190A6B">
        <w:rPr>
          <w:rFonts w:cs="Times New Roman"/>
          <w:szCs w:val="24"/>
          <w:lang w:val="sr-Cyrl-RS"/>
        </w:rPr>
        <w:t>5</w:t>
      </w:r>
      <w:r w:rsidR="00C40F48" w:rsidRPr="00190A6B">
        <w:rPr>
          <w:rFonts w:cs="Times New Roman"/>
          <w:szCs w:val="24"/>
          <w:lang w:val="sr-Cyrl-RS"/>
        </w:rPr>
        <w:t>11</w:t>
      </w:r>
      <w:r w:rsidRPr="00190A6B">
        <w:rPr>
          <w:rFonts w:cs="Times New Roman"/>
          <w:szCs w:val="24"/>
        </w:rPr>
        <w:t xml:space="preserve">, односно </w:t>
      </w:r>
      <w:r w:rsidR="00EB1447" w:rsidRPr="00190A6B">
        <w:rPr>
          <w:rFonts w:cs="Times New Roman"/>
          <w:szCs w:val="24"/>
          <w:lang w:val="sr-Cyrl-RS"/>
        </w:rPr>
        <w:t>5</w:t>
      </w:r>
      <w:r w:rsidR="00C40F48" w:rsidRPr="00190A6B">
        <w:rPr>
          <w:rFonts w:cs="Times New Roman"/>
          <w:szCs w:val="24"/>
          <w:lang w:val="sr-Cyrl-RS"/>
        </w:rPr>
        <w:t>1</w:t>
      </w:r>
      <w:proofErr w:type="gramStart"/>
      <w:r w:rsidR="0057646E" w:rsidRPr="00190A6B">
        <w:rPr>
          <w:rFonts w:cs="Times New Roman"/>
          <w:szCs w:val="24"/>
        </w:rPr>
        <w:t>,</w:t>
      </w:r>
      <w:r w:rsidR="00C40F48" w:rsidRPr="00190A6B">
        <w:rPr>
          <w:rFonts w:cs="Times New Roman"/>
          <w:szCs w:val="24"/>
          <w:lang w:val="sr-Cyrl-RS"/>
        </w:rPr>
        <w:t>1</w:t>
      </w:r>
      <w:proofErr w:type="gramEnd"/>
      <w:r w:rsidRPr="00190A6B">
        <w:rPr>
          <w:rFonts w:cs="Times New Roman"/>
          <w:szCs w:val="24"/>
        </w:rPr>
        <w:t>% варијабилитета дивидендне политике</w:t>
      </w:r>
      <w:r w:rsidR="000F166E" w:rsidRPr="00190A6B">
        <w:rPr>
          <w:rFonts w:cs="Times New Roman"/>
          <w:szCs w:val="24"/>
          <w:lang w:val="sr-Cyrl-RS"/>
        </w:rPr>
        <w:t xml:space="preserve"> текуће године</w:t>
      </w:r>
      <w:r w:rsidRPr="00190A6B">
        <w:rPr>
          <w:rFonts w:cs="Times New Roman"/>
          <w:szCs w:val="24"/>
        </w:rPr>
        <w:t xml:space="preserve"> је под утицајем фактора обухваћених наведеним моделом. Уколико се посматра прилагођени коефицијент </w:t>
      </w:r>
      <w:r w:rsidRPr="00190A6B">
        <w:rPr>
          <w:rFonts w:cs="Times New Roman"/>
          <w:szCs w:val="24"/>
        </w:rPr>
        <w:lastRenderedPageBreak/>
        <w:t>детерминације, он износи 0</w:t>
      </w:r>
      <w:r w:rsidR="0057646E" w:rsidRPr="00190A6B">
        <w:rPr>
          <w:rFonts w:cs="Times New Roman"/>
          <w:szCs w:val="24"/>
        </w:rPr>
        <w:t>,</w:t>
      </w:r>
      <w:r w:rsidR="00EB1447" w:rsidRPr="00190A6B">
        <w:rPr>
          <w:rFonts w:cs="Times New Roman"/>
          <w:szCs w:val="24"/>
          <w:lang w:val="sr-Cyrl-RS"/>
        </w:rPr>
        <w:t>3</w:t>
      </w:r>
      <w:r w:rsidR="00C40F48" w:rsidRPr="00190A6B">
        <w:rPr>
          <w:rFonts w:cs="Times New Roman"/>
          <w:szCs w:val="24"/>
          <w:lang w:val="sr-Cyrl-RS"/>
        </w:rPr>
        <w:t>71</w:t>
      </w:r>
      <w:r w:rsidR="000F166E" w:rsidRPr="00190A6B">
        <w:rPr>
          <w:rFonts w:cs="Times New Roman"/>
          <w:szCs w:val="24"/>
        </w:rPr>
        <w:t xml:space="preserve">, односно </w:t>
      </w:r>
      <w:r w:rsidR="00EB1447" w:rsidRPr="00190A6B">
        <w:rPr>
          <w:rFonts w:cs="Times New Roman"/>
          <w:szCs w:val="24"/>
          <w:lang w:val="sr-Cyrl-RS"/>
        </w:rPr>
        <w:t>3</w:t>
      </w:r>
      <w:r w:rsidR="00C40F48" w:rsidRPr="00190A6B">
        <w:rPr>
          <w:rFonts w:cs="Times New Roman"/>
          <w:szCs w:val="24"/>
          <w:lang w:val="sr-Cyrl-RS"/>
        </w:rPr>
        <w:t>7</w:t>
      </w:r>
      <w:proofErr w:type="gramStart"/>
      <w:r w:rsidR="00EB1447" w:rsidRPr="00190A6B">
        <w:rPr>
          <w:rFonts w:cs="Times New Roman"/>
          <w:szCs w:val="24"/>
          <w:lang w:val="sr-Cyrl-RS"/>
        </w:rPr>
        <w:t>,</w:t>
      </w:r>
      <w:r w:rsidR="00C40F48" w:rsidRPr="00190A6B">
        <w:rPr>
          <w:rFonts w:cs="Times New Roman"/>
          <w:szCs w:val="24"/>
          <w:lang w:val="sr-Cyrl-RS"/>
        </w:rPr>
        <w:t>1</w:t>
      </w:r>
      <w:proofErr w:type="gramEnd"/>
      <w:r w:rsidRPr="00190A6B">
        <w:rPr>
          <w:rFonts w:cs="Times New Roman"/>
          <w:szCs w:val="24"/>
        </w:rPr>
        <w:t>% варијабилитета дивидендне политике</w:t>
      </w:r>
      <w:r w:rsidR="000F166E" w:rsidRPr="00190A6B">
        <w:rPr>
          <w:rFonts w:cs="Times New Roman"/>
          <w:szCs w:val="24"/>
          <w:lang w:val="sr-Cyrl-RS"/>
        </w:rPr>
        <w:t xml:space="preserve"> текуће године</w:t>
      </w:r>
      <w:r w:rsidRPr="00190A6B">
        <w:rPr>
          <w:rFonts w:cs="Times New Roman"/>
          <w:szCs w:val="24"/>
        </w:rPr>
        <w:t xml:space="preserve"> је под утицајем фактора обухваћених моделом. F вредност износи </w:t>
      </w:r>
      <w:r w:rsidR="00EB1447" w:rsidRPr="00190A6B">
        <w:rPr>
          <w:rFonts w:cs="Times New Roman"/>
          <w:szCs w:val="24"/>
          <w:lang w:val="sr-Cyrl-RS"/>
        </w:rPr>
        <w:t>3</w:t>
      </w:r>
      <w:r w:rsidR="0057646E" w:rsidRPr="00190A6B">
        <w:rPr>
          <w:rFonts w:cs="Times New Roman"/>
          <w:szCs w:val="24"/>
        </w:rPr>
        <w:t>,</w:t>
      </w:r>
      <w:r w:rsidR="00C40F48" w:rsidRPr="00190A6B">
        <w:rPr>
          <w:rFonts w:cs="Times New Roman"/>
          <w:szCs w:val="24"/>
          <w:lang w:val="sr-Cyrl-RS"/>
        </w:rPr>
        <w:t>639</w:t>
      </w:r>
      <w:r w:rsidRPr="00190A6B">
        <w:rPr>
          <w:rFonts w:cs="Times New Roman"/>
          <w:szCs w:val="24"/>
        </w:rPr>
        <w:t>, а ниво сигнификантности је 0, што је мање од 0</w:t>
      </w:r>
      <w:proofErr w:type="gramStart"/>
      <w:r w:rsidR="0057646E" w:rsidRPr="00190A6B">
        <w:rPr>
          <w:rFonts w:cs="Times New Roman"/>
          <w:szCs w:val="24"/>
        </w:rPr>
        <w:t>,</w:t>
      </w:r>
      <w:r w:rsidRPr="00190A6B">
        <w:rPr>
          <w:rFonts w:cs="Times New Roman"/>
          <w:szCs w:val="24"/>
        </w:rPr>
        <w:t>05</w:t>
      </w:r>
      <w:proofErr w:type="gramEnd"/>
      <w:r w:rsidRPr="00190A6B">
        <w:rPr>
          <w:rFonts w:cs="Times New Roman"/>
          <w:szCs w:val="24"/>
        </w:rPr>
        <w:t>, па се закључује да је предложени модел статистички значајан. Резулт</w:t>
      </w:r>
      <w:r w:rsidR="000F166E" w:rsidRPr="00190A6B">
        <w:rPr>
          <w:rFonts w:cs="Times New Roman"/>
          <w:szCs w:val="24"/>
        </w:rPr>
        <w:t xml:space="preserve">ати спроведене панел регресије </w:t>
      </w:r>
      <w:r w:rsidRPr="00190A6B">
        <w:rPr>
          <w:rFonts w:cs="Times New Roman"/>
          <w:szCs w:val="24"/>
        </w:rPr>
        <w:t>приказани су у Табели 4.</w:t>
      </w:r>
    </w:p>
    <w:p w14:paraId="23265D44" w14:textId="77777777" w:rsidR="00DA3451" w:rsidRPr="00190A6B" w:rsidRDefault="00183CC0" w:rsidP="0057646E">
      <w:pPr>
        <w:jc w:val="center"/>
        <w:rPr>
          <w:rFonts w:cs="Times New Roman"/>
          <w:i/>
          <w:szCs w:val="24"/>
        </w:rPr>
      </w:pPr>
      <w:r w:rsidRPr="00190A6B">
        <w:rPr>
          <w:rFonts w:cs="Times New Roman"/>
          <w:i/>
          <w:szCs w:val="24"/>
        </w:rPr>
        <w:t xml:space="preserve">Табела 4: </w:t>
      </w:r>
      <w:r w:rsidR="00786EDB" w:rsidRPr="00190A6B">
        <w:rPr>
          <w:rFonts w:cs="Times New Roman"/>
          <w:i/>
          <w:szCs w:val="24"/>
        </w:rPr>
        <w:t>Резултати регресионе анализе</w:t>
      </w:r>
    </w:p>
    <w:tbl>
      <w:tblPr>
        <w:tblStyle w:val="TableGrid"/>
        <w:tblW w:w="0" w:type="auto"/>
        <w:jc w:val="center"/>
        <w:tblLook w:val="04A0" w:firstRow="1" w:lastRow="0" w:firstColumn="1" w:lastColumn="0" w:noHBand="0" w:noVBand="1"/>
      </w:tblPr>
      <w:tblGrid>
        <w:gridCol w:w="1322"/>
        <w:gridCol w:w="956"/>
        <w:gridCol w:w="956"/>
        <w:gridCol w:w="998"/>
      </w:tblGrid>
      <w:tr w:rsidR="00190A6B" w:rsidRPr="00190A6B" w14:paraId="2BF20547" w14:textId="77777777" w:rsidTr="00453506">
        <w:trPr>
          <w:jc w:val="center"/>
        </w:trPr>
        <w:tc>
          <w:tcPr>
            <w:tcW w:w="1322" w:type="dxa"/>
            <w:vMerge w:val="restart"/>
            <w:shd w:val="clear" w:color="auto" w:fill="D0CECE" w:themeFill="background2" w:themeFillShade="E6"/>
            <w:vAlign w:val="center"/>
          </w:tcPr>
          <w:p w14:paraId="11D4B486" w14:textId="77777777" w:rsidR="00DA3451" w:rsidRPr="00190A6B" w:rsidRDefault="00DA3451" w:rsidP="00BB21B0">
            <w:pPr>
              <w:spacing w:line="240" w:lineRule="auto"/>
              <w:jc w:val="center"/>
              <w:rPr>
                <w:rFonts w:cs="Times New Roman"/>
                <w:szCs w:val="24"/>
              </w:rPr>
            </w:pPr>
            <w:r w:rsidRPr="00190A6B">
              <w:rPr>
                <w:rFonts w:cs="Times New Roman"/>
                <w:szCs w:val="24"/>
              </w:rPr>
              <w:t>Независне варијабле</w:t>
            </w:r>
          </w:p>
        </w:tc>
        <w:tc>
          <w:tcPr>
            <w:tcW w:w="2910" w:type="dxa"/>
            <w:gridSpan w:val="3"/>
            <w:shd w:val="clear" w:color="auto" w:fill="D0CECE" w:themeFill="background2" w:themeFillShade="E6"/>
          </w:tcPr>
          <w:p w14:paraId="281E42B6" w14:textId="77777777" w:rsidR="00DA3451" w:rsidRPr="00190A6B" w:rsidRDefault="00DA3451" w:rsidP="00BB21B0">
            <w:pPr>
              <w:spacing w:line="240" w:lineRule="auto"/>
              <w:jc w:val="center"/>
              <w:rPr>
                <w:rFonts w:cs="Times New Roman"/>
                <w:szCs w:val="24"/>
                <w:highlight w:val="yellow"/>
              </w:rPr>
            </w:pPr>
            <w:r w:rsidRPr="00190A6B">
              <w:rPr>
                <w:rFonts w:cs="Times New Roman"/>
                <w:szCs w:val="24"/>
              </w:rPr>
              <w:t>Зависна варијабла</w:t>
            </w:r>
          </w:p>
        </w:tc>
      </w:tr>
      <w:tr w:rsidR="00190A6B" w:rsidRPr="00190A6B" w14:paraId="111A308A" w14:textId="77777777" w:rsidTr="00453506">
        <w:trPr>
          <w:jc w:val="center"/>
        </w:trPr>
        <w:tc>
          <w:tcPr>
            <w:tcW w:w="1322" w:type="dxa"/>
            <w:vMerge/>
            <w:shd w:val="clear" w:color="auto" w:fill="D0CECE" w:themeFill="background2" w:themeFillShade="E6"/>
          </w:tcPr>
          <w:p w14:paraId="7EC1415E" w14:textId="77777777" w:rsidR="00DA3451" w:rsidRPr="00190A6B" w:rsidRDefault="00DA3451" w:rsidP="00BB21B0">
            <w:pPr>
              <w:spacing w:line="240" w:lineRule="auto"/>
              <w:jc w:val="center"/>
              <w:rPr>
                <w:rFonts w:cs="Times New Roman"/>
                <w:i/>
                <w:szCs w:val="24"/>
              </w:rPr>
            </w:pPr>
          </w:p>
        </w:tc>
        <w:tc>
          <w:tcPr>
            <w:tcW w:w="956" w:type="dxa"/>
            <w:shd w:val="clear" w:color="auto" w:fill="D0CECE" w:themeFill="background2" w:themeFillShade="E6"/>
          </w:tcPr>
          <w:p w14:paraId="56F5A56A" w14:textId="77777777" w:rsidR="00DA3451" w:rsidRPr="00190A6B" w:rsidRDefault="00DA3451" w:rsidP="00BB21B0">
            <w:pPr>
              <w:spacing w:line="240" w:lineRule="auto"/>
              <w:jc w:val="center"/>
              <w:rPr>
                <w:rFonts w:cs="Times New Roman"/>
                <w:szCs w:val="24"/>
              </w:rPr>
            </w:pPr>
            <w:r w:rsidRPr="00190A6B">
              <w:rPr>
                <w:rFonts w:cs="Times New Roman"/>
                <w:szCs w:val="24"/>
              </w:rPr>
              <w:t>Beta</w:t>
            </w:r>
          </w:p>
        </w:tc>
        <w:tc>
          <w:tcPr>
            <w:tcW w:w="956" w:type="dxa"/>
            <w:shd w:val="clear" w:color="auto" w:fill="D0CECE" w:themeFill="background2" w:themeFillShade="E6"/>
          </w:tcPr>
          <w:p w14:paraId="28D7AD80" w14:textId="77777777" w:rsidR="00DA3451" w:rsidRPr="00190A6B" w:rsidRDefault="00DA3451" w:rsidP="00BB21B0">
            <w:pPr>
              <w:spacing w:line="240" w:lineRule="auto"/>
              <w:jc w:val="center"/>
              <w:rPr>
                <w:rFonts w:cs="Times New Roman"/>
                <w:szCs w:val="24"/>
              </w:rPr>
            </w:pPr>
            <w:r w:rsidRPr="00190A6B">
              <w:rPr>
                <w:rFonts w:cs="Times New Roman"/>
                <w:szCs w:val="24"/>
              </w:rPr>
              <w:t>t</w:t>
            </w:r>
          </w:p>
        </w:tc>
        <w:tc>
          <w:tcPr>
            <w:tcW w:w="998" w:type="dxa"/>
            <w:shd w:val="clear" w:color="auto" w:fill="D0CECE" w:themeFill="background2" w:themeFillShade="E6"/>
          </w:tcPr>
          <w:p w14:paraId="7527C0BE" w14:textId="77777777" w:rsidR="00DA3451" w:rsidRPr="00190A6B" w:rsidRDefault="00DA3451" w:rsidP="00BB21B0">
            <w:pPr>
              <w:spacing w:line="240" w:lineRule="auto"/>
              <w:jc w:val="center"/>
              <w:rPr>
                <w:rFonts w:cs="Times New Roman"/>
                <w:szCs w:val="24"/>
              </w:rPr>
            </w:pPr>
            <w:r w:rsidRPr="00190A6B">
              <w:rPr>
                <w:rFonts w:cs="Times New Roman"/>
                <w:szCs w:val="24"/>
              </w:rPr>
              <w:t>Sig.</w:t>
            </w:r>
          </w:p>
        </w:tc>
      </w:tr>
      <w:tr w:rsidR="00EF4620" w:rsidRPr="00EF4620" w14:paraId="4C62EDDE" w14:textId="77777777" w:rsidTr="00906621">
        <w:trPr>
          <w:jc w:val="center"/>
        </w:trPr>
        <w:tc>
          <w:tcPr>
            <w:tcW w:w="1322" w:type="dxa"/>
            <w:vAlign w:val="center"/>
          </w:tcPr>
          <w:p w14:paraId="34C4C6D2" w14:textId="77777777" w:rsidR="00DA3451" w:rsidRPr="00EF4620" w:rsidRDefault="00DA3451" w:rsidP="00BB21B0">
            <w:pPr>
              <w:spacing w:line="240" w:lineRule="auto"/>
              <w:jc w:val="center"/>
              <w:rPr>
                <w:rFonts w:cs="Times New Roman"/>
                <w:szCs w:val="24"/>
              </w:rPr>
            </w:pPr>
            <w:r w:rsidRPr="00EF4620">
              <w:rPr>
                <w:rFonts w:cs="Times New Roman"/>
                <w:szCs w:val="24"/>
              </w:rPr>
              <w:t>PROF</w:t>
            </w:r>
          </w:p>
        </w:tc>
        <w:tc>
          <w:tcPr>
            <w:tcW w:w="956" w:type="dxa"/>
          </w:tcPr>
          <w:p w14:paraId="7C0C31F7" w14:textId="13E6EC82" w:rsidR="00DA3451" w:rsidRPr="00EF4620" w:rsidRDefault="000F166E" w:rsidP="00164DA9">
            <w:pPr>
              <w:spacing w:line="240" w:lineRule="auto"/>
              <w:jc w:val="center"/>
              <w:rPr>
                <w:rFonts w:cs="Times New Roman"/>
                <w:szCs w:val="24"/>
                <w:lang w:val="sr-Cyrl-RS"/>
              </w:rPr>
            </w:pPr>
            <w:r w:rsidRPr="00EF4620">
              <w:rPr>
                <w:rFonts w:cs="Times New Roman"/>
                <w:szCs w:val="24"/>
              </w:rPr>
              <w:t>0,</w:t>
            </w:r>
            <w:r w:rsidR="00906621" w:rsidRPr="00EF4620">
              <w:rPr>
                <w:rFonts w:cs="Times New Roman"/>
                <w:szCs w:val="24"/>
              </w:rPr>
              <w:t>1</w:t>
            </w:r>
            <w:r w:rsidR="00C40F48" w:rsidRPr="00EF4620">
              <w:rPr>
                <w:rFonts w:cs="Times New Roman"/>
                <w:szCs w:val="24"/>
                <w:lang w:val="sr-Cyrl-RS"/>
              </w:rPr>
              <w:t>60</w:t>
            </w:r>
          </w:p>
        </w:tc>
        <w:tc>
          <w:tcPr>
            <w:tcW w:w="956" w:type="dxa"/>
          </w:tcPr>
          <w:p w14:paraId="7AE5BC19" w14:textId="78C68725" w:rsidR="00DA3451" w:rsidRPr="00EF4620" w:rsidRDefault="00906621" w:rsidP="00C40F48">
            <w:pPr>
              <w:spacing w:line="240" w:lineRule="auto"/>
              <w:jc w:val="center"/>
              <w:rPr>
                <w:rFonts w:cs="Times New Roman"/>
                <w:szCs w:val="24"/>
                <w:lang w:val="sr-Cyrl-RS"/>
              </w:rPr>
            </w:pPr>
            <w:r w:rsidRPr="00EF4620">
              <w:rPr>
                <w:rFonts w:cs="Times New Roman"/>
                <w:szCs w:val="24"/>
              </w:rPr>
              <w:t>1</w:t>
            </w:r>
            <w:r w:rsidR="000F166E" w:rsidRPr="00EF4620">
              <w:rPr>
                <w:rFonts w:cs="Times New Roman"/>
                <w:szCs w:val="24"/>
                <w:lang w:val="sr-Cyrl-RS"/>
              </w:rPr>
              <w:t>,</w:t>
            </w:r>
            <w:r w:rsidR="00C40F48" w:rsidRPr="00EF4620">
              <w:rPr>
                <w:rFonts w:cs="Times New Roman"/>
                <w:szCs w:val="24"/>
                <w:lang w:val="sr-Cyrl-RS"/>
              </w:rPr>
              <w:t>196</w:t>
            </w:r>
          </w:p>
        </w:tc>
        <w:tc>
          <w:tcPr>
            <w:tcW w:w="998" w:type="dxa"/>
          </w:tcPr>
          <w:p w14:paraId="5A6E1686" w14:textId="4C3AD5DD" w:rsidR="00DA3451" w:rsidRPr="00EF4620" w:rsidRDefault="00DA3451" w:rsidP="00C40F48">
            <w:pPr>
              <w:spacing w:line="240" w:lineRule="auto"/>
              <w:jc w:val="center"/>
              <w:rPr>
                <w:rFonts w:cs="Times New Roman"/>
                <w:szCs w:val="24"/>
                <w:lang w:val="sr-Cyrl-RS"/>
              </w:rPr>
            </w:pPr>
            <w:r w:rsidRPr="00EF4620">
              <w:rPr>
                <w:rFonts w:cs="Times New Roman"/>
                <w:szCs w:val="24"/>
              </w:rPr>
              <w:t>0</w:t>
            </w:r>
            <w:r w:rsidR="000F166E" w:rsidRPr="00EF4620">
              <w:rPr>
                <w:rFonts w:cs="Times New Roman"/>
                <w:szCs w:val="24"/>
                <w:lang w:val="sr-Cyrl-RS"/>
              </w:rPr>
              <w:t>,</w:t>
            </w:r>
            <w:r w:rsidR="00164DA9" w:rsidRPr="00EF4620">
              <w:rPr>
                <w:rFonts w:cs="Times New Roman"/>
                <w:szCs w:val="24"/>
                <w:lang w:val="sr-Cyrl-RS"/>
              </w:rPr>
              <w:t>23</w:t>
            </w:r>
            <w:r w:rsidR="00C40F48" w:rsidRPr="00EF4620">
              <w:rPr>
                <w:rFonts w:cs="Times New Roman"/>
                <w:szCs w:val="24"/>
                <w:lang w:val="sr-Cyrl-RS"/>
              </w:rPr>
              <w:t>4</w:t>
            </w:r>
          </w:p>
        </w:tc>
      </w:tr>
      <w:tr w:rsidR="00EF4620" w:rsidRPr="00EF4620" w14:paraId="59394C73" w14:textId="77777777" w:rsidTr="00906621">
        <w:trPr>
          <w:jc w:val="center"/>
        </w:trPr>
        <w:tc>
          <w:tcPr>
            <w:tcW w:w="1322" w:type="dxa"/>
            <w:vAlign w:val="center"/>
          </w:tcPr>
          <w:p w14:paraId="0A4C39AA" w14:textId="77777777" w:rsidR="00DA3451" w:rsidRPr="00EF4620" w:rsidRDefault="00DA3451" w:rsidP="00BB21B0">
            <w:pPr>
              <w:spacing w:line="240" w:lineRule="auto"/>
              <w:jc w:val="center"/>
              <w:rPr>
                <w:rFonts w:cs="Times New Roman"/>
                <w:szCs w:val="24"/>
              </w:rPr>
            </w:pPr>
            <w:r w:rsidRPr="00EF4620">
              <w:rPr>
                <w:rFonts w:cs="Times New Roman"/>
                <w:szCs w:val="24"/>
              </w:rPr>
              <w:t>PROF2</w:t>
            </w:r>
          </w:p>
        </w:tc>
        <w:tc>
          <w:tcPr>
            <w:tcW w:w="956" w:type="dxa"/>
          </w:tcPr>
          <w:p w14:paraId="294CE455" w14:textId="700DAEB0" w:rsidR="00DA3451" w:rsidRPr="00EF4620" w:rsidRDefault="000F166E" w:rsidP="00C40F48">
            <w:pPr>
              <w:spacing w:line="240" w:lineRule="auto"/>
              <w:jc w:val="center"/>
              <w:rPr>
                <w:rFonts w:cs="Times New Roman"/>
                <w:szCs w:val="24"/>
                <w:lang w:val="sr-Cyrl-RS"/>
              </w:rPr>
            </w:pPr>
            <w:r w:rsidRPr="00EF4620">
              <w:rPr>
                <w:rFonts w:cs="Times New Roman"/>
                <w:szCs w:val="24"/>
              </w:rPr>
              <w:t>-0,</w:t>
            </w:r>
            <w:r w:rsidRPr="00EF4620">
              <w:rPr>
                <w:rFonts w:cs="Times New Roman"/>
                <w:szCs w:val="24"/>
                <w:lang w:val="sr-Cyrl-RS"/>
              </w:rPr>
              <w:t>1</w:t>
            </w:r>
            <w:r w:rsidR="00164DA9" w:rsidRPr="00EF4620">
              <w:rPr>
                <w:rFonts w:cs="Times New Roman"/>
                <w:szCs w:val="24"/>
                <w:lang w:val="sr-Cyrl-RS"/>
              </w:rPr>
              <w:t>3</w:t>
            </w:r>
            <w:r w:rsidR="00C40F48" w:rsidRPr="00EF4620">
              <w:rPr>
                <w:rFonts w:cs="Times New Roman"/>
                <w:szCs w:val="24"/>
                <w:lang w:val="sr-Cyrl-RS"/>
              </w:rPr>
              <w:t>2</w:t>
            </w:r>
          </w:p>
        </w:tc>
        <w:tc>
          <w:tcPr>
            <w:tcW w:w="956" w:type="dxa"/>
          </w:tcPr>
          <w:p w14:paraId="05E065DA" w14:textId="1272471B" w:rsidR="00DA3451" w:rsidRPr="00EF4620" w:rsidRDefault="00DA3451" w:rsidP="00C40F48">
            <w:pPr>
              <w:spacing w:line="240" w:lineRule="auto"/>
              <w:jc w:val="center"/>
              <w:rPr>
                <w:rFonts w:cs="Times New Roman"/>
                <w:szCs w:val="24"/>
                <w:lang w:val="sr-Cyrl-RS"/>
              </w:rPr>
            </w:pPr>
            <w:r w:rsidRPr="00EF4620">
              <w:rPr>
                <w:rFonts w:cs="Times New Roman"/>
                <w:szCs w:val="24"/>
              </w:rPr>
              <w:t>-0</w:t>
            </w:r>
            <w:r w:rsidR="000F166E" w:rsidRPr="00EF4620">
              <w:rPr>
                <w:rFonts w:cs="Times New Roman"/>
                <w:szCs w:val="24"/>
                <w:lang w:val="sr-Cyrl-RS"/>
              </w:rPr>
              <w:t>,9</w:t>
            </w:r>
            <w:r w:rsidR="00C40F48" w:rsidRPr="00EF4620">
              <w:rPr>
                <w:rFonts w:cs="Times New Roman"/>
                <w:szCs w:val="24"/>
                <w:lang w:val="sr-Cyrl-RS"/>
              </w:rPr>
              <w:t>32</w:t>
            </w:r>
          </w:p>
        </w:tc>
        <w:tc>
          <w:tcPr>
            <w:tcW w:w="998" w:type="dxa"/>
          </w:tcPr>
          <w:p w14:paraId="0CB00EED" w14:textId="3EE86CFC" w:rsidR="00DA3451" w:rsidRPr="00EF4620" w:rsidRDefault="00DA3451" w:rsidP="00C40F48">
            <w:pPr>
              <w:spacing w:line="240" w:lineRule="auto"/>
              <w:jc w:val="center"/>
              <w:rPr>
                <w:rFonts w:cs="Times New Roman"/>
                <w:szCs w:val="24"/>
                <w:lang w:val="sr-Cyrl-RS"/>
              </w:rPr>
            </w:pPr>
            <w:r w:rsidRPr="00EF4620">
              <w:rPr>
                <w:rFonts w:cs="Times New Roman"/>
                <w:szCs w:val="24"/>
              </w:rPr>
              <w:t>0</w:t>
            </w:r>
            <w:r w:rsidR="000F166E" w:rsidRPr="00EF4620">
              <w:rPr>
                <w:rFonts w:cs="Times New Roman"/>
                <w:szCs w:val="24"/>
                <w:lang w:val="sr-Cyrl-RS"/>
              </w:rPr>
              <w:t>,3</w:t>
            </w:r>
            <w:r w:rsidR="00164DA9" w:rsidRPr="00EF4620">
              <w:rPr>
                <w:rFonts w:cs="Times New Roman"/>
                <w:szCs w:val="24"/>
                <w:lang w:val="sr-Cyrl-RS"/>
              </w:rPr>
              <w:t>5</w:t>
            </w:r>
            <w:r w:rsidR="00C40F48" w:rsidRPr="00EF4620">
              <w:rPr>
                <w:rFonts w:cs="Times New Roman"/>
                <w:szCs w:val="24"/>
                <w:lang w:val="sr-Cyrl-RS"/>
              </w:rPr>
              <w:t>3</w:t>
            </w:r>
          </w:p>
        </w:tc>
      </w:tr>
      <w:tr w:rsidR="00EF4620" w:rsidRPr="00EF4620" w14:paraId="5B4FAE71" w14:textId="77777777" w:rsidTr="00906621">
        <w:trPr>
          <w:jc w:val="center"/>
        </w:trPr>
        <w:tc>
          <w:tcPr>
            <w:tcW w:w="1322" w:type="dxa"/>
            <w:vAlign w:val="center"/>
          </w:tcPr>
          <w:p w14:paraId="0636B405" w14:textId="77777777" w:rsidR="00DA3451" w:rsidRPr="00EF4620" w:rsidRDefault="00DA3451" w:rsidP="00BB21B0">
            <w:pPr>
              <w:spacing w:line="240" w:lineRule="auto"/>
              <w:jc w:val="center"/>
              <w:rPr>
                <w:rFonts w:cs="Times New Roman"/>
                <w:szCs w:val="24"/>
              </w:rPr>
            </w:pPr>
            <w:r w:rsidRPr="00EF4620">
              <w:rPr>
                <w:rFonts w:cs="Times New Roman"/>
                <w:szCs w:val="24"/>
              </w:rPr>
              <w:t>VEL</w:t>
            </w:r>
          </w:p>
        </w:tc>
        <w:tc>
          <w:tcPr>
            <w:tcW w:w="956" w:type="dxa"/>
          </w:tcPr>
          <w:p w14:paraId="7BA4C7EE" w14:textId="2A8F27F5" w:rsidR="00DA3451" w:rsidRPr="00EF4620" w:rsidRDefault="000F166E" w:rsidP="00164DA9">
            <w:pPr>
              <w:spacing w:line="240" w:lineRule="auto"/>
              <w:jc w:val="center"/>
              <w:rPr>
                <w:rFonts w:cs="Times New Roman"/>
                <w:szCs w:val="24"/>
                <w:lang w:val="sr-Cyrl-RS"/>
              </w:rPr>
            </w:pPr>
            <w:r w:rsidRPr="00EF4620">
              <w:rPr>
                <w:rFonts w:cs="Times New Roman"/>
                <w:szCs w:val="24"/>
              </w:rPr>
              <w:t>0,</w:t>
            </w:r>
            <w:r w:rsidR="00164DA9" w:rsidRPr="00EF4620">
              <w:rPr>
                <w:rFonts w:cs="Times New Roman"/>
                <w:szCs w:val="24"/>
              </w:rPr>
              <w:t>551</w:t>
            </w:r>
          </w:p>
        </w:tc>
        <w:tc>
          <w:tcPr>
            <w:tcW w:w="956" w:type="dxa"/>
          </w:tcPr>
          <w:p w14:paraId="7B96E46D" w14:textId="5BCBDF73" w:rsidR="00DA3451" w:rsidRPr="00EF4620" w:rsidRDefault="00DA3451" w:rsidP="00164DA9">
            <w:pPr>
              <w:spacing w:line="240" w:lineRule="auto"/>
              <w:jc w:val="center"/>
              <w:rPr>
                <w:rFonts w:cs="Times New Roman"/>
                <w:szCs w:val="24"/>
              </w:rPr>
            </w:pPr>
            <w:r w:rsidRPr="00EF4620">
              <w:rPr>
                <w:rFonts w:cs="Times New Roman"/>
                <w:szCs w:val="24"/>
              </w:rPr>
              <w:t>1</w:t>
            </w:r>
            <w:r w:rsidR="000F166E" w:rsidRPr="00EF4620">
              <w:rPr>
                <w:rFonts w:cs="Times New Roman"/>
                <w:szCs w:val="24"/>
              </w:rPr>
              <w:t>,</w:t>
            </w:r>
            <w:r w:rsidR="00164DA9" w:rsidRPr="00EF4620">
              <w:rPr>
                <w:rFonts w:cs="Times New Roman"/>
                <w:szCs w:val="24"/>
                <w:lang w:val="sr-Cyrl-RS"/>
              </w:rPr>
              <w:t>111</w:t>
            </w:r>
          </w:p>
        </w:tc>
        <w:tc>
          <w:tcPr>
            <w:tcW w:w="998" w:type="dxa"/>
          </w:tcPr>
          <w:p w14:paraId="66C62A3F" w14:textId="0EB4A613" w:rsidR="00DA3451" w:rsidRPr="00EF4620" w:rsidRDefault="00164DA9" w:rsidP="00164DA9">
            <w:pPr>
              <w:spacing w:line="240" w:lineRule="auto"/>
              <w:jc w:val="center"/>
              <w:rPr>
                <w:rFonts w:cs="Times New Roman"/>
                <w:szCs w:val="24"/>
              </w:rPr>
            </w:pPr>
            <w:r w:rsidRPr="00EF4620">
              <w:rPr>
                <w:rFonts w:cs="Times New Roman"/>
                <w:szCs w:val="24"/>
              </w:rPr>
              <w:t>0,268</w:t>
            </w:r>
          </w:p>
        </w:tc>
      </w:tr>
      <w:tr w:rsidR="00EF4620" w:rsidRPr="00EF4620" w14:paraId="75877118" w14:textId="77777777" w:rsidTr="00906621">
        <w:trPr>
          <w:jc w:val="center"/>
        </w:trPr>
        <w:tc>
          <w:tcPr>
            <w:tcW w:w="1322" w:type="dxa"/>
            <w:vAlign w:val="center"/>
          </w:tcPr>
          <w:p w14:paraId="1AE4130C" w14:textId="77777777" w:rsidR="00DA3451" w:rsidRPr="00EF4620" w:rsidRDefault="00DA3451" w:rsidP="00BB21B0">
            <w:pPr>
              <w:spacing w:line="240" w:lineRule="auto"/>
              <w:jc w:val="center"/>
              <w:rPr>
                <w:rFonts w:cs="Times New Roman"/>
                <w:szCs w:val="24"/>
              </w:rPr>
            </w:pPr>
            <w:r w:rsidRPr="00EF4620">
              <w:rPr>
                <w:rFonts w:cs="Times New Roman"/>
                <w:szCs w:val="24"/>
              </w:rPr>
              <w:t>LIK</w:t>
            </w:r>
          </w:p>
        </w:tc>
        <w:tc>
          <w:tcPr>
            <w:tcW w:w="956" w:type="dxa"/>
          </w:tcPr>
          <w:p w14:paraId="3ABB7FB6" w14:textId="01EFF356" w:rsidR="00DA3451" w:rsidRPr="00EF4620" w:rsidRDefault="00164DA9" w:rsidP="00C40F48">
            <w:pPr>
              <w:spacing w:line="240" w:lineRule="auto"/>
              <w:jc w:val="center"/>
              <w:rPr>
                <w:rFonts w:cs="Times New Roman"/>
                <w:szCs w:val="24"/>
                <w:lang w:val="sr-Cyrl-RS"/>
              </w:rPr>
            </w:pPr>
            <w:r w:rsidRPr="00EF4620">
              <w:rPr>
                <w:rFonts w:cs="Times New Roman"/>
                <w:szCs w:val="24"/>
              </w:rPr>
              <w:t>0,16</w:t>
            </w:r>
            <w:r w:rsidR="00C40F48" w:rsidRPr="00EF4620">
              <w:rPr>
                <w:rFonts w:cs="Times New Roman"/>
                <w:szCs w:val="24"/>
                <w:lang w:val="sr-Cyrl-RS"/>
              </w:rPr>
              <w:t>3</w:t>
            </w:r>
          </w:p>
        </w:tc>
        <w:tc>
          <w:tcPr>
            <w:tcW w:w="956" w:type="dxa"/>
          </w:tcPr>
          <w:p w14:paraId="461F467A" w14:textId="30BDF4AF" w:rsidR="00164DA9" w:rsidRPr="00EF4620" w:rsidRDefault="00164DA9" w:rsidP="00C40F48">
            <w:pPr>
              <w:spacing w:line="240" w:lineRule="auto"/>
              <w:jc w:val="center"/>
              <w:rPr>
                <w:rFonts w:cs="Times New Roman"/>
                <w:szCs w:val="24"/>
                <w:lang w:val="sr-Cyrl-RS"/>
              </w:rPr>
            </w:pPr>
            <w:r w:rsidRPr="00EF4620">
              <w:rPr>
                <w:rFonts w:cs="Times New Roman"/>
                <w:szCs w:val="24"/>
                <w:lang w:val="sr-Cyrl-RS"/>
              </w:rPr>
              <w:t>1,</w:t>
            </w:r>
            <w:r w:rsidR="00C40F48" w:rsidRPr="00EF4620">
              <w:rPr>
                <w:rFonts w:cs="Times New Roman"/>
                <w:szCs w:val="24"/>
                <w:lang w:val="sr-Cyrl-RS"/>
              </w:rPr>
              <w:t>061</w:t>
            </w:r>
          </w:p>
        </w:tc>
        <w:tc>
          <w:tcPr>
            <w:tcW w:w="998" w:type="dxa"/>
          </w:tcPr>
          <w:p w14:paraId="38DF9C99" w14:textId="2481D9A1" w:rsidR="00DA3451" w:rsidRPr="00EF4620" w:rsidRDefault="00DA3451" w:rsidP="00C40F48">
            <w:pPr>
              <w:spacing w:line="240" w:lineRule="auto"/>
              <w:jc w:val="center"/>
              <w:rPr>
                <w:rFonts w:cs="Times New Roman"/>
                <w:szCs w:val="24"/>
                <w:lang w:val="sr-Cyrl-RS"/>
              </w:rPr>
            </w:pPr>
            <w:r w:rsidRPr="00EF4620">
              <w:rPr>
                <w:rFonts w:cs="Times New Roman"/>
                <w:szCs w:val="24"/>
              </w:rPr>
              <w:t>0</w:t>
            </w:r>
            <w:r w:rsidR="00164DA9" w:rsidRPr="00EF4620">
              <w:rPr>
                <w:rFonts w:cs="Times New Roman"/>
                <w:szCs w:val="24"/>
                <w:lang w:val="sr-Cyrl-RS"/>
              </w:rPr>
              <w:t>,</w:t>
            </w:r>
            <w:r w:rsidR="00C40F48" w:rsidRPr="00EF4620">
              <w:rPr>
                <w:rFonts w:cs="Times New Roman"/>
                <w:szCs w:val="24"/>
                <w:lang w:val="sr-Cyrl-RS"/>
              </w:rPr>
              <w:t>291</w:t>
            </w:r>
          </w:p>
        </w:tc>
      </w:tr>
      <w:tr w:rsidR="00EF4620" w:rsidRPr="00EF4620" w14:paraId="42DD15D5" w14:textId="77777777" w:rsidTr="00906621">
        <w:trPr>
          <w:jc w:val="center"/>
        </w:trPr>
        <w:tc>
          <w:tcPr>
            <w:tcW w:w="1322" w:type="dxa"/>
            <w:vAlign w:val="center"/>
          </w:tcPr>
          <w:p w14:paraId="680AABEA" w14:textId="77777777" w:rsidR="00DA3451" w:rsidRPr="00EF4620" w:rsidRDefault="00DA3451" w:rsidP="00BB21B0">
            <w:pPr>
              <w:spacing w:line="240" w:lineRule="auto"/>
              <w:jc w:val="center"/>
              <w:rPr>
                <w:rFonts w:cs="Times New Roman"/>
                <w:szCs w:val="24"/>
              </w:rPr>
            </w:pPr>
            <w:r w:rsidRPr="00EF4620">
              <w:rPr>
                <w:rFonts w:cs="Times New Roman"/>
                <w:szCs w:val="24"/>
              </w:rPr>
              <w:t>LEV</w:t>
            </w:r>
          </w:p>
        </w:tc>
        <w:tc>
          <w:tcPr>
            <w:tcW w:w="956" w:type="dxa"/>
          </w:tcPr>
          <w:p w14:paraId="7C721622" w14:textId="4D9E82EA" w:rsidR="00DA3451" w:rsidRPr="00EF4620" w:rsidRDefault="00164DA9" w:rsidP="00C40F48">
            <w:pPr>
              <w:spacing w:line="240" w:lineRule="auto"/>
              <w:jc w:val="center"/>
              <w:rPr>
                <w:rFonts w:cs="Times New Roman"/>
                <w:szCs w:val="24"/>
                <w:lang w:val="sr-Cyrl-RS"/>
              </w:rPr>
            </w:pPr>
            <w:r w:rsidRPr="00EF4620">
              <w:rPr>
                <w:rFonts w:cs="Times New Roman"/>
                <w:szCs w:val="24"/>
              </w:rPr>
              <w:t>0,</w:t>
            </w:r>
            <w:r w:rsidR="00C40F48" w:rsidRPr="00EF4620">
              <w:rPr>
                <w:rFonts w:cs="Times New Roman"/>
                <w:szCs w:val="24"/>
                <w:lang w:val="sr-Cyrl-RS"/>
              </w:rPr>
              <w:t>072</w:t>
            </w:r>
          </w:p>
        </w:tc>
        <w:tc>
          <w:tcPr>
            <w:tcW w:w="956" w:type="dxa"/>
          </w:tcPr>
          <w:p w14:paraId="3FC8064B" w14:textId="79C41ED3" w:rsidR="00DA3451" w:rsidRPr="00EF4620" w:rsidRDefault="00164DA9" w:rsidP="00C40F48">
            <w:pPr>
              <w:spacing w:line="240" w:lineRule="auto"/>
              <w:jc w:val="center"/>
              <w:rPr>
                <w:rFonts w:cs="Times New Roman"/>
                <w:szCs w:val="24"/>
                <w:lang w:val="sr-Cyrl-RS"/>
              </w:rPr>
            </w:pPr>
            <w:r w:rsidRPr="00EF4620">
              <w:rPr>
                <w:rFonts w:cs="Times New Roman"/>
                <w:szCs w:val="24"/>
                <w:lang w:val="sr-Cyrl-RS"/>
              </w:rPr>
              <w:t>0,1</w:t>
            </w:r>
            <w:r w:rsidR="00C40F48" w:rsidRPr="00EF4620">
              <w:rPr>
                <w:rFonts w:cs="Times New Roman"/>
                <w:szCs w:val="24"/>
                <w:lang w:val="sr-Cyrl-RS"/>
              </w:rPr>
              <w:t>61</w:t>
            </w:r>
          </w:p>
        </w:tc>
        <w:tc>
          <w:tcPr>
            <w:tcW w:w="998" w:type="dxa"/>
          </w:tcPr>
          <w:p w14:paraId="77A65378" w14:textId="53DB3F9A" w:rsidR="00DA3451" w:rsidRPr="00EF4620" w:rsidRDefault="00164DA9" w:rsidP="00C40F48">
            <w:pPr>
              <w:spacing w:line="240" w:lineRule="auto"/>
              <w:jc w:val="center"/>
              <w:rPr>
                <w:rFonts w:cs="Times New Roman"/>
                <w:szCs w:val="24"/>
                <w:lang w:val="sr-Cyrl-RS"/>
              </w:rPr>
            </w:pPr>
            <w:r w:rsidRPr="00EF4620">
              <w:rPr>
                <w:rFonts w:cs="Times New Roman"/>
                <w:szCs w:val="24"/>
              </w:rPr>
              <w:t>0,8</w:t>
            </w:r>
            <w:r w:rsidR="00C40F48" w:rsidRPr="00EF4620">
              <w:rPr>
                <w:rFonts w:cs="Times New Roman"/>
                <w:szCs w:val="24"/>
                <w:lang w:val="sr-Cyrl-RS"/>
              </w:rPr>
              <w:t>72</w:t>
            </w:r>
          </w:p>
        </w:tc>
      </w:tr>
      <w:tr w:rsidR="00EF4620" w:rsidRPr="00EF4620" w14:paraId="3C7173CA" w14:textId="77777777" w:rsidTr="00906621">
        <w:trPr>
          <w:jc w:val="center"/>
        </w:trPr>
        <w:tc>
          <w:tcPr>
            <w:tcW w:w="1322" w:type="dxa"/>
            <w:vAlign w:val="center"/>
          </w:tcPr>
          <w:p w14:paraId="369B744E" w14:textId="77777777" w:rsidR="00DA3451" w:rsidRPr="00EF4620" w:rsidRDefault="00DA3451" w:rsidP="00BB21B0">
            <w:pPr>
              <w:spacing w:line="240" w:lineRule="auto"/>
              <w:jc w:val="center"/>
              <w:rPr>
                <w:rFonts w:cs="Times New Roman"/>
                <w:szCs w:val="24"/>
              </w:rPr>
            </w:pPr>
            <w:r w:rsidRPr="00EF4620">
              <w:rPr>
                <w:rFonts w:cs="Times New Roman"/>
                <w:szCs w:val="24"/>
              </w:rPr>
              <w:t>DIVt-1</w:t>
            </w:r>
          </w:p>
        </w:tc>
        <w:tc>
          <w:tcPr>
            <w:tcW w:w="956" w:type="dxa"/>
          </w:tcPr>
          <w:p w14:paraId="04C9ABB5" w14:textId="1F37423B" w:rsidR="00DA3451" w:rsidRPr="00EF4620" w:rsidRDefault="00DA3451" w:rsidP="00164DA9">
            <w:pPr>
              <w:spacing w:line="240" w:lineRule="auto"/>
              <w:jc w:val="center"/>
              <w:rPr>
                <w:rFonts w:cs="Times New Roman"/>
                <w:szCs w:val="24"/>
                <w:lang w:val="sr-Cyrl-RS"/>
              </w:rPr>
            </w:pPr>
            <w:r w:rsidRPr="00EF4620">
              <w:rPr>
                <w:rFonts w:cs="Times New Roman"/>
                <w:szCs w:val="24"/>
              </w:rPr>
              <w:t>-0</w:t>
            </w:r>
            <w:r w:rsidR="00164DA9" w:rsidRPr="00EF4620">
              <w:rPr>
                <w:rFonts w:cs="Times New Roman"/>
                <w:szCs w:val="24"/>
                <w:lang w:val="sr-Cyrl-RS"/>
              </w:rPr>
              <w:t>,206</w:t>
            </w:r>
          </w:p>
        </w:tc>
        <w:tc>
          <w:tcPr>
            <w:tcW w:w="956" w:type="dxa"/>
          </w:tcPr>
          <w:p w14:paraId="47CCEA49" w14:textId="138CF5B9" w:rsidR="00DA3451" w:rsidRPr="00EF4620" w:rsidRDefault="00164DA9" w:rsidP="00C40F48">
            <w:pPr>
              <w:spacing w:line="240" w:lineRule="auto"/>
              <w:jc w:val="center"/>
              <w:rPr>
                <w:rFonts w:cs="Times New Roman"/>
                <w:szCs w:val="24"/>
                <w:lang w:val="sr-Cyrl-RS"/>
              </w:rPr>
            </w:pPr>
            <w:r w:rsidRPr="00EF4620">
              <w:rPr>
                <w:rFonts w:cs="Times New Roman"/>
                <w:szCs w:val="24"/>
              </w:rPr>
              <w:t>-2,2</w:t>
            </w:r>
            <w:r w:rsidR="00C40F48" w:rsidRPr="00EF4620">
              <w:rPr>
                <w:rFonts w:cs="Times New Roman"/>
                <w:szCs w:val="24"/>
                <w:lang w:val="sr-Cyrl-RS"/>
              </w:rPr>
              <w:t>62</w:t>
            </w:r>
          </w:p>
        </w:tc>
        <w:tc>
          <w:tcPr>
            <w:tcW w:w="998" w:type="dxa"/>
          </w:tcPr>
          <w:p w14:paraId="1B44E0D1" w14:textId="2DE76A32" w:rsidR="00DA3451" w:rsidRPr="00EF4620" w:rsidRDefault="00164DA9" w:rsidP="00C40F48">
            <w:pPr>
              <w:spacing w:line="240" w:lineRule="auto"/>
              <w:jc w:val="center"/>
              <w:rPr>
                <w:rFonts w:cs="Times New Roman"/>
                <w:szCs w:val="24"/>
              </w:rPr>
            </w:pPr>
            <w:r w:rsidRPr="00EF4620">
              <w:rPr>
                <w:rFonts w:cs="Times New Roman"/>
                <w:szCs w:val="24"/>
              </w:rPr>
              <w:t>0,</w:t>
            </w:r>
            <w:r w:rsidR="00DA3451" w:rsidRPr="00EF4620">
              <w:rPr>
                <w:rFonts w:cs="Times New Roman"/>
                <w:szCs w:val="24"/>
              </w:rPr>
              <w:t>0</w:t>
            </w:r>
            <w:r w:rsidRPr="00EF4620">
              <w:rPr>
                <w:rFonts w:cs="Times New Roman"/>
                <w:szCs w:val="24"/>
                <w:lang w:val="sr-Cyrl-RS"/>
              </w:rPr>
              <w:t>2</w:t>
            </w:r>
            <w:r w:rsidR="00C40F48" w:rsidRPr="00EF4620">
              <w:rPr>
                <w:rFonts w:cs="Times New Roman"/>
                <w:szCs w:val="24"/>
                <w:lang w:val="sr-Cyrl-RS"/>
              </w:rPr>
              <w:t>5</w:t>
            </w:r>
            <w:r w:rsidR="00DA3451" w:rsidRPr="00EF4620">
              <w:rPr>
                <w:rFonts w:cs="Times New Roman"/>
                <w:szCs w:val="24"/>
              </w:rPr>
              <w:t>*</w:t>
            </w:r>
          </w:p>
        </w:tc>
      </w:tr>
    </w:tbl>
    <w:p w14:paraId="6773D942" w14:textId="77777777" w:rsidR="00183CC0" w:rsidRPr="00EF4620" w:rsidRDefault="00DA3451" w:rsidP="00DA3451">
      <w:pPr>
        <w:autoSpaceDE w:val="0"/>
        <w:autoSpaceDN w:val="0"/>
        <w:adjustRightInd w:val="0"/>
        <w:spacing w:line="240" w:lineRule="auto"/>
        <w:jc w:val="center"/>
        <w:rPr>
          <w:rFonts w:cs="Times New Roman"/>
          <w:i/>
          <w:szCs w:val="24"/>
        </w:rPr>
      </w:pPr>
      <w:r w:rsidRPr="00EF4620">
        <w:rPr>
          <w:rFonts w:cs="Times New Roman"/>
          <w:i/>
          <w:szCs w:val="24"/>
        </w:rPr>
        <w:t xml:space="preserve">Напомена: Статистички значајно на нивоу </w:t>
      </w:r>
      <w:r w:rsidR="00183CC0" w:rsidRPr="00EF4620">
        <w:rPr>
          <w:rFonts w:cs="Times New Roman"/>
          <w:i/>
          <w:szCs w:val="24"/>
        </w:rPr>
        <w:t>0</w:t>
      </w:r>
      <w:proofErr w:type="gramStart"/>
      <w:r w:rsidR="00183CC0" w:rsidRPr="00EF4620">
        <w:rPr>
          <w:rFonts w:cs="Times New Roman"/>
          <w:i/>
          <w:szCs w:val="24"/>
        </w:rPr>
        <w:t>,05</w:t>
      </w:r>
      <w:proofErr w:type="gramEnd"/>
      <w:r w:rsidR="00183CC0" w:rsidRPr="00EF4620">
        <w:rPr>
          <w:rFonts w:cs="Times New Roman"/>
          <w:i/>
          <w:szCs w:val="24"/>
        </w:rPr>
        <w:t>(*)</w:t>
      </w:r>
    </w:p>
    <w:p w14:paraId="6262A0C0" w14:textId="77777777" w:rsidR="00183CC0" w:rsidRPr="00EF4620" w:rsidRDefault="00183CC0" w:rsidP="00024A7F">
      <w:pPr>
        <w:jc w:val="center"/>
        <w:rPr>
          <w:rFonts w:cs="Times New Roman"/>
          <w:szCs w:val="24"/>
        </w:rPr>
      </w:pPr>
      <w:r w:rsidRPr="00EF4620">
        <w:rPr>
          <w:rFonts w:cs="Times New Roman"/>
          <w:i/>
          <w:szCs w:val="24"/>
        </w:rPr>
        <w:t xml:space="preserve">Извор: </w:t>
      </w:r>
      <w:r w:rsidRPr="00EF4620">
        <w:rPr>
          <w:rFonts w:cs="Times New Roman"/>
          <w:szCs w:val="24"/>
        </w:rPr>
        <w:t>Преглед аутора</w:t>
      </w:r>
    </w:p>
    <w:p w14:paraId="3EC92268" w14:textId="1D064DAC" w:rsidR="00607DC2" w:rsidRPr="00EF4620" w:rsidRDefault="00906621" w:rsidP="00607DC2">
      <w:pPr>
        <w:autoSpaceDE w:val="0"/>
        <w:autoSpaceDN w:val="0"/>
        <w:adjustRightInd w:val="0"/>
        <w:ind w:firstLine="567"/>
        <w:rPr>
          <w:rStyle w:val="jlqj4b"/>
          <w:rFonts w:cs="Times New Roman"/>
          <w:szCs w:val="24"/>
        </w:rPr>
      </w:pPr>
      <w:r w:rsidRPr="00EF4620">
        <w:rPr>
          <w:rStyle w:val="jlqj4b"/>
          <w:rFonts w:cs="Times New Roman"/>
          <w:szCs w:val="24"/>
          <w:lang w:val="sr-Latn-CS"/>
        </w:rPr>
        <w:t xml:space="preserve">На основу Табеле 4 закључује се да </w:t>
      </w:r>
      <w:r w:rsidRPr="00EF4620">
        <w:rPr>
          <w:rStyle w:val="jlqj4b"/>
          <w:rFonts w:cs="Times New Roman"/>
          <w:szCs w:val="24"/>
        </w:rPr>
        <w:t>једна варијабла</w:t>
      </w:r>
      <w:r w:rsidR="00CB3CDC" w:rsidRPr="00EF4620">
        <w:rPr>
          <w:rStyle w:val="jlqj4b"/>
          <w:rFonts w:cs="Times New Roman"/>
          <w:szCs w:val="24"/>
          <w:lang w:val="sr-Cyrl-RS"/>
        </w:rPr>
        <w:t xml:space="preserve"> (</w:t>
      </w:r>
      <w:r w:rsidR="00CB3CDC" w:rsidRPr="00EF4620">
        <w:rPr>
          <w:rStyle w:val="jlqj4b"/>
          <w:rFonts w:cs="Times New Roman"/>
          <w:szCs w:val="24"/>
          <w:lang w:val="sr-Latn-CS"/>
        </w:rPr>
        <w:t>дивиденда из претходне године</w:t>
      </w:r>
      <w:r w:rsidR="00CB3CDC" w:rsidRPr="00EF4620">
        <w:rPr>
          <w:rStyle w:val="jlqj4b"/>
          <w:rFonts w:cs="Times New Roman"/>
          <w:szCs w:val="24"/>
          <w:lang w:val="sr-Cyrl-RS"/>
        </w:rPr>
        <w:t>)</w:t>
      </w:r>
      <w:r w:rsidR="00CB3CDC" w:rsidRPr="00EF4620">
        <w:rPr>
          <w:rStyle w:val="jlqj4b"/>
          <w:rFonts w:cs="Times New Roman"/>
          <w:szCs w:val="24"/>
          <w:lang w:val="sr-Latn-CS"/>
        </w:rPr>
        <w:t xml:space="preserve"> има</w:t>
      </w:r>
      <w:r w:rsidRPr="00EF4620">
        <w:rPr>
          <w:rStyle w:val="jlqj4b"/>
          <w:rFonts w:cs="Times New Roman"/>
          <w:szCs w:val="24"/>
          <w:lang w:val="sr-Latn-CS"/>
        </w:rPr>
        <w:t xml:space="preserve"> статистички значајан утицај на дивидендну политику</w:t>
      </w:r>
      <w:r w:rsidR="00407335" w:rsidRPr="00EF4620">
        <w:rPr>
          <w:rStyle w:val="jlqj4b"/>
          <w:rFonts w:cs="Times New Roman"/>
          <w:szCs w:val="24"/>
          <w:lang w:val="sr-Cyrl-RS"/>
        </w:rPr>
        <w:t xml:space="preserve"> текуће године</w:t>
      </w:r>
      <w:r w:rsidRPr="00EF4620">
        <w:rPr>
          <w:rStyle w:val="jlqj4b"/>
          <w:rFonts w:cs="Times New Roman"/>
          <w:szCs w:val="24"/>
          <w:lang w:val="sr-Latn-CS"/>
        </w:rPr>
        <w:t>,</w:t>
      </w:r>
      <w:r w:rsidR="00CB3CDC" w:rsidRPr="00EF4620">
        <w:rPr>
          <w:rStyle w:val="jlqj4b"/>
          <w:rFonts w:cs="Times New Roman"/>
          <w:szCs w:val="24"/>
          <w:lang w:val="sr-Latn-CS"/>
        </w:rPr>
        <w:t xml:space="preserve"> а </w:t>
      </w:r>
      <w:r w:rsidR="00CB3CDC" w:rsidRPr="00EF4620">
        <w:rPr>
          <w:rStyle w:val="jlqj4b"/>
          <w:rFonts w:cs="Times New Roman"/>
          <w:szCs w:val="24"/>
          <w:lang w:val="sr-Cyrl-RS"/>
        </w:rPr>
        <w:t xml:space="preserve">сам утицај је негативан </w:t>
      </w:r>
      <w:r w:rsidR="00407335" w:rsidRPr="00EF4620">
        <w:rPr>
          <w:rStyle w:val="jlqj4b"/>
          <w:rFonts w:cs="Times New Roman"/>
          <w:szCs w:val="24"/>
          <w:lang w:val="sr-Cyrl-RS"/>
        </w:rPr>
        <w:t>(</w:t>
      </w:r>
      <w:r w:rsidR="00620184" w:rsidRPr="00EF4620">
        <w:rPr>
          <w:rStyle w:val="jlqj4b"/>
          <w:rFonts w:cs="Times New Roman"/>
          <w:szCs w:val="24"/>
          <w:lang w:val="sr-Latn-CS"/>
        </w:rPr>
        <w:t>β=-0,206</w:t>
      </w:r>
      <w:r w:rsidR="00407335" w:rsidRPr="00EF4620">
        <w:rPr>
          <w:rStyle w:val="jlqj4b"/>
          <w:rFonts w:cs="Times New Roman"/>
          <w:szCs w:val="24"/>
          <w:lang w:val="sr-Cyrl-RS"/>
        </w:rPr>
        <w:t>)</w:t>
      </w:r>
      <w:r w:rsidRPr="00EF4620">
        <w:rPr>
          <w:rStyle w:val="jlqj4b"/>
          <w:rFonts w:cs="Times New Roman"/>
          <w:szCs w:val="24"/>
          <w:lang w:val="sr-Latn-CS"/>
        </w:rPr>
        <w:t>.</w:t>
      </w:r>
      <w:r w:rsidR="00767008" w:rsidRPr="00EF4620">
        <w:rPr>
          <w:rStyle w:val="jlqj4b"/>
          <w:rFonts w:cs="Times New Roman"/>
          <w:szCs w:val="24"/>
        </w:rPr>
        <w:t xml:space="preserve"> Ово зна</w:t>
      </w:r>
      <w:r w:rsidR="0057646E" w:rsidRPr="00EF4620">
        <w:rPr>
          <w:rStyle w:val="jlqj4b"/>
          <w:rFonts w:cs="Times New Roman"/>
          <w:szCs w:val="24"/>
        </w:rPr>
        <w:t xml:space="preserve">чи да ће се финансијске инситуције, </w:t>
      </w:r>
      <w:r w:rsidR="00767008" w:rsidRPr="00EF4620">
        <w:rPr>
          <w:rStyle w:val="jlqj4b"/>
          <w:rFonts w:cs="Times New Roman"/>
          <w:szCs w:val="24"/>
        </w:rPr>
        <w:t>које имају ниже вредности исплаћене дивиденде у претходној години</w:t>
      </w:r>
      <w:r w:rsidR="0057646E" w:rsidRPr="00EF4620">
        <w:rPr>
          <w:rStyle w:val="jlqj4b"/>
          <w:rFonts w:cs="Times New Roman"/>
          <w:szCs w:val="24"/>
        </w:rPr>
        <w:t>,</w:t>
      </w:r>
      <w:r w:rsidR="00767008" w:rsidRPr="00EF4620">
        <w:rPr>
          <w:rStyle w:val="jlqj4b"/>
          <w:rFonts w:cs="Times New Roman"/>
          <w:szCs w:val="24"/>
        </w:rPr>
        <w:t xml:space="preserve"> одлучива</w:t>
      </w:r>
      <w:r w:rsidR="0057646E" w:rsidRPr="00EF4620">
        <w:rPr>
          <w:rStyle w:val="jlqj4b"/>
          <w:rFonts w:cs="Times New Roman"/>
          <w:szCs w:val="24"/>
        </w:rPr>
        <w:t xml:space="preserve">ти </w:t>
      </w:r>
      <w:r w:rsidR="00767008" w:rsidRPr="00EF4620">
        <w:rPr>
          <w:rStyle w:val="jlqj4b"/>
          <w:rFonts w:cs="Times New Roman"/>
          <w:szCs w:val="24"/>
        </w:rPr>
        <w:t>за више износе дивиденде у наредној.</w:t>
      </w:r>
    </w:p>
    <w:p w14:paraId="19B60FA3" w14:textId="18F1BCCC" w:rsidR="00767008" w:rsidRPr="00EF4620" w:rsidRDefault="00767008" w:rsidP="00183CC0">
      <w:pPr>
        <w:autoSpaceDE w:val="0"/>
        <w:autoSpaceDN w:val="0"/>
        <w:adjustRightInd w:val="0"/>
        <w:ind w:firstLine="567"/>
        <w:rPr>
          <w:rStyle w:val="jlqj4b"/>
          <w:rFonts w:cs="Times New Roman"/>
          <w:szCs w:val="24"/>
          <w:highlight w:val="yellow"/>
          <w:lang w:val="sr-Latn-CS"/>
        </w:rPr>
      </w:pPr>
      <w:r w:rsidRPr="00EF4620">
        <w:rPr>
          <w:rStyle w:val="jlqj4b"/>
          <w:rFonts w:cs="Times New Roman"/>
          <w:szCs w:val="24"/>
          <w:lang w:val="sr-Latn-CS"/>
        </w:rPr>
        <w:t>На основу резултата добијених у спроведеном истраживању може се закључити да се хипотеза Х1 одбацује, односно профитабилност нема статистички значајан утицај на дивидендну политику</w:t>
      </w:r>
      <w:r w:rsidR="00607DC2" w:rsidRPr="00EF4620">
        <w:rPr>
          <w:rStyle w:val="jlqj4b"/>
          <w:rFonts w:cs="Times New Roman"/>
          <w:szCs w:val="24"/>
          <w:lang w:val="sr-Cyrl-RS"/>
        </w:rPr>
        <w:t xml:space="preserve"> текуће године</w:t>
      </w:r>
      <w:r w:rsidRPr="00EF4620">
        <w:rPr>
          <w:rStyle w:val="jlqj4b"/>
          <w:rFonts w:cs="Times New Roman"/>
          <w:szCs w:val="24"/>
          <w:lang w:val="sr-Latn-CS"/>
        </w:rPr>
        <w:t xml:space="preserve"> финансијских институција у Републици Србији. Заправо, хипотезе Х1.1 и Х1.2 се одбацују. Утицај </w:t>
      </w:r>
      <w:r w:rsidR="00607DC2" w:rsidRPr="00EF4620">
        <w:rPr>
          <w:rStyle w:val="jlqj4b"/>
          <w:rFonts w:cs="Times New Roman"/>
          <w:szCs w:val="24"/>
          <w:lang w:val="sr-Cyrl-RS"/>
        </w:rPr>
        <w:t xml:space="preserve">показатеља </w:t>
      </w:r>
      <w:r w:rsidRPr="00EF4620">
        <w:rPr>
          <w:rStyle w:val="jlqj4b"/>
          <w:rFonts w:cs="Times New Roman"/>
          <w:szCs w:val="24"/>
          <w:lang w:val="sr-Latn-CS"/>
        </w:rPr>
        <w:t xml:space="preserve">RОА на </w:t>
      </w:r>
      <w:r w:rsidRPr="00EF4620">
        <w:rPr>
          <w:rFonts w:cs="Times New Roman"/>
          <w:szCs w:val="24"/>
        </w:rPr>
        <w:t>DIV</w:t>
      </w:r>
      <w:r w:rsidRPr="00EF4620">
        <w:rPr>
          <w:rStyle w:val="jlqj4b"/>
          <w:rFonts w:cs="Times New Roman"/>
          <w:szCs w:val="24"/>
          <w:lang w:val="sr-Latn-CS"/>
        </w:rPr>
        <w:t xml:space="preserve"> је позитиван, док је утицај RОЕ на </w:t>
      </w:r>
      <w:r w:rsidRPr="00EF4620">
        <w:rPr>
          <w:rFonts w:cs="Times New Roman"/>
          <w:szCs w:val="24"/>
        </w:rPr>
        <w:t>DIV</w:t>
      </w:r>
      <w:r w:rsidRPr="00EF4620">
        <w:rPr>
          <w:rStyle w:val="jlqj4b"/>
          <w:rFonts w:cs="Times New Roman"/>
          <w:szCs w:val="24"/>
          <w:lang w:val="sr-Latn-CS"/>
        </w:rPr>
        <w:t xml:space="preserve"> негативан, али овај утицај није </w:t>
      </w:r>
      <w:r w:rsidR="0057646E" w:rsidRPr="00EF4620">
        <w:rPr>
          <w:rStyle w:val="jlqj4b"/>
          <w:rFonts w:cs="Times New Roman"/>
          <w:szCs w:val="24"/>
          <w:lang w:val="sr-Latn-CS"/>
        </w:rPr>
        <w:t>статистички значајан, односно p</w:t>
      </w:r>
      <w:r w:rsidRPr="00EF4620">
        <w:rPr>
          <w:rStyle w:val="jlqj4b"/>
          <w:rFonts w:cs="Times New Roman"/>
          <w:szCs w:val="24"/>
          <w:lang w:val="sr-Latn-CS"/>
        </w:rPr>
        <w:t>&gt;0</w:t>
      </w:r>
      <w:r w:rsidR="00D44D70" w:rsidRPr="00EF4620">
        <w:rPr>
          <w:rStyle w:val="jlqj4b"/>
          <w:rFonts w:cs="Times New Roman"/>
          <w:szCs w:val="24"/>
          <w:lang w:val="sr-Cyrl-RS"/>
        </w:rPr>
        <w:t>,</w:t>
      </w:r>
      <w:r w:rsidRPr="00EF4620">
        <w:rPr>
          <w:rStyle w:val="jlqj4b"/>
          <w:rFonts w:cs="Times New Roman"/>
          <w:szCs w:val="24"/>
          <w:lang w:val="sr-Latn-CS"/>
        </w:rPr>
        <w:t xml:space="preserve">05. Аутори Pattiruhu &amp; Paais (2020) дошли су до сличних закључака у погледу везе RОЕ и </w:t>
      </w:r>
      <w:r w:rsidRPr="00EF4620">
        <w:rPr>
          <w:rFonts w:cs="Times New Roman"/>
          <w:szCs w:val="24"/>
        </w:rPr>
        <w:t>DIV</w:t>
      </w:r>
      <w:r w:rsidRPr="00EF4620">
        <w:rPr>
          <w:rStyle w:val="jlqj4b"/>
          <w:rFonts w:cs="Times New Roman"/>
          <w:szCs w:val="24"/>
          <w:lang w:val="sr-Latn-CS"/>
        </w:rPr>
        <w:t xml:space="preserve">, али се резултати не слажу у погледу везе RОА и </w:t>
      </w:r>
      <w:r w:rsidRPr="00EF4620">
        <w:rPr>
          <w:rFonts w:cs="Times New Roman"/>
          <w:szCs w:val="24"/>
        </w:rPr>
        <w:t>DIV</w:t>
      </w:r>
      <w:r w:rsidRPr="00EF4620">
        <w:rPr>
          <w:rStyle w:val="jlqj4b"/>
          <w:rFonts w:cs="Times New Roman"/>
          <w:szCs w:val="24"/>
          <w:lang w:val="sr-Latn-CS"/>
        </w:rPr>
        <w:t xml:space="preserve">, односно они су </w:t>
      </w:r>
      <w:r w:rsidR="00607DC2" w:rsidRPr="00EF4620">
        <w:rPr>
          <w:rStyle w:val="jlqj4b"/>
          <w:rFonts w:cs="Times New Roman"/>
          <w:szCs w:val="24"/>
          <w:lang w:val="sr-Cyrl-RS"/>
        </w:rPr>
        <w:t>утврдили</w:t>
      </w:r>
      <w:r w:rsidRPr="00EF4620">
        <w:rPr>
          <w:rStyle w:val="jlqj4b"/>
          <w:rFonts w:cs="Times New Roman"/>
          <w:szCs w:val="24"/>
          <w:lang w:val="sr-Latn-CS"/>
        </w:rPr>
        <w:t xml:space="preserve"> постојање статистички значајне везе ове две варијабле. Добијени резултати ни</w:t>
      </w:r>
      <w:r w:rsidR="00607DC2" w:rsidRPr="00EF4620">
        <w:rPr>
          <w:rStyle w:val="jlqj4b"/>
          <w:rFonts w:cs="Times New Roman"/>
          <w:szCs w:val="24"/>
          <w:lang w:val="sr-Latn-CS"/>
        </w:rPr>
        <w:t xml:space="preserve">су усаглашени ни са резултатима </w:t>
      </w:r>
      <w:r w:rsidRPr="00EF4620">
        <w:rPr>
          <w:rStyle w:val="jlqj4b"/>
          <w:rFonts w:cs="Times New Roman"/>
          <w:szCs w:val="24"/>
          <w:lang w:val="sr-Latn-CS"/>
        </w:rPr>
        <w:t>истраживања вршених на примерима банака Кореје (Lee, 2009) и осигуравајућих друштава Етиопије (Adimasu, 2019). Разлог овога могу бити различите територијалне јединице на којима је вршено истраживање.</w:t>
      </w:r>
    </w:p>
    <w:p w14:paraId="7882A778" w14:textId="620C6CB7" w:rsidR="00183CC0" w:rsidRPr="00EF4620" w:rsidRDefault="00767008" w:rsidP="00767008">
      <w:pPr>
        <w:autoSpaceDE w:val="0"/>
        <w:autoSpaceDN w:val="0"/>
        <w:adjustRightInd w:val="0"/>
        <w:ind w:firstLine="567"/>
        <w:rPr>
          <w:rStyle w:val="jlqj4b"/>
          <w:rFonts w:cs="Times New Roman"/>
          <w:szCs w:val="24"/>
          <w:lang w:val="sr-Latn-CS"/>
        </w:rPr>
      </w:pPr>
      <w:r w:rsidRPr="00EF4620">
        <w:rPr>
          <w:rStyle w:val="jlqj4b"/>
          <w:rFonts w:cs="Times New Roman"/>
          <w:szCs w:val="24"/>
          <w:lang w:val="sr-Latn-CS"/>
        </w:rPr>
        <w:t>Величина предузећа има позитиван, али нема статистички значајан утицај на дивидендну политику</w:t>
      </w:r>
      <w:r w:rsidR="00DD3285" w:rsidRPr="00EF4620">
        <w:rPr>
          <w:rStyle w:val="hwtze"/>
          <w:rFonts w:cs="Times New Roman"/>
          <w:szCs w:val="24"/>
          <w:lang w:val="sr-Cyrl-RS"/>
        </w:rPr>
        <w:t xml:space="preserve"> </w:t>
      </w:r>
      <w:r w:rsidR="00DD3285" w:rsidRPr="00EF4620">
        <w:rPr>
          <w:rStyle w:val="jlqj4b"/>
          <w:rFonts w:cs="Times New Roman"/>
          <w:szCs w:val="24"/>
          <w:lang w:val="sr-Cyrl-RS"/>
        </w:rPr>
        <w:t>текуће године</w:t>
      </w:r>
      <w:r w:rsidRPr="00EF4620">
        <w:rPr>
          <w:rStyle w:val="jlqj4b"/>
          <w:rFonts w:cs="Times New Roman"/>
          <w:szCs w:val="24"/>
          <w:lang w:val="sr-Latn-CS"/>
        </w:rPr>
        <w:t xml:space="preserve"> финансијских институција</w:t>
      </w:r>
      <w:r w:rsidR="0057646E" w:rsidRPr="00EF4620">
        <w:rPr>
          <w:rStyle w:val="jlqj4b"/>
          <w:rFonts w:cs="Times New Roman"/>
          <w:szCs w:val="24"/>
        </w:rPr>
        <w:t>, па се</w:t>
      </w:r>
      <w:r w:rsidRPr="00EF4620">
        <w:rPr>
          <w:rStyle w:val="jlqj4b"/>
          <w:rFonts w:cs="Times New Roman"/>
          <w:szCs w:val="24"/>
          <w:lang w:val="sr-Latn-CS"/>
        </w:rPr>
        <w:t xml:space="preserve"> </w:t>
      </w:r>
      <w:r w:rsidR="0057646E" w:rsidRPr="00EF4620">
        <w:rPr>
          <w:rStyle w:val="jlqj4b"/>
          <w:rFonts w:cs="Times New Roman"/>
          <w:szCs w:val="24"/>
          <w:lang w:val="sr-Latn-CS"/>
        </w:rPr>
        <w:t xml:space="preserve">хипотеза Х2 </w:t>
      </w:r>
      <w:r w:rsidRPr="00EF4620">
        <w:rPr>
          <w:rStyle w:val="jlqj4b"/>
          <w:rFonts w:cs="Times New Roman"/>
          <w:szCs w:val="24"/>
          <w:lang w:val="sr-Latn-CS"/>
        </w:rPr>
        <w:t xml:space="preserve">одбацује. У складу са добијеним резултатом </w:t>
      </w:r>
      <w:r w:rsidR="00607DC2" w:rsidRPr="00EF4620">
        <w:rPr>
          <w:rStyle w:val="jlqj4b"/>
          <w:rFonts w:cs="Times New Roman"/>
          <w:szCs w:val="24"/>
          <w:lang w:val="sr-Cyrl-RS"/>
        </w:rPr>
        <w:t>су</w:t>
      </w:r>
      <w:r w:rsidRPr="00EF4620">
        <w:rPr>
          <w:rStyle w:val="jlqj4b"/>
          <w:rFonts w:cs="Times New Roman"/>
          <w:szCs w:val="24"/>
          <w:lang w:val="sr-Latn-CS"/>
        </w:rPr>
        <w:t xml:space="preserve"> и резултати ранијег истраживања које је испитивало овај однос (Pattiruhu &amp; Paais, 2020). Jovković &amp; Vržina (2021) приказали су </w:t>
      </w:r>
      <w:r w:rsidRPr="00EF4620">
        <w:rPr>
          <w:rStyle w:val="jlqj4b"/>
          <w:rFonts w:cs="Times New Roman"/>
          <w:szCs w:val="24"/>
          <w:lang w:val="sr-Latn-CS"/>
        </w:rPr>
        <w:lastRenderedPageBreak/>
        <w:t xml:space="preserve">негативан однос VEL </w:t>
      </w:r>
      <w:r w:rsidRPr="00EF4620">
        <w:rPr>
          <w:rStyle w:val="jlqj4b"/>
          <w:rFonts w:cs="Times New Roman"/>
          <w:szCs w:val="24"/>
        </w:rPr>
        <w:t>и</w:t>
      </w:r>
      <w:r w:rsidRPr="00EF4620">
        <w:rPr>
          <w:rStyle w:val="jlqj4b"/>
          <w:rFonts w:cs="Times New Roman"/>
          <w:szCs w:val="24"/>
          <w:lang w:val="sr-Latn-CS"/>
        </w:rPr>
        <w:t xml:space="preserve"> DIV, али он није статистички значајан, па се може рећи да се добијени резултати са наведеним истраживањем делимично слажу. Супротно овоме, односно статистички значајна веза између две наведене варијабле приказана је у истраживању спроведеном на примеру банака Либана (</w:t>
      </w:r>
      <w:r w:rsidRPr="00EF4620">
        <w:rPr>
          <w:rFonts w:cs="Times New Roman"/>
          <w:szCs w:val="24"/>
        </w:rPr>
        <w:t>Maladjian &amp; Khoury</w:t>
      </w:r>
      <w:r w:rsidRPr="00EF4620">
        <w:rPr>
          <w:rStyle w:val="jlqj4b"/>
          <w:rFonts w:cs="Times New Roman"/>
          <w:szCs w:val="24"/>
          <w:lang w:val="sr-Latn-CS"/>
        </w:rPr>
        <w:t xml:space="preserve">, 2014). </w:t>
      </w:r>
      <w:r w:rsidR="00D44D70" w:rsidRPr="00EF4620">
        <w:rPr>
          <w:rStyle w:val="jlqj4b"/>
          <w:rFonts w:cs="Times New Roman"/>
          <w:szCs w:val="24"/>
          <w:lang w:val="sr-Cyrl-RS"/>
        </w:rPr>
        <w:t>Н</w:t>
      </w:r>
      <w:r w:rsidRPr="00EF4620">
        <w:rPr>
          <w:rStyle w:val="jlqj4b"/>
          <w:rFonts w:cs="Times New Roman"/>
          <w:szCs w:val="24"/>
          <w:lang w:val="sr-Latn-CS"/>
        </w:rPr>
        <w:t>епостојање статистички значајне везе величине предузећа и дивидендне политике у складу је</w:t>
      </w:r>
      <w:r w:rsidR="00D44D70" w:rsidRPr="00EF4620">
        <w:rPr>
          <w:rStyle w:val="jlqj4b"/>
          <w:rFonts w:cs="Times New Roman"/>
          <w:szCs w:val="24"/>
          <w:lang w:val="sr-Cyrl-RS"/>
        </w:rPr>
        <w:t xml:space="preserve"> и</w:t>
      </w:r>
      <w:r w:rsidRPr="00EF4620">
        <w:rPr>
          <w:rStyle w:val="jlqj4b"/>
          <w:rFonts w:cs="Times New Roman"/>
          <w:szCs w:val="24"/>
          <w:lang w:val="sr-Latn-CS"/>
        </w:rPr>
        <w:t xml:space="preserve"> са резултатима добијеним у истраживању извршеном на подручју Вијетнама (</w:t>
      </w:r>
      <w:r w:rsidRPr="00EF4620">
        <w:rPr>
          <w:rFonts w:cs="Times New Roman"/>
          <w:szCs w:val="24"/>
        </w:rPr>
        <w:t>Trang</w:t>
      </w:r>
      <w:r w:rsidRPr="00EF4620">
        <w:rPr>
          <w:rStyle w:val="jlqj4b"/>
          <w:rFonts w:cs="Times New Roman"/>
          <w:szCs w:val="24"/>
          <w:lang w:val="sr-Latn-CS"/>
        </w:rPr>
        <w:t>, 2012).</w:t>
      </w:r>
    </w:p>
    <w:p w14:paraId="475F9CD5" w14:textId="61C41BEC" w:rsidR="00927C74" w:rsidRPr="00EF4620" w:rsidRDefault="00D26D2D" w:rsidP="00927C74">
      <w:pPr>
        <w:autoSpaceDE w:val="0"/>
        <w:autoSpaceDN w:val="0"/>
        <w:adjustRightInd w:val="0"/>
        <w:ind w:firstLine="567"/>
        <w:rPr>
          <w:rStyle w:val="jlqj4b"/>
          <w:rFonts w:cs="Times New Roman"/>
          <w:szCs w:val="24"/>
        </w:rPr>
      </w:pPr>
      <w:r w:rsidRPr="00EF4620">
        <w:rPr>
          <w:rStyle w:val="jlqj4b"/>
          <w:rFonts w:cs="Times New Roman"/>
          <w:szCs w:val="24"/>
          <w:lang w:val="sr-Cyrl-RS"/>
        </w:rPr>
        <w:t>Л</w:t>
      </w:r>
      <w:r w:rsidR="00927C74" w:rsidRPr="00EF4620">
        <w:rPr>
          <w:rStyle w:val="jlqj4b"/>
          <w:rFonts w:cs="Times New Roman"/>
          <w:szCs w:val="24"/>
        </w:rPr>
        <w:t xml:space="preserve">иквидност не показује статистички значајан утицај на дивидендну политику </w:t>
      </w:r>
      <w:r w:rsidR="00DD3285" w:rsidRPr="00EF4620">
        <w:rPr>
          <w:rStyle w:val="jlqj4b"/>
          <w:rFonts w:cs="Times New Roman"/>
          <w:szCs w:val="24"/>
          <w:lang w:val="sr-Cyrl-RS"/>
        </w:rPr>
        <w:t xml:space="preserve">текуће године </w:t>
      </w:r>
      <w:r w:rsidR="00607DC2" w:rsidRPr="00EF4620">
        <w:rPr>
          <w:rStyle w:val="jlqj4b"/>
          <w:rFonts w:cs="Times New Roman"/>
          <w:szCs w:val="24"/>
          <w:lang w:val="sr-Cyrl-RS"/>
        </w:rPr>
        <w:t>финансијских институција</w:t>
      </w:r>
      <w:r w:rsidR="00927C74" w:rsidRPr="00EF4620">
        <w:rPr>
          <w:rStyle w:val="jlqj4b"/>
          <w:rFonts w:cs="Times New Roman"/>
          <w:szCs w:val="24"/>
        </w:rPr>
        <w:t xml:space="preserve"> у Републици Србији, чиме се закључује да се хипотеза Х3 </w:t>
      </w:r>
      <w:r w:rsidR="00607DC2" w:rsidRPr="00EF4620">
        <w:rPr>
          <w:rStyle w:val="jlqj4b"/>
          <w:rFonts w:cs="Times New Roman"/>
          <w:szCs w:val="24"/>
        </w:rPr>
        <w:t>одбацује</w:t>
      </w:r>
      <w:r w:rsidR="00927C74" w:rsidRPr="00EF4620">
        <w:rPr>
          <w:rStyle w:val="jlqj4b"/>
          <w:rFonts w:cs="Times New Roman"/>
          <w:szCs w:val="24"/>
        </w:rPr>
        <w:t xml:space="preserve">. </w:t>
      </w:r>
      <w:r w:rsidR="004F02DE" w:rsidRPr="00EF4620">
        <w:rPr>
          <w:rStyle w:val="jlqj4b"/>
          <w:rFonts w:cs="Times New Roman"/>
          <w:szCs w:val="24"/>
          <w:lang w:val="sr-Cyrl-RS"/>
        </w:rPr>
        <w:t>Овакви</w:t>
      </w:r>
      <w:r w:rsidR="00927C74" w:rsidRPr="00EF4620">
        <w:rPr>
          <w:rStyle w:val="jlqj4b"/>
          <w:rFonts w:cs="Times New Roman"/>
          <w:szCs w:val="24"/>
        </w:rPr>
        <w:t xml:space="preserve"> резултати супротни су резултатима истраживања спроведеног на случају Грчке, који показују статистички значајан однос варијабли LIK и DIV, али слажу се по питању да ће предузећа са већом ликвидношћу исплати</w:t>
      </w:r>
      <w:r w:rsidR="001610E9" w:rsidRPr="00EF4620">
        <w:rPr>
          <w:rStyle w:val="jlqj4b"/>
          <w:rFonts w:cs="Times New Roman"/>
          <w:szCs w:val="24"/>
        </w:rPr>
        <w:t>ти</w:t>
      </w:r>
      <w:r w:rsidR="00927C74" w:rsidRPr="00EF4620">
        <w:rPr>
          <w:rStyle w:val="jlqj4b"/>
          <w:rFonts w:cs="Times New Roman"/>
          <w:szCs w:val="24"/>
        </w:rPr>
        <w:t xml:space="preserve"> више износе дивиденде (</w:t>
      </w:r>
      <w:r w:rsidR="00927C74" w:rsidRPr="00EF4620">
        <w:rPr>
          <w:rFonts w:cs="Times New Roman"/>
          <w:szCs w:val="24"/>
        </w:rPr>
        <w:t>Patra et al., 2012</w:t>
      </w:r>
      <w:r w:rsidR="00927C74" w:rsidRPr="00EF4620">
        <w:rPr>
          <w:rStyle w:val="jlqj4b"/>
          <w:rFonts w:cs="Times New Roman"/>
          <w:szCs w:val="24"/>
        </w:rPr>
        <w:t xml:space="preserve">). Такође, </w:t>
      </w:r>
      <w:r w:rsidR="00927C74" w:rsidRPr="00EF4620">
        <w:rPr>
          <w:rStyle w:val="jlqj4b"/>
          <w:rFonts w:cs="Times New Roman"/>
          <w:szCs w:val="24"/>
          <w:lang w:val="sr-Latn-CS"/>
        </w:rPr>
        <w:t xml:space="preserve">Tahir &amp; Mushtaq </w:t>
      </w:r>
      <w:r w:rsidR="00927C74" w:rsidRPr="00EF4620">
        <w:rPr>
          <w:rStyle w:val="jlqj4b"/>
          <w:rFonts w:cs="Times New Roman"/>
          <w:szCs w:val="24"/>
        </w:rPr>
        <w:t>(2016) приказују статистички незнатан утицај ликвидности на дивидендну политику, што је у складу са резултатима овог истраживања.</w:t>
      </w:r>
    </w:p>
    <w:p w14:paraId="3A106322" w14:textId="41B3EE7E" w:rsidR="00572A3A" w:rsidRPr="0087346B" w:rsidRDefault="00572A3A" w:rsidP="00183CC0">
      <w:pPr>
        <w:autoSpaceDE w:val="0"/>
        <w:autoSpaceDN w:val="0"/>
        <w:adjustRightInd w:val="0"/>
        <w:ind w:firstLine="567"/>
        <w:rPr>
          <w:rStyle w:val="jlqj4b"/>
          <w:rFonts w:cs="Times New Roman"/>
          <w:szCs w:val="24"/>
          <w:highlight w:val="yellow"/>
          <w:lang w:val="sr-Latn-CS"/>
        </w:rPr>
      </w:pPr>
      <w:r w:rsidRPr="00607DC2">
        <w:rPr>
          <w:rStyle w:val="jlqj4b"/>
          <w:rFonts w:cs="Times New Roman"/>
          <w:szCs w:val="24"/>
          <w:lang w:val="sr-Latn-CS"/>
        </w:rPr>
        <w:t xml:space="preserve">Хипотеза Х4 се одбацује јер је спроведено истраживање </w:t>
      </w:r>
      <w:r w:rsidRPr="00EF4620">
        <w:rPr>
          <w:rStyle w:val="jlqj4b"/>
          <w:rFonts w:cs="Times New Roman"/>
          <w:szCs w:val="24"/>
          <w:lang w:val="sr-Latn-CS"/>
        </w:rPr>
        <w:t xml:space="preserve">показало позитиван </w:t>
      </w:r>
      <w:r w:rsidR="00927C74" w:rsidRPr="00EF4620">
        <w:rPr>
          <w:rStyle w:val="jlqj4b"/>
          <w:rFonts w:cs="Times New Roman"/>
          <w:szCs w:val="24"/>
        </w:rPr>
        <w:t xml:space="preserve">утицај </w:t>
      </w:r>
      <w:r w:rsidR="00927C74" w:rsidRPr="00EF4620">
        <w:rPr>
          <w:rStyle w:val="jlqj4b"/>
          <w:rFonts w:cs="Times New Roman"/>
          <w:szCs w:val="24"/>
          <w:lang w:val="sr-Latn-CS"/>
        </w:rPr>
        <w:t>левериџа</w:t>
      </w:r>
      <w:r w:rsidR="00927C74" w:rsidRPr="00EF4620">
        <w:rPr>
          <w:rStyle w:val="jlqj4b"/>
          <w:rFonts w:cs="Times New Roman"/>
          <w:szCs w:val="24"/>
        </w:rPr>
        <w:t xml:space="preserve"> који није статистички значајан</w:t>
      </w:r>
      <w:r w:rsidRPr="00EF4620">
        <w:rPr>
          <w:rStyle w:val="jlqj4b"/>
          <w:rFonts w:cs="Times New Roman"/>
          <w:szCs w:val="24"/>
          <w:lang w:val="sr-Latn-CS"/>
        </w:rPr>
        <w:t xml:space="preserve"> на дивидендну политику</w:t>
      </w:r>
      <w:r w:rsidR="00DD3285" w:rsidRPr="00EF4620">
        <w:rPr>
          <w:rStyle w:val="hwtze"/>
          <w:rFonts w:cs="Times New Roman"/>
          <w:szCs w:val="24"/>
          <w:lang w:val="sr-Cyrl-RS"/>
        </w:rPr>
        <w:t xml:space="preserve"> </w:t>
      </w:r>
      <w:r w:rsidR="00DD3285" w:rsidRPr="00EF4620">
        <w:rPr>
          <w:rStyle w:val="jlqj4b"/>
          <w:rFonts w:cs="Times New Roman"/>
          <w:szCs w:val="24"/>
          <w:lang w:val="sr-Cyrl-RS"/>
        </w:rPr>
        <w:t>текуће године</w:t>
      </w:r>
      <w:r w:rsidRPr="00EF4620">
        <w:rPr>
          <w:rStyle w:val="jlqj4b"/>
          <w:rFonts w:cs="Times New Roman"/>
          <w:szCs w:val="24"/>
          <w:lang w:val="sr-Latn-CS"/>
        </w:rPr>
        <w:t xml:space="preserve">. </w:t>
      </w:r>
      <w:r w:rsidR="00D26D2D" w:rsidRPr="00EF4620">
        <w:rPr>
          <w:rStyle w:val="jlqj4b"/>
          <w:rFonts w:cs="Times New Roman"/>
          <w:szCs w:val="24"/>
          <w:lang w:val="sr-Latn-CS"/>
        </w:rPr>
        <w:t xml:space="preserve">До сличних закључака дошли су </w:t>
      </w:r>
      <w:r w:rsidR="00927C74" w:rsidRPr="00EF4620">
        <w:rPr>
          <w:rFonts w:cs="Times New Roman"/>
          <w:szCs w:val="24"/>
        </w:rPr>
        <w:t>Maladjian &amp; Khoury</w:t>
      </w:r>
      <w:r w:rsidR="00927C74" w:rsidRPr="00EF4620">
        <w:rPr>
          <w:rStyle w:val="jlqj4b"/>
          <w:rFonts w:cs="Times New Roman"/>
          <w:szCs w:val="24"/>
          <w:lang w:val="sr-Latn-CS"/>
        </w:rPr>
        <w:t xml:space="preserve"> </w:t>
      </w:r>
      <w:r w:rsidR="00295431" w:rsidRPr="00EF4620">
        <w:rPr>
          <w:rStyle w:val="jlqj4b"/>
          <w:rFonts w:cs="Times New Roman"/>
          <w:szCs w:val="24"/>
          <w:lang w:val="sr-Latn-CS"/>
        </w:rPr>
        <w:t>(2014</w:t>
      </w:r>
      <w:r w:rsidRPr="00EF4620">
        <w:rPr>
          <w:rStyle w:val="jlqj4b"/>
          <w:rFonts w:cs="Times New Roman"/>
          <w:szCs w:val="24"/>
          <w:lang w:val="sr-Latn-CS"/>
        </w:rPr>
        <w:t xml:space="preserve">), који наводе да упркос свом позитивном знаку, финансијски левериџ је безначајан, што сугерише да ова варијабла није суштински фактор </w:t>
      </w:r>
      <w:r w:rsidR="001610E9" w:rsidRPr="00EF4620">
        <w:rPr>
          <w:rStyle w:val="jlqj4b"/>
          <w:rFonts w:cs="Times New Roman"/>
          <w:szCs w:val="24"/>
        </w:rPr>
        <w:t xml:space="preserve">од </w:t>
      </w:r>
      <w:r w:rsidRPr="00EF4620">
        <w:rPr>
          <w:rStyle w:val="jlqj4b"/>
          <w:rFonts w:cs="Times New Roman"/>
          <w:szCs w:val="24"/>
          <w:lang w:val="sr-Latn-CS"/>
        </w:rPr>
        <w:t>утицај</w:t>
      </w:r>
      <w:r w:rsidR="001610E9" w:rsidRPr="00EF4620">
        <w:rPr>
          <w:rStyle w:val="jlqj4b"/>
          <w:rFonts w:cs="Times New Roman"/>
          <w:szCs w:val="24"/>
        </w:rPr>
        <w:t>а</w:t>
      </w:r>
      <w:r w:rsidRPr="00EF4620">
        <w:rPr>
          <w:rStyle w:val="jlqj4b"/>
          <w:rFonts w:cs="Times New Roman"/>
          <w:szCs w:val="24"/>
          <w:lang w:val="sr-Latn-CS"/>
        </w:rPr>
        <w:t xml:space="preserve"> на исплату дивиденди у либанским банкама. </w:t>
      </w:r>
      <w:r w:rsidR="00927C74" w:rsidRPr="00EF4620">
        <w:rPr>
          <w:rFonts w:cs="Times New Roman"/>
          <w:szCs w:val="24"/>
        </w:rPr>
        <w:t>Trang</w:t>
      </w:r>
      <w:r w:rsidRPr="00EF4620">
        <w:rPr>
          <w:rStyle w:val="jlqj4b"/>
          <w:rFonts w:cs="Times New Roman"/>
          <w:szCs w:val="24"/>
          <w:lang w:val="sr-Latn-CS"/>
        </w:rPr>
        <w:t xml:space="preserve"> (2012) такође није открио статистички значајну везу наведене две варијабле. Аутори </w:t>
      </w:r>
      <w:r w:rsidR="00927C74" w:rsidRPr="00EF4620">
        <w:rPr>
          <w:rFonts w:cs="Times New Roman"/>
          <w:szCs w:val="24"/>
        </w:rPr>
        <w:t xml:space="preserve">Bistra et al. </w:t>
      </w:r>
      <w:r w:rsidR="00295431" w:rsidRPr="00EF4620">
        <w:rPr>
          <w:rStyle w:val="jlqj4b"/>
          <w:rFonts w:cs="Times New Roman"/>
          <w:szCs w:val="24"/>
          <w:lang w:val="sr-Latn-CS"/>
        </w:rPr>
        <w:t>(2019</w:t>
      </w:r>
      <w:r w:rsidRPr="00EF4620">
        <w:rPr>
          <w:rStyle w:val="jlqj4b"/>
          <w:rFonts w:cs="Times New Roman"/>
          <w:szCs w:val="24"/>
          <w:lang w:val="sr-Latn-CS"/>
        </w:rPr>
        <w:t>) приказују позитиван</w:t>
      </w:r>
      <w:r w:rsidRPr="00DD3285">
        <w:rPr>
          <w:rStyle w:val="jlqj4b"/>
          <w:rFonts w:cs="Times New Roman"/>
          <w:szCs w:val="24"/>
          <w:lang w:val="sr-Latn-CS"/>
        </w:rPr>
        <w:t xml:space="preserve"> утицај левериџа на дивидендну политику, на примеру финансијских инсти</w:t>
      </w:r>
      <w:r w:rsidR="002E518E" w:rsidRPr="00DD3285">
        <w:rPr>
          <w:rStyle w:val="jlqj4b"/>
          <w:rFonts w:cs="Times New Roman"/>
          <w:szCs w:val="24"/>
        </w:rPr>
        <w:t>т</w:t>
      </w:r>
      <w:r w:rsidRPr="00DD3285">
        <w:rPr>
          <w:rStyle w:val="jlqj4b"/>
          <w:rFonts w:cs="Times New Roman"/>
          <w:szCs w:val="24"/>
          <w:lang w:val="sr-Latn-CS"/>
        </w:rPr>
        <w:t>уција Непала, што је једнако резултатима добијеним у ово</w:t>
      </w:r>
      <w:r w:rsidR="00C73560">
        <w:rPr>
          <w:rStyle w:val="jlqj4b"/>
          <w:rFonts w:cs="Times New Roman"/>
          <w:szCs w:val="24"/>
          <w:lang w:val="sr-Cyrl-RS"/>
        </w:rPr>
        <w:t>м</w:t>
      </w:r>
      <w:r w:rsidRPr="00DD3285">
        <w:rPr>
          <w:rStyle w:val="jlqj4b"/>
          <w:rFonts w:cs="Times New Roman"/>
          <w:szCs w:val="24"/>
          <w:lang w:val="sr-Latn-CS"/>
        </w:rPr>
        <w:t xml:space="preserve"> истраживању, али разлика се јавља у постојању статистичке значајности ове везе.</w:t>
      </w:r>
    </w:p>
    <w:p w14:paraId="21B7DB55" w14:textId="0E91DF68" w:rsidR="00927C74" w:rsidRPr="00DD3285" w:rsidRDefault="00927C74" w:rsidP="00183CC0">
      <w:pPr>
        <w:autoSpaceDE w:val="0"/>
        <w:autoSpaceDN w:val="0"/>
        <w:adjustRightInd w:val="0"/>
        <w:ind w:firstLine="567"/>
        <w:rPr>
          <w:rStyle w:val="jlqj4b"/>
          <w:rFonts w:cs="Times New Roman"/>
          <w:szCs w:val="24"/>
          <w:lang w:val="sr-Latn-CS"/>
        </w:rPr>
      </w:pPr>
      <w:r w:rsidRPr="00DD3285">
        <w:rPr>
          <w:rStyle w:val="jlqj4b"/>
          <w:rFonts w:cs="Times New Roman"/>
          <w:szCs w:val="24"/>
          <w:lang w:val="sr-Latn-CS"/>
        </w:rPr>
        <w:t>Хипотеза Х5 се делимично потврђује резултатима спроведеног емпиријског истраживања који показују статистички значајан негативан утицај DIV</w:t>
      </w:r>
      <w:r w:rsidRPr="00DD3285">
        <w:rPr>
          <w:rFonts w:cs="Times New Roman"/>
          <w:szCs w:val="24"/>
        </w:rPr>
        <w:t>t</w:t>
      </w:r>
      <w:r w:rsidRPr="00DD3285">
        <w:rPr>
          <w:rStyle w:val="jlqj4b"/>
          <w:rFonts w:cs="Times New Roman"/>
          <w:szCs w:val="24"/>
          <w:lang w:val="sr-Latn-CS"/>
        </w:rPr>
        <w:t>-1 на дивидендну политику</w:t>
      </w:r>
      <w:r w:rsidR="00DD3285" w:rsidRPr="00DD3285">
        <w:rPr>
          <w:rStyle w:val="jlqj4b"/>
          <w:rFonts w:cs="Times New Roman"/>
          <w:szCs w:val="24"/>
          <w:lang w:val="sr-Cyrl-RS"/>
        </w:rPr>
        <w:t xml:space="preserve"> текуће године</w:t>
      </w:r>
      <w:r w:rsidRPr="00DD3285">
        <w:rPr>
          <w:rStyle w:val="jlqj4b"/>
          <w:rFonts w:cs="Times New Roman"/>
          <w:szCs w:val="24"/>
          <w:lang w:val="sr-Latn-CS"/>
        </w:rPr>
        <w:t>. Добијени статистички значајан утицај је приказан и у истаживању које је пратило банкарски сектор Републике Србије (Jovković et al., 2021). По питању смера везе DIV и DIV</w:t>
      </w:r>
      <w:r w:rsidRPr="00DD3285">
        <w:rPr>
          <w:rFonts w:cs="Times New Roman"/>
          <w:szCs w:val="24"/>
        </w:rPr>
        <w:t>t</w:t>
      </w:r>
      <w:r w:rsidRPr="00DD3285">
        <w:rPr>
          <w:rStyle w:val="jlqj4b"/>
          <w:rFonts w:cs="Times New Roman"/>
          <w:szCs w:val="24"/>
          <w:lang w:val="sr-Latn-CS"/>
        </w:rPr>
        <w:t>-1 добијени резултати се не слажу са резултатима истраживања извршеног у Шри Ланци (</w:t>
      </w:r>
      <w:r w:rsidR="00DD3285">
        <w:rPr>
          <w:rStyle w:val="jlqj4b"/>
          <w:rFonts w:cs="Times New Roman"/>
          <w:szCs w:val="24"/>
          <w:lang w:val="sr-Latn-CS"/>
        </w:rPr>
        <w:t>Baker et al</w:t>
      </w:r>
      <w:r w:rsidRPr="00DD3285">
        <w:rPr>
          <w:rStyle w:val="jlqj4b"/>
          <w:rFonts w:cs="Times New Roman"/>
          <w:szCs w:val="24"/>
          <w:lang w:val="sr-Latn-CS"/>
        </w:rPr>
        <w:t>., 2019).</w:t>
      </w:r>
    </w:p>
    <w:p w14:paraId="25660666" w14:textId="3B43E897" w:rsidR="00927C74" w:rsidRPr="00DD3285" w:rsidRDefault="00927C74" w:rsidP="00183CC0">
      <w:pPr>
        <w:autoSpaceDE w:val="0"/>
        <w:autoSpaceDN w:val="0"/>
        <w:adjustRightInd w:val="0"/>
        <w:ind w:firstLine="567"/>
        <w:rPr>
          <w:rStyle w:val="jlqj4b"/>
          <w:rFonts w:cs="Times New Roman"/>
          <w:szCs w:val="24"/>
          <w:lang w:val="sr-Latn-CS"/>
        </w:rPr>
      </w:pPr>
      <w:r w:rsidRPr="00DD3285">
        <w:rPr>
          <w:rStyle w:val="jlqj4b"/>
          <w:rFonts w:cs="Times New Roman"/>
          <w:szCs w:val="24"/>
          <w:lang w:val="sr-Latn-CS"/>
        </w:rPr>
        <w:t xml:space="preserve">Разлози неслагања добијених резултата са резултатима ранијих истраживања се могу тражити у другачијим географским подручјима у којима послују испитивана предузећа, као и у делатности којом се баве. Значајне разлике могу настати и као последица услова пословања, регулативе која их тангира, постојања традиције исплате </w:t>
      </w:r>
      <w:r w:rsidRPr="00DD3285">
        <w:rPr>
          <w:rStyle w:val="jlqj4b"/>
          <w:rFonts w:cs="Times New Roman"/>
          <w:szCs w:val="24"/>
          <w:lang w:val="sr-Latn-CS"/>
        </w:rPr>
        <w:lastRenderedPageBreak/>
        <w:t>дивиденде и слично. До неусклађености у добијеним резултатима може доћи и из разлога коришћења више различитих временских периода, а у којима су постојали различити екстерни фактори и изазови са којима су се предузећа сусретала.</w:t>
      </w:r>
    </w:p>
    <w:p w14:paraId="56104B93" w14:textId="7A07F781" w:rsidR="00BB21B0" w:rsidRPr="00EF4620" w:rsidRDefault="00BB21B0" w:rsidP="00183CC0">
      <w:pPr>
        <w:autoSpaceDE w:val="0"/>
        <w:autoSpaceDN w:val="0"/>
        <w:adjustRightInd w:val="0"/>
        <w:ind w:firstLine="567"/>
        <w:rPr>
          <w:rStyle w:val="jlqj4b"/>
          <w:rFonts w:cs="Times New Roman"/>
          <w:szCs w:val="24"/>
          <w:highlight w:val="yellow"/>
          <w:lang w:val="sr-Latn-CS"/>
        </w:rPr>
      </w:pPr>
      <w:r w:rsidRPr="001C1B5D">
        <w:rPr>
          <w:rStyle w:val="jlqj4b"/>
          <w:rFonts w:cs="Times New Roman"/>
          <w:szCs w:val="24"/>
          <w:lang w:val="sr-Latn-CS"/>
        </w:rPr>
        <w:t xml:space="preserve">Применом </w:t>
      </w:r>
      <w:r w:rsidRPr="00EF4620">
        <w:rPr>
          <w:rStyle w:val="jlqj4b"/>
          <w:rFonts w:cs="Times New Roman"/>
          <w:szCs w:val="24"/>
          <w:lang w:val="sr-Latn-CS"/>
        </w:rPr>
        <w:t>Mann-Whitney U теста испитано је додатно да ли постоји разлика између банака и друштава за осигурање у погледу стопе исплате дивиденде, али и у случају дивиденде претходне године. Резултати спроведеног теста приказани су у Табели 5.</w:t>
      </w:r>
    </w:p>
    <w:p w14:paraId="4A301C0C" w14:textId="77777777" w:rsidR="00183CC0" w:rsidRPr="00EF4620" w:rsidRDefault="00183CC0" w:rsidP="00183CC0">
      <w:pPr>
        <w:jc w:val="center"/>
        <w:rPr>
          <w:rFonts w:cs="Times New Roman"/>
          <w:i/>
          <w:szCs w:val="24"/>
          <w:highlight w:val="yellow"/>
        </w:rPr>
      </w:pPr>
      <w:r w:rsidRPr="00EF4620">
        <w:rPr>
          <w:rFonts w:cs="Times New Roman"/>
          <w:i/>
          <w:szCs w:val="24"/>
        </w:rPr>
        <w:t xml:space="preserve">Табела 5: Mann-Whitney U </w:t>
      </w:r>
      <w:r w:rsidR="00786EDB" w:rsidRPr="00EF4620">
        <w:rPr>
          <w:rFonts w:cs="Times New Roman"/>
          <w:i/>
          <w:szCs w:val="24"/>
        </w:rPr>
        <w:t>тест</w:t>
      </w:r>
    </w:p>
    <w:tbl>
      <w:tblPr>
        <w:tblStyle w:val="TableGrid"/>
        <w:tblW w:w="7650" w:type="dxa"/>
        <w:jc w:val="center"/>
        <w:tblLook w:val="04A0" w:firstRow="1" w:lastRow="0" w:firstColumn="1" w:lastColumn="0" w:noHBand="0" w:noVBand="1"/>
      </w:tblPr>
      <w:tblGrid>
        <w:gridCol w:w="1254"/>
        <w:gridCol w:w="1370"/>
        <w:gridCol w:w="843"/>
        <w:gridCol w:w="808"/>
        <w:gridCol w:w="808"/>
        <w:gridCol w:w="1195"/>
        <w:gridCol w:w="1372"/>
      </w:tblGrid>
      <w:tr w:rsidR="00EF4620" w:rsidRPr="00EF4620" w14:paraId="14BF16BE" w14:textId="77777777" w:rsidTr="002E518E">
        <w:trPr>
          <w:jc w:val="center"/>
        </w:trPr>
        <w:tc>
          <w:tcPr>
            <w:tcW w:w="1254" w:type="dxa"/>
            <w:shd w:val="clear" w:color="auto" w:fill="D0CECE" w:themeFill="background2" w:themeFillShade="E6"/>
            <w:vAlign w:val="center"/>
          </w:tcPr>
          <w:p w14:paraId="32B0C370" w14:textId="77777777" w:rsidR="00183CC0" w:rsidRPr="00EF4620" w:rsidRDefault="00BD280B" w:rsidP="00BD280B">
            <w:pPr>
              <w:spacing w:line="240" w:lineRule="auto"/>
              <w:rPr>
                <w:rFonts w:cs="Times New Roman"/>
                <w:szCs w:val="24"/>
              </w:rPr>
            </w:pPr>
            <w:r w:rsidRPr="00EF4620">
              <w:rPr>
                <w:rFonts w:cs="Times New Roman"/>
                <w:szCs w:val="24"/>
              </w:rPr>
              <w:t>Варијабла</w:t>
            </w:r>
          </w:p>
        </w:tc>
        <w:tc>
          <w:tcPr>
            <w:tcW w:w="1370" w:type="dxa"/>
            <w:shd w:val="clear" w:color="auto" w:fill="D0CECE" w:themeFill="background2" w:themeFillShade="E6"/>
            <w:vAlign w:val="center"/>
          </w:tcPr>
          <w:p w14:paraId="424679AD" w14:textId="77777777" w:rsidR="00183CC0" w:rsidRPr="00EF4620" w:rsidRDefault="00183CC0" w:rsidP="00BD280B">
            <w:pPr>
              <w:spacing w:line="240" w:lineRule="auto"/>
              <w:rPr>
                <w:rFonts w:cs="Times New Roman"/>
                <w:szCs w:val="24"/>
              </w:rPr>
            </w:pPr>
            <w:r w:rsidRPr="00EF4620">
              <w:rPr>
                <w:rFonts w:cs="Times New Roman"/>
                <w:szCs w:val="24"/>
              </w:rPr>
              <w:t>Mann</w:t>
            </w:r>
            <w:r w:rsidR="00BD280B" w:rsidRPr="00EF4620">
              <w:rPr>
                <w:rFonts w:cs="Times New Roman"/>
                <w:szCs w:val="24"/>
              </w:rPr>
              <w:t xml:space="preserve"> </w:t>
            </w:r>
            <w:r w:rsidRPr="00EF4620">
              <w:rPr>
                <w:rFonts w:cs="Times New Roman"/>
                <w:szCs w:val="24"/>
              </w:rPr>
              <w:t>Whitney U</w:t>
            </w:r>
          </w:p>
        </w:tc>
        <w:tc>
          <w:tcPr>
            <w:tcW w:w="843" w:type="dxa"/>
            <w:shd w:val="clear" w:color="auto" w:fill="D0CECE" w:themeFill="background2" w:themeFillShade="E6"/>
            <w:vAlign w:val="center"/>
          </w:tcPr>
          <w:p w14:paraId="24B6C175" w14:textId="77777777" w:rsidR="00183CC0" w:rsidRPr="00EF4620" w:rsidRDefault="00183CC0" w:rsidP="00BD280B">
            <w:pPr>
              <w:spacing w:line="240" w:lineRule="auto"/>
              <w:rPr>
                <w:rFonts w:cs="Times New Roman"/>
                <w:i/>
                <w:szCs w:val="24"/>
              </w:rPr>
            </w:pPr>
            <w:r w:rsidRPr="00EF4620">
              <w:rPr>
                <w:rFonts w:cs="Times New Roman"/>
                <w:szCs w:val="24"/>
              </w:rPr>
              <w:t>Z</w:t>
            </w:r>
          </w:p>
        </w:tc>
        <w:tc>
          <w:tcPr>
            <w:tcW w:w="808" w:type="dxa"/>
            <w:shd w:val="clear" w:color="auto" w:fill="D0CECE" w:themeFill="background2" w:themeFillShade="E6"/>
            <w:vAlign w:val="center"/>
          </w:tcPr>
          <w:p w14:paraId="122876A8" w14:textId="77777777" w:rsidR="00183CC0" w:rsidRPr="00EF4620" w:rsidRDefault="00183CC0" w:rsidP="00BD280B">
            <w:pPr>
              <w:spacing w:line="240" w:lineRule="auto"/>
              <w:rPr>
                <w:rFonts w:cs="Times New Roman"/>
                <w:i/>
                <w:szCs w:val="24"/>
              </w:rPr>
            </w:pPr>
            <w:r w:rsidRPr="00EF4620">
              <w:rPr>
                <w:rFonts w:cs="Times New Roman"/>
                <w:szCs w:val="24"/>
              </w:rPr>
              <w:t>Sig.</w:t>
            </w:r>
          </w:p>
        </w:tc>
        <w:tc>
          <w:tcPr>
            <w:tcW w:w="808" w:type="dxa"/>
            <w:shd w:val="clear" w:color="auto" w:fill="D0CECE" w:themeFill="background2" w:themeFillShade="E6"/>
            <w:vAlign w:val="center"/>
          </w:tcPr>
          <w:p w14:paraId="355CB3A5" w14:textId="77777777" w:rsidR="00183CC0" w:rsidRPr="00EF4620" w:rsidRDefault="00183CC0" w:rsidP="00BD280B">
            <w:pPr>
              <w:spacing w:line="240" w:lineRule="auto"/>
              <w:rPr>
                <w:rFonts w:cs="Times New Roman"/>
                <w:i/>
                <w:szCs w:val="24"/>
              </w:rPr>
            </w:pPr>
            <w:r w:rsidRPr="00EF4620">
              <w:rPr>
                <w:rFonts w:cs="Times New Roman"/>
                <w:szCs w:val="24"/>
              </w:rPr>
              <w:t>r</w:t>
            </w:r>
          </w:p>
        </w:tc>
        <w:tc>
          <w:tcPr>
            <w:tcW w:w="1195" w:type="dxa"/>
            <w:shd w:val="clear" w:color="auto" w:fill="D0CECE" w:themeFill="background2" w:themeFillShade="E6"/>
            <w:vAlign w:val="center"/>
          </w:tcPr>
          <w:p w14:paraId="406485A7" w14:textId="77777777" w:rsidR="00183CC0" w:rsidRPr="00EF4620" w:rsidRDefault="002E518E" w:rsidP="00BD280B">
            <w:pPr>
              <w:spacing w:line="240" w:lineRule="auto"/>
              <w:rPr>
                <w:rFonts w:cs="Times New Roman"/>
                <w:szCs w:val="24"/>
              </w:rPr>
            </w:pPr>
            <w:r w:rsidRPr="00EF4620">
              <w:rPr>
                <w:rFonts w:cs="Times New Roman"/>
                <w:szCs w:val="24"/>
              </w:rPr>
              <w:t xml:space="preserve">Медијана </w:t>
            </w:r>
            <w:r w:rsidR="00BD280B" w:rsidRPr="00EF4620">
              <w:rPr>
                <w:rFonts w:cs="Times New Roman"/>
                <w:szCs w:val="24"/>
              </w:rPr>
              <w:t>банке</w:t>
            </w:r>
          </w:p>
        </w:tc>
        <w:tc>
          <w:tcPr>
            <w:tcW w:w="1372" w:type="dxa"/>
            <w:shd w:val="clear" w:color="auto" w:fill="D0CECE" w:themeFill="background2" w:themeFillShade="E6"/>
            <w:vAlign w:val="center"/>
          </w:tcPr>
          <w:p w14:paraId="6B6820CC" w14:textId="77777777" w:rsidR="00183CC0" w:rsidRPr="00EF4620" w:rsidRDefault="002E518E" w:rsidP="00BD280B">
            <w:pPr>
              <w:spacing w:line="240" w:lineRule="auto"/>
              <w:rPr>
                <w:rFonts w:cs="Times New Roman"/>
                <w:szCs w:val="24"/>
              </w:rPr>
            </w:pPr>
            <w:r w:rsidRPr="00EF4620">
              <w:rPr>
                <w:rFonts w:cs="Times New Roman"/>
                <w:szCs w:val="24"/>
              </w:rPr>
              <w:t xml:space="preserve">Медијана </w:t>
            </w:r>
            <w:r w:rsidR="00BD280B" w:rsidRPr="00EF4620">
              <w:rPr>
                <w:rFonts w:cs="Times New Roman"/>
                <w:szCs w:val="24"/>
              </w:rPr>
              <w:t>осигурање</w:t>
            </w:r>
          </w:p>
        </w:tc>
      </w:tr>
      <w:tr w:rsidR="00EF4620" w:rsidRPr="00EF4620" w14:paraId="0F8439FF" w14:textId="77777777" w:rsidTr="002E518E">
        <w:trPr>
          <w:jc w:val="center"/>
        </w:trPr>
        <w:tc>
          <w:tcPr>
            <w:tcW w:w="1254" w:type="dxa"/>
            <w:vAlign w:val="center"/>
          </w:tcPr>
          <w:p w14:paraId="01D82868" w14:textId="77777777" w:rsidR="00183CC0" w:rsidRPr="00EF4620" w:rsidRDefault="00183CC0" w:rsidP="00BD280B">
            <w:pPr>
              <w:spacing w:line="240" w:lineRule="auto"/>
              <w:rPr>
                <w:rFonts w:cs="Times New Roman"/>
                <w:szCs w:val="24"/>
              </w:rPr>
            </w:pPr>
            <w:r w:rsidRPr="00EF4620">
              <w:rPr>
                <w:rFonts w:cs="Times New Roman"/>
                <w:szCs w:val="24"/>
              </w:rPr>
              <w:t>DIV</w:t>
            </w:r>
          </w:p>
        </w:tc>
        <w:tc>
          <w:tcPr>
            <w:tcW w:w="1370" w:type="dxa"/>
            <w:vAlign w:val="center"/>
          </w:tcPr>
          <w:p w14:paraId="5C92C5CB" w14:textId="19F61470" w:rsidR="00183CC0" w:rsidRPr="00EF4620" w:rsidRDefault="0007583C" w:rsidP="00BD280B">
            <w:pPr>
              <w:spacing w:line="240" w:lineRule="auto"/>
              <w:rPr>
                <w:rFonts w:cs="Times New Roman"/>
                <w:szCs w:val="24"/>
                <w:lang w:val="sr-Cyrl-RS"/>
              </w:rPr>
            </w:pPr>
            <w:r w:rsidRPr="00EF4620">
              <w:rPr>
                <w:rFonts w:cs="Times New Roman"/>
                <w:szCs w:val="24"/>
                <w:lang w:val="sr-Cyrl-RS"/>
              </w:rPr>
              <w:t>3.371,000</w:t>
            </w:r>
          </w:p>
        </w:tc>
        <w:tc>
          <w:tcPr>
            <w:tcW w:w="843" w:type="dxa"/>
            <w:vAlign w:val="center"/>
          </w:tcPr>
          <w:p w14:paraId="05BAD671" w14:textId="69B4A3FB" w:rsidR="00183CC0" w:rsidRPr="00EF4620" w:rsidRDefault="00183CC0" w:rsidP="0007583C">
            <w:pPr>
              <w:spacing w:line="240" w:lineRule="auto"/>
              <w:rPr>
                <w:rFonts w:cs="Times New Roman"/>
                <w:szCs w:val="24"/>
                <w:lang w:val="sr-Cyrl-RS"/>
              </w:rPr>
            </w:pPr>
            <w:r w:rsidRPr="00EF4620">
              <w:rPr>
                <w:rFonts w:cs="Times New Roman"/>
                <w:szCs w:val="24"/>
              </w:rPr>
              <w:t>-2</w:t>
            </w:r>
            <w:r w:rsidR="0007583C" w:rsidRPr="00EF4620">
              <w:rPr>
                <w:rFonts w:cs="Times New Roman"/>
                <w:szCs w:val="24"/>
                <w:lang w:val="sr-Cyrl-RS"/>
              </w:rPr>
              <w:t>,103</w:t>
            </w:r>
          </w:p>
        </w:tc>
        <w:tc>
          <w:tcPr>
            <w:tcW w:w="808" w:type="dxa"/>
            <w:vAlign w:val="center"/>
          </w:tcPr>
          <w:p w14:paraId="6BC1616C" w14:textId="20F2ACE5" w:rsidR="00183CC0" w:rsidRPr="00EF4620" w:rsidRDefault="0007583C" w:rsidP="0007583C">
            <w:pPr>
              <w:spacing w:line="240" w:lineRule="auto"/>
              <w:rPr>
                <w:rFonts w:cs="Times New Roman"/>
                <w:szCs w:val="24"/>
                <w:lang w:val="sr-Cyrl-RS"/>
              </w:rPr>
            </w:pPr>
            <w:r w:rsidRPr="00EF4620">
              <w:rPr>
                <w:rFonts w:cs="Times New Roman"/>
                <w:szCs w:val="24"/>
              </w:rPr>
              <w:t>0,</w:t>
            </w:r>
            <w:r w:rsidR="00183CC0" w:rsidRPr="00EF4620">
              <w:rPr>
                <w:rFonts w:cs="Times New Roman"/>
                <w:szCs w:val="24"/>
              </w:rPr>
              <w:t>0</w:t>
            </w:r>
            <w:r w:rsidRPr="00EF4620">
              <w:rPr>
                <w:rFonts w:cs="Times New Roman"/>
                <w:szCs w:val="24"/>
                <w:lang w:val="sr-Cyrl-RS"/>
              </w:rPr>
              <w:t>35</w:t>
            </w:r>
          </w:p>
        </w:tc>
        <w:tc>
          <w:tcPr>
            <w:tcW w:w="808" w:type="dxa"/>
            <w:vAlign w:val="center"/>
          </w:tcPr>
          <w:p w14:paraId="74C36B29" w14:textId="686D9E55" w:rsidR="00183CC0" w:rsidRPr="00EF4620" w:rsidRDefault="00B21363" w:rsidP="00B21363">
            <w:pPr>
              <w:spacing w:line="240" w:lineRule="auto"/>
              <w:rPr>
                <w:rFonts w:cs="Times New Roman"/>
                <w:szCs w:val="24"/>
                <w:lang w:val="sr-Cyrl-RS"/>
              </w:rPr>
            </w:pPr>
            <w:r w:rsidRPr="00EF4620">
              <w:rPr>
                <w:rFonts w:cs="Times New Roman"/>
                <w:szCs w:val="24"/>
              </w:rPr>
              <w:t>0,</w:t>
            </w:r>
            <w:r w:rsidR="00787C75" w:rsidRPr="00EF4620">
              <w:rPr>
                <w:rFonts w:cs="Times New Roman"/>
                <w:szCs w:val="24"/>
              </w:rPr>
              <w:t>1</w:t>
            </w:r>
            <w:r w:rsidRPr="00EF4620">
              <w:rPr>
                <w:rFonts w:cs="Times New Roman"/>
                <w:szCs w:val="24"/>
                <w:lang w:val="sr-Cyrl-RS"/>
              </w:rPr>
              <w:t>57</w:t>
            </w:r>
          </w:p>
        </w:tc>
        <w:tc>
          <w:tcPr>
            <w:tcW w:w="1195" w:type="dxa"/>
            <w:vAlign w:val="center"/>
          </w:tcPr>
          <w:p w14:paraId="07F2F8B6" w14:textId="5749803B" w:rsidR="00183CC0" w:rsidRPr="00EF4620" w:rsidRDefault="00183CC0" w:rsidP="00BD280B">
            <w:pPr>
              <w:spacing w:line="240" w:lineRule="auto"/>
              <w:rPr>
                <w:rFonts w:cs="Times New Roman"/>
                <w:szCs w:val="24"/>
              </w:rPr>
            </w:pPr>
            <w:r w:rsidRPr="00EF4620">
              <w:rPr>
                <w:rFonts w:cs="Times New Roman"/>
                <w:szCs w:val="24"/>
              </w:rPr>
              <w:t>0</w:t>
            </w:r>
            <w:r w:rsidR="00E97989" w:rsidRPr="00EF4620">
              <w:rPr>
                <w:rFonts w:cs="Times New Roman"/>
                <w:szCs w:val="24"/>
              </w:rPr>
              <w:t>,</w:t>
            </w:r>
            <w:r w:rsidRPr="00EF4620">
              <w:rPr>
                <w:rFonts w:cs="Times New Roman"/>
                <w:szCs w:val="24"/>
              </w:rPr>
              <w:t>0000</w:t>
            </w:r>
          </w:p>
        </w:tc>
        <w:tc>
          <w:tcPr>
            <w:tcW w:w="1372" w:type="dxa"/>
            <w:vAlign w:val="center"/>
          </w:tcPr>
          <w:p w14:paraId="0F3C187D" w14:textId="192A9FC9" w:rsidR="00183CC0" w:rsidRPr="00EF4620" w:rsidRDefault="00183CC0" w:rsidP="00E97989">
            <w:pPr>
              <w:spacing w:line="240" w:lineRule="auto"/>
              <w:rPr>
                <w:rFonts w:cs="Times New Roman"/>
                <w:szCs w:val="24"/>
                <w:lang w:val="sr-Cyrl-RS"/>
              </w:rPr>
            </w:pPr>
            <w:r w:rsidRPr="00EF4620">
              <w:rPr>
                <w:rFonts w:cs="Times New Roman"/>
                <w:szCs w:val="24"/>
              </w:rPr>
              <w:t>0</w:t>
            </w:r>
            <w:r w:rsidR="00E97989" w:rsidRPr="00EF4620">
              <w:rPr>
                <w:rFonts w:cs="Times New Roman"/>
                <w:szCs w:val="24"/>
                <w:lang w:val="sr-Cyrl-RS"/>
              </w:rPr>
              <w:t>,0787</w:t>
            </w:r>
          </w:p>
        </w:tc>
      </w:tr>
      <w:tr w:rsidR="00EF4620" w:rsidRPr="00EF4620" w14:paraId="776AA7A1" w14:textId="77777777" w:rsidTr="002E518E">
        <w:trPr>
          <w:jc w:val="center"/>
        </w:trPr>
        <w:tc>
          <w:tcPr>
            <w:tcW w:w="1254" w:type="dxa"/>
            <w:vAlign w:val="center"/>
          </w:tcPr>
          <w:p w14:paraId="5EB1A328" w14:textId="77777777" w:rsidR="00183CC0" w:rsidRPr="00EF4620" w:rsidRDefault="00183CC0" w:rsidP="00BD280B">
            <w:pPr>
              <w:spacing w:line="240" w:lineRule="auto"/>
              <w:rPr>
                <w:rFonts w:cs="Times New Roman"/>
                <w:szCs w:val="24"/>
              </w:rPr>
            </w:pPr>
            <w:r w:rsidRPr="00EF4620">
              <w:rPr>
                <w:rFonts w:cs="Times New Roman"/>
                <w:szCs w:val="24"/>
              </w:rPr>
              <w:t>DIVt-1</w:t>
            </w:r>
          </w:p>
        </w:tc>
        <w:tc>
          <w:tcPr>
            <w:tcW w:w="1370" w:type="dxa"/>
            <w:vAlign w:val="center"/>
          </w:tcPr>
          <w:p w14:paraId="5FCD2639" w14:textId="0C2A84EE" w:rsidR="00183CC0" w:rsidRPr="00EF4620" w:rsidRDefault="0007583C" w:rsidP="00BD280B">
            <w:pPr>
              <w:spacing w:line="240" w:lineRule="auto"/>
              <w:rPr>
                <w:rFonts w:cs="Times New Roman"/>
                <w:szCs w:val="24"/>
              </w:rPr>
            </w:pPr>
            <w:r w:rsidRPr="00EF4620">
              <w:rPr>
                <w:rFonts w:cs="Times New Roman"/>
                <w:szCs w:val="24"/>
              </w:rPr>
              <w:t>3.704,500</w:t>
            </w:r>
          </w:p>
        </w:tc>
        <w:tc>
          <w:tcPr>
            <w:tcW w:w="843" w:type="dxa"/>
            <w:vAlign w:val="center"/>
          </w:tcPr>
          <w:p w14:paraId="5C4039BD" w14:textId="776864C1" w:rsidR="00183CC0" w:rsidRPr="00EF4620" w:rsidRDefault="00183CC0" w:rsidP="0007583C">
            <w:pPr>
              <w:spacing w:line="240" w:lineRule="auto"/>
              <w:rPr>
                <w:rFonts w:cs="Times New Roman"/>
                <w:szCs w:val="24"/>
                <w:lang w:val="sr-Cyrl-RS"/>
              </w:rPr>
            </w:pPr>
            <w:r w:rsidRPr="00EF4620">
              <w:rPr>
                <w:rFonts w:cs="Times New Roman"/>
                <w:szCs w:val="24"/>
              </w:rPr>
              <w:t>-1</w:t>
            </w:r>
            <w:r w:rsidR="0007583C" w:rsidRPr="00EF4620">
              <w:rPr>
                <w:rFonts w:cs="Times New Roman"/>
                <w:szCs w:val="24"/>
                <w:lang w:val="sr-Cyrl-RS"/>
              </w:rPr>
              <w:t>,067</w:t>
            </w:r>
          </w:p>
        </w:tc>
        <w:tc>
          <w:tcPr>
            <w:tcW w:w="808" w:type="dxa"/>
            <w:vAlign w:val="center"/>
          </w:tcPr>
          <w:p w14:paraId="26F3EA1E" w14:textId="41CE6173" w:rsidR="00183CC0" w:rsidRPr="00EF4620" w:rsidRDefault="0007583C" w:rsidP="0007583C">
            <w:pPr>
              <w:spacing w:line="240" w:lineRule="auto"/>
              <w:rPr>
                <w:rFonts w:cs="Times New Roman"/>
                <w:szCs w:val="24"/>
                <w:lang w:val="sr-Cyrl-RS"/>
              </w:rPr>
            </w:pPr>
            <w:r w:rsidRPr="00EF4620">
              <w:rPr>
                <w:rFonts w:cs="Times New Roman"/>
                <w:szCs w:val="24"/>
              </w:rPr>
              <w:t>0,</w:t>
            </w:r>
            <w:r w:rsidRPr="00EF4620">
              <w:rPr>
                <w:rFonts w:cs="Times New Roman"/>
                <w:szCs w:val="24"/>
                <w:lang w:val="sr-Cyrl-RS"/>
              </w:rPr>
              <w:t>286</w:t>
            </w:r>
          </w:p>
        </w:tc>
        <w:tc>
          <w:tcPr>
            <w:tcW w:w="808" w:type="dxa"/>
            <w:vAlign w:val="center"/>
          </w:tcPr>
          <w:p w14:paraId="76694E4C" w14:textId="3174D54E" w:rsidR="00183CC0" w:rsidRPr="00EF4620" w:rsidRDefault="00183CC0" w:rsidP="00B21363">
            <w:pPr>
              <w:spacing w:line="240" w:lineRule="auto"/>
              <w:rPr>
                <w:rFonts w:cs="Times New Roman"/>
                <w:szCs w:val="24"/>
                <w:lang w:val="sr-Cyrl-RS"/>
              </w:rPr>
            </w:pPr>
            <w:r w:rsidRPr="00EF4620">
              <w:rPr>
                <w:rFonts w:cs="Times New Roman"/>
                <w:szCs w:val="24"/>
              </w:rPr>
              <w:t>0</w:t>
            </w:r>
            <w:r w:rsidR="00B21363" w:rsidRPr="00EF4620">
              <w:rPr>
                <w:rFonts w:cs="Times New Roman"/>
                <w:szCs w:val="24"/>
                <w:lang w:val="sr-Cyrl-RS"/>
              </w:rPr>
              <w:t>,080</w:t>
            </w:r>
          </w:p>
        </w:tc>
        <w:tc>
          <w:tcPr>
            <w:tcW w:w="1195" w:type="dxa"/>
            <w:vAlign w:val="center"/>
          </w:tcPr>
          <w:p w14:paraId="40EDABCD" w14:textId="37565023" w:rsidR="00183CC0" w:rsidRPr="00EF4620" w:rsidRDefault="00183CC0" w:rsidP="00BD280B">
            <w:pPr>
              <w:spacing w:line="240" w:lineRule="auto"/>
              <w:rPr>
                <w:rFonts w:cs="Times New Roman"/>
                <w:szCs w:val="24"/>
              </w:rPr>
            </w:pPr>
            <w:r w:rsidRPr="00EF4620">
              <w:rPr>
                <w:rFonts w:cs="Times New Roman"/>
                <w:szCs w:val="24"/>
              </w:rPr>
              <w:t>0</w:t>
            </w:r>
            <w:r w:rsidR="00E97989" w:rsidRPr="00EF4620">
              <w:rPr>
                <w:rFonts w:cs="Times New Roman"/>
                <w:szCs w:val="24"/>
              </w:rPr>
              <w:t>,</w:t>
            </w:r>
            <w:r w:rsidRPr="00EF4620">
              <w:rPr>
                <w:rFonts w:cs="Times New Roman"/>
                <w:szCs w:val="24"/>
              </w:rPr>
              <w:t>0000</w:t>
            </w:r>
          </w:p>
        </w:tc>
        <w:tc>
          <w:tcPr>
            <w:tcW w:w="1372" w:type="dxa"/>
            <w:vAlign w:val="center"/>
          </w:tcPr>
          <w:p w14:paraId="78E4AA6A" w14:textId="4F4FAA35" w:rsidR="00183CC0" w:rsidRPr="00EF4620" w:rsidRDefault="00E97989" w:rsidP="00BD280B">
            <w:pPr>
              <w:spacing w:line="240" w:lineRule="auto"/>
              <w:rPr>
                <w:rFonts w:cs="Times New Roman"/>
                <w:szCs w:val="24"/>
              </w:rPr>
            </w:pPr>
            <w:r w:rsidRPr="00EF4620">
              <w:rPr>
                <w:rFonts w:cs="Times New Roman"/>
                <w:szCs w:val="24"/>
              </w:rPr>
              <w:t>42.676,00</w:t>
            </w:r>
          </w:p>
        </w:tc>
      </w:tr>
    </w:tbl>
    <w:p w14:paraId="51ADC6E5" w14:textId="77777777" w:rsidR="00183CC0" w:rsidRPr="00EF4620" w:rsidRDefault="00183CC0" w:rsidP="00183CC0">
      <w:pPr>
        <w:jc w:val="center"/>
        <w:rPr>
          <w:rFonts w:cs="Times New Roman"/>
          <w:szCs w:val="24"/>
        </w:rPr>
      </w:pPr>
      <w:r w:rsidRPr="00EF4620">
        <w:rPr>
          <w:rFonts w:cs="Times New Roman"/>
          <w:i/>
          <w:szCs w:val="24"/>
        </w:rPr>
        <w:t xml:space="preserve">Извор: </w:t>
      </w:r>
      <w:r w:rsidRPr="00EF4620">
        <w:rPr>
          <w:rFonts w:cs="Times New Roman"/>
          <w:szCs w:val="24"/>
        </w:rPr>
        <w:t>Преглед аутора</w:t>
      </w:r>
    </w:p>
    <w:p w14:paraId="12B41F54" w14:textId="767EA13D" w:rsidR="009335F8" w:rsidRPr="00EF4620" w:rsidRDefault="009335F8" w:rsidP="00183CC0">
      <w:pPr>
        <w:ind w:firstLine="567"/>
        <w:rPr>
          <w:rFonts w:cs="Times New Roman"/>
          <w:szCs w:val="24"/>
        </w:rPr>
      </w:pPr>
      <w:r w:rsidRPr="00EF4620">
        <w:rPr>
          <w:rFonts w:cs="Times New Roman"/>
          <w:szCs w:val="24"/>
        </w:rPr>
        <w:t>Добијени резултати Mann-Whitney U теста показују постојање статистички значајних разлика расподела променљиве DIV између банака и друштава за осигурање у Републици Србији (p&lt;0</w:t>
      </w:r>
      <w:proofErr w:type="gramStart"/>
      <w:r w:rsidR="00EF4620">
        <w:rPr>
          <w:rFonts w:cs="Times New Roman"/>
          <w:szCs w:val="24"/>
          <w:lang w:val="sr-Cyrl-RS"/>
        </w:rPr>
        <w:t>,</w:t>
      </w:r>
      <w:r w:rsidRPr="00EF4620">
        <w:rPr>
          <w:rFonts w:cs="Times New Roman"/>
          <w:szCs w:val="24"/>
        </w:rPr>
        <w:t>05</w:t>
      </w:r>
      <w:proofErr w:type="gramEnd"/>
      <w:r w:rsidRPr="00EF4620">
        <w:rPr>
          <w:rFonts w:cs="Times New Roman"/>
          <w:szCs w:val="24"/>
        </w:rPr>
        <w:t xml:space="preserve">). Разлике које су остварене у случају </w:t>
      </w:r>
      <w:r w:rsidR="00787C75" w:rsidRPr="00EF4620">
        <w:rPr>
          <w:rFonts w:cs="Times New Roman"/>
          <w:szCs w:val="24"/>
        </w:rPr>
        <w:t>DIV</w:t>
      </w:r>
      <w:r w:rsidRPr="00EF4620">
        <w:rPr>
          <w:rFonts w:cs="Times New Roman"/>
          <w:szCs w:val="24"/>
        </w:rPr>
        <w:t xml:space="preserve"> су малог интензитета (</w:t>
      </w:r>
      <w:r w:rsidR="00EF4620">
        <w:rPr>
          <w:rFonts w:cs="Times New Roman"/>
          <w:szCs w:val="24"/>
        </w:rPr>
        <w:t>r</w:t>
      </w:r>
      <w:r w:rsidRPr="00EF4620">
        <w:rPr>
          <w:rFonts w:cs="Times New Roman"/>
          <w:szCs w:val="24"/>
        </w:rPr>
        <w:t>=0</w:t>
      </w:r>
      <w:r w:rsidR="00B21363" w:rsidRPr="00EF4620">
        <w:rPr>
          <w:rFonts w:cs="Times New Roman"/>
          <w:szCs w:val="24"/>
          <w:lang w:val="sr-Cyrl-RS"/>
        </w:rPr>
        <w:t>,157</w:t>
      </w:r>
      <w:r w:rsidRPr="00EF4620">
        <w:rPr>
          <w:rFonts w:cs="Times New Roman"/>
          <w:szCs w:val="24"/>
        </w:rPr>
        <w:t>), односно постоји мала раз</w:t>
      </w:r>
      <w:r w:rsidR="00787C75" w:rsidRPr="00EF4620">
        <w:rPr>
          <w:rFonts w:cs="Times New Roman"/>
          <w:szCs w:val="24"/>
        </w:rPr>
        <w:t xml:space="preserve">лика између две групе </w:t>
      </w:r>
      <w:r w:rsidR="001610E9" w:rsidRPr="00EF4620">
        <w:rPr>
          <w:rFonts w:cs="Times New Roman"/>
          <w:szCs w:val="24"/>
        </w:rPr>
        <w:t>финансијских институција</w:t>
      </w:r>
      <w:r w:rsidRPr="00EF4620">
        <w:rPr>
          <w:rFonts w:cs="Times New Roman"/>
          <w:szCs w:val="24"/>
        </w:rPr>
        <w:t xml:space="preserve">. Интензитет је одређен на основу индикатора величине утицаја </w:t>
      </w:r>
      <w:r w:rsidR="00787C75" w:rsidRPr="00EF4620">
        <w:rPr>
          <w:rFonts w:cs="Times New Roman"/>
          <w:szCs w:val="24"/>
        </w:rPr>
        <w:t>r (Pallant, 2009, 226).</w:t>
      </w:r>
    </w:p>
    <w:p w14:paraId="23228EB8" w14:textId="77777777" w:rsidR="00183CC0" w:rsidRPr="002342D1" w:rsidRDefault="00183CC0" w:rsidP="00183CC0">
      <w:pPr>
        <w:ind w:firstLine="567"/>
        <w:rPr>
          <w:rFonts w:eastAsiaTheme="majorEastAsia" w:cs="Times New Roman"/>
          <w:b/>
          <w:bCs/>
          <w:szCs w:val="24"/>
        </w:rPr>
      </w:pPr>
      <w:bookmarkStart w:id="10" w:name="_Toc82528249"/>
      <w:bookmarkEnd w:id="4"/>
      <w:bookmarkEnd w:id="5"/>
      <w:bookmarkEnd w:id="6"/>
      <w:bookmarkEnd w:id="9"/>
    </w:p>
    <w:bookmarkEnd w:id="7"/>
    <w:bookmarkEnd w:id="10"/>
    <w:p w14:paraId="7FC9DAF8" w14:textId="77777777" w:rsidR="00183CC0" w:rsidRPr="002342D1" w:rsidRDefault="00183CC0" w:rsidP="00183CC0">
      <w:pPr>
        <w:pStyle w:val="Heading1"/>
        <w:spacing w:before="0"/>
        <w:rPr>
          <w:rFonts w:cs="Times New Roman"/>
          <w:b w:val="0"/>
          <w:i/>
          <w:szCs w:val="24"/>
        </w:rPr>
      </w:pPr>
      <w:r w:rsidRPr="002342D1">
        <w:rPr>
          <w:rFonts w:cs="Times New Roman"/>
          <w:b w:val="0"/>
          <w:i/>
          <w:szCs w:val="24"/>
        </w:rPr>
        <w:t>ЗАКЉУЧАК</w:t>
      </w:r>
    </w:p>
    <w:p w14:paraId="7DE249C9" w14:textId="117A4FA8" w:rsidR="007459CE" w:rsidRPr="002342D1" w:rsidRDefault="007459CE" w:rsidP="007459CE">
      <w:pPr>
        <w:ind w:firstLine="567"/>
        <w:rPr>
          <w:rFonts w:cs="Times New Roman"/>
          <w:szCs w:val="24"/>
        </w:rPr>
      </w:pPr>
      <w:bookmarkStart w:id="11" w:name="_Toc82528250"/>
      <w:r w:rsidRPr="002342D1">
        <w:rPr>
          <w:rFonts w:cs="Times New Roman"/>
          <w:szCs w:val="24"/>
        </w:rPr>
        <w:t xml:space="preserve">Истраживања која се тичу дивидендне политике и фактора који утичу на одлуку о исплати дивиденде су бројна и вршена су на примерима различитих предузећа и држава. У </w:t>
      </w:r>
      <w:r w:rsidRPr="00C73560">
        <w:rPr>
          <w:rFonts w:cs="Times New Roman"/>
          <w:szCs w:val="24"/>
        </w:rPr>
        <w:t>спроведеном истраживању циљ је био утврдити утицај независних варијабли на дивидендну политику</w:t>
      </w:r>
      <w:r w:rsidR="00024A7F" w:rsidRPr="00C73560">
        <w:rPr>
          <w:rFonts w:cs="Times New Roman"/>
          <w:szCs w:val="24"/>
        </w:rPr>
        <w:t xml:space="preserve"> </w:t>
      </w:r>
      <w:r w:rsidR="00024A7F" w:rsidRPr="00C73560">
        <w:rPr>
          <w:rFonts w:cs="Times New Roman"/>
          <w:szCs w:val="24"/>
          <w:lang w:val="sr-Cyrl-RS"/>
        </w:rPr>
        <w:t>текуће године</w:t>
      </w:r>
      <w:r w:rsidRPr="00C73560">
        <w:rPr>
          <w:rFonts w:cs="Times New Roman"/>
          <w:szCs w:val="24"/>
        </w:rPr>
        <w:t xml:space="preserve">. Од шест посматраних варијабли </w:t>
      </w:r>
      <w:r w:rsidR="00204899" w:rsidRPr="00C73560">
        <w:rPr>
          <w:rFonts w:cs="Times New Roman"/>
          <w:szCs w:val="24"/>
        </w:rPr>
        <w:t>само једна је показала</w:t>
      </w:r>
      <w:r w:rsidRPr="00C73560">
        <w:rPr>
          <w:rFonts w:cs="Times New Roman"/>
          <w:szCs w:val="24"/>
        </w:rPr>
        <w:t xml:space="preserve"> статистички значајан утицај на исплату дивиденде</w:t>
      </w:r>
      <w:r w:rsidR="00204899" w:rsidRPr="00C73560">
        <w:rPr>
          <w:rFonts w:cs="Times New Roman"/>
          <w:szCs w:val="24"/>
        </w:rPr>
        <w:t xml:space="preserve"> и то </w:t>
      </w:r>
      <w:r w:rsidRPr="00C73560">
        <w:rPr>
          <w:rFonts w:cs="Times New Roman"/>
          <w:szCs w:val="24"/>
        </w:rPr>
        <w:t>износ</w:t>
      </w:r>
      <w:r w:rsidR="00204899" w:rsidRPr="00C73560">
        <w:rPr>
          <w:rFonts w:cs="Times New Roman"/>
          <w:szCs w:val="24"/>
        </w:rPr>
        <w:t xml:space="preserve"> дивиденде у претходној години. </w:t>
      </w:r>
      <w:r w:rsidRPr="00C73560">
        <w:rPr>
          <w:rFonts w:cs="Times New Roman"/>
          <w:szCs w:val="24"/>
        </w:rPr>
        <w:t>Може се закључити да добијени резултати нису неочекивани узимајући у обзир развијеност тржишта</w:t>
      </w:r>
      <w:r w:rsidRPr="00E8354B">
        <w:rPr>
          <w:rFonts w:cs="Times New Roman"/>
          <w:szCs w:val="24"/>
        </w:rPr>
        <w:t xml:space="preserve"> Републике Србије у по</w:t>
      </w:r>
      <w:r w:rsidR="00204899" w:rsidRPr="00E8354B">
        <w:rPr>
          <w:rFonts w:cs="Times New Roman"/>
          <w:szCs w:val="24"/>
        </w:rPr>
        <w:t xml:space="preserve">гледу исплате дивиденде. </w:t>
      </w:r>
      <w:r w:rsidR="00E8354B" w:rsidRPr="00E8354B">
        <w:rPr>
          <w:rFonts w:cs="Times New Roman"/>
          <w:szCs w:val="24"/>
          <w:lang w:val="sr-Cyrl-RS"/>
        </w:rPr>
        <w:t>Финансијске институције</w:t>
      </w:r>
      <w:r w:rsidRPr="00E8354B">
        <w:rPr>
          <w:rFonts w:cs="Times New Roman"/>
          <w:szCs w:val="24"/>
        </w:rPr>
        <w:t xml:space="preserve"> у Републици Србији, иако у форми акционарских друштава, немају традицију исплате дивиденде у континуитету, односно у великом броју случајева приликом остваривања нето</w:t>
      </w:r>
      <w:r w:rsidRPr="002342D1">
        <w:rPr>
          <w:rFonts w:cs="Times New Roman"/>
          <w:szCs w:val="24"/>
        </w:rPr>
        <w:t xml:space="preserve"> добитка он се не исплаћује акционарима већ се задржава унутар предузећа. </w:t>
      </w:r>
    </w:p>
    <w:p w14:paraId="6D35A139" w14:textId="6471ED80" w:rsidR="007459CE" w:rsidRPr="002342D1" w:rsidRDefault="007459CE" w:rsidP="002E518E">
      <w:pPr>
        <w:ind w:firstLine="567"/>
        <w:rPr>
          <w:rFonts w:cs="Times New Roman"/>
          <w:szCs w:val="24"/>
        </w:rPr>
      </w:pPr>
      <w:proofErr w:type="gramStart"/>
      <w:r w:rsidRPr="002342D1">
        <w:rPr>
          <w:rFonts w:cs="Times New Roman"/>
          <w:szCs w:val="24"/>
        </w:rPr>
        <w:t>Научни допринос овог рада огледа се у проширењу постојећих сазнања о утицају различитих фактора на дивидендну политику у финансијском сектору Републике Србије</w:t>
      </w:r>
      <w:r w:rsidRPr="002342D1">
        <w:rPr>
          <w:rFonts w:cs="Times New Roman"/>
          <w:color w:val="00B050"/>
          <w:szCs w:val="24"/>
        </w:rPr>
        <w:t xml:space="preserve">. </w:t>
      </w:r>
      <w:r w:rsidRPr="002342D1">
        <w:rPr>
          <w:rFonts w:cs="Times New Roman"/>
          <w:szCs w:val="24"/>
        </w:rPr>
        <w:t>Основ</w:t>
      </w:r>
      <w:r w:rsidR="001610E9">
        <w:rPr>
          <w:rFonts w:cs="Times New Roman"/>
          <w:szCs w:val="24"/>
        </w:rPr>
        <w:t>н</w:t>
      </w:r>
      <w:r w:rsidRPr="002342D1">
        <w:rPr>
          <w:rFonts w:cs="Times New Roman"/>
          <w:szCs w:val="24"/>
        </w:rPr>
        <w:t xml:space="preserve">и практични допринос спроведеног истраживања огледа се у пружању </w:t>
      </w:r>
      <w:r w:rsidRPr="002342D1">
        <w:rPr>
          <w:rFonts w:cs="Times New Roman"/>
          <w:szCs w:val="24"/>
        </w:rPr>
        <w:lastRenderedPageBreak/>
        <w:t>информација инвеститорима погодним за доношење одлука о потенцијалним улагањима у финансијски сектор Републике Србије. Посебну</w:t>
      </w:r>
      <w:r w:rsidR="00D652A0">
        <w:rPr>
          <w:rFonts w:cs="Times New Roman"/>
          <w:szCs w:val="24"/>
        </w:rPr>
        <w:t xml:space="preserve"> пажњу треба обратити на могућа кретања</w:t>
      </w:r>
      <w:r w:rsidRPr="002342D1">
        <w:rPr>
          <w:rFonts w:cs="Times New Roman"/>
          <w:szCs w:val="24"/>
        </w:rPr>
        <w:t xml:space="preserve"> на тржишту, промену регулативе или неке друге промене које би могле да утичу на предузећа и њихову одлуку о исплати дивиденде.</w:t>
      </w:r>
      <w:proofErr w:type="gramEnd"/>
      <w:r w:rsidRPr="002342D1">
        <w:rPr>
          <w:rFonts w:cs="Times New Roman"/>
          <w:szCs w:val="24"/>
        </w:rPr>
        <w:t xml:space="preserve"> Овим би стање у финансијском сектору Републике Србије могло бити измењено, али и утицај различитих фактора на дивидендну политику. Ограничења спроведеног истраживања односе се на величину узорка, односно дужи временски период посматрања повећао </w:t>
      </w:r>
      <w:r w:rsidR="00EF4620">
        <w:rPr>
          <w:rFonts w:cs="Times New Roman"/>
          <w:szCs w:val="24"/>
          <w:lang w:val="sr-Cyrl-RS"/>
        </w:rPr>
        <w:t>узорак</w:t>
      </w:r>
      <w:r w:rsidRPr="002342D1">
        <w:rPr>
          <w:rFonts w:cs="Times New Roman"/>
          <w:szCs w:val="24"/>
        </w:rPr>
        <w:t xml:space="preserve"> и тиме би се се креирао обухватнији закључак. Дакле, будућа истраживања могла би обухватити шири узорак, </w:t>
      </w:r>
      <w:r w:rsidR="002E518E">
        <w:rPr>
          <w:rFonts w:cs="Times New Roman"/>
          <w:szCs w:val="24"/>
        </w:rPr>
        <w:t xml:space="preserve">као и финансијске институције </w:t>
      </w:r>
      <w:r w:rsidRPr="002342D1">
        <w:rPr>
          <w:rFonts w:cs="Times New Roman"/>
          <w:szCs w:val="24"/>
        </w:rPr>
        <w:t xml:space="preserve">из земаља окружења Републике Србије. </w:t>
      </w:r>
      <w:r w:rsidR="00EF4620">
        <w:rPr>
          <w:rFonts w:cs="Times New Roman"/>
          <w:szCs w:val="24"/>
          <w:lang w:val="sr-Cyrl-RS"/>
        </w:rPr>
        <w:t>Адекватно би</w:t>
      </w:r>
      <w:r w:rsidRPr="002342D1">
        <w:rPr>
          <w:rFonts w:cs="Times New Roman"/>
          <w:szCs w:val="24"/>
        </w:rPr>
        <w:t xml:space="preserve"> било испитати потенцијални утицај већег броја фактора на одлуку о исплати дивиденде, као што су ризик пословања, инвестиционе могућности, квал</w:t>
      </w:r>
      <w:r w:rsidR="00BE2438" w:rsidRPr="002342D1">
        <w:rPr>
          <w:rFonts w:cs="Times New Roman"/>
          <w:szCs w:val="24"/>
        </w:rPr>
        <w:t>итет извршене ревизије и други.</w:t>
      </w:r>
    </w:p>
    <w:p w14:paraId="3D76F5A1" w14:textId="77777777" w:rsidR="00183CC0" w:rsidRPr="00AA37AD" w:rsidRDefault="00183CC0" w:rsidP="00183CC0">
      <w:pPr>
        <w:rPr>
          <w:rFonts w:cs="Times New Roman"/>
          <w:szCs w:val="24"/>
        </w:rPr>
      </w:pPr>
    </w:p>
    <w:bookmarkEnd w:id="8"/>
    <w:bookmarkEnd w:id="11"/>
    <w:p w14:paraId="17B9E6F3" w14:textId="77777777" w:rsidR="00183CC0" w:rsidRPr="005A6F06" w:rsidRDefault="00183CC0" w:rsidP="00183CC0">
      <w:pPr>
        <w:jc w:val="center"/>
        <w:rPr>
          <w:rFonts w:cs="Times New Roman"/>
          <w:i/>
          <w:szCs w:val="24"/>
        </w:rPr>
      </w:pPr>
      <w:r w:rsidRPr="005A6F06">
        <w:rPr>
          <w:rFonts w:eastAsiaTheme="majorEastAsia" w:cs="Times New Roman"/>
          <w:bCs/>
          <w:i/>
          <w:szCs w:val="24"/>
        </w:rPr>
        <w:t>ЛИТЕРАТУРА</w:t>
      </w:r>
    </w:p>
    <w:p w14:paraId="42436391" w14:textId="126948CC" w:rsidR="00183CC0" w:rsidRPr="005A6F06" w:rsidRDefault="00084F84" w:rsidP="00183CC0">
      <w:pPr>
        <w:ind w:left="567" w:hanging="567"/>
        <w:rPr>
          <w:rFonts w:cs="Times New Roman"/>
          <w:szCs w:val="24"/>
        </w:rPr>
      </w:pPr>
      <w:r w:rsidRPr="005A6F06">
        <w:rPr>
          <w:rFonts w:cs="Times New Roman"/>
          <w:szCs w:val="24"/>
        </w:rPr>
        <w:t>Adimasu, N.</w:t>
      </w:r>
      <w:r w:rsidRPr="005A6F06">
        <w:rPr>
          <w:rFonts w:cs="Times New Roman"/>
          <w:szCs w:val="24"/>
          <w:lang w:val="sr-Cyrl-RS"/>
        </w:rPr>
        <w:t xml:space="preserve"> </w:t>
      </w:r>
      <w:r w:rsidR="00183CC0" w:rsidRPr="005A6F06">
        <w:rPr>
          <w:rFonts w:cs="Times New Roman"/>
          <w:szCs w:val="24"/>
        </w:rPr>
        <w:t xml:space="preserve">A. (2019). Dividend policy and firm’s profitability: Evidence from Ethiopian private insurance companies. </w:t>
      </w:r>
      <w:r w:rsidR="00183CC0" w:rsidRPr="005A6F06">
        <w:rPr>
          <w:rFonts w:cs="Times New Roman"/>
          <w:i/>
          <w:iCs/>
          <w:szCs w:val="24"/>
        </w:rPr>
        <w:t>Journal of Finance and Accounting</w:t>
      </w:r>
      <w:r w:rsidR="00183CC0" w:rsidRPr="005A6F06">
        <w:rPr>
          <w:rFonts w:cs="Times New Roman"/>
          <w:szCs w:val="24"/>
        </w:rPr>
        <w:t xml:space="preserve">, </w:t>
      </w:r>
      <w:r w:rsidR="00183CC0" w:rsidRPr="005A6F06">
        <w:rPr>
          <w:rFonts w:cs="Times New Roman"/>
          <w:iCs/>
          <w:szCs w:val="24"/>
        </w:rPr>
        <w:t>7</w:t>
      </w:r>
      <w:r w:rsidR="00183CC0" w:rsidRPr="005A6F06">
        <w:rPr>
          <w:rFonts w:cs="Times New Roman"/>
          <w:szCs w:val="24"/>
        </w:rPr>
        <w:t>(4), 116-121.</w:t>
      </w:r>
      <w:r w:rsidR="00E25BD1" w:rsidRPr="005A6F06">
        <w:rPr>
          <w:rFonts w:cs="Times New Roman"/>
          <w:szCs w:val="24"/>
        </w:rPr>
        <w:t xml:space="preserve"> Doi:10.11648/j.jfa.20190704.12</w:t>
      </w:r>
    </w:p>
    <w:p w14:paraId="2E4F8D17" w14:textId="7E6658FF" w:rsidR="00183CC0" w:rsidRPr="00190A6B" w:rsidRDefault="00183CC0" w:rsidP="00183CC0">
      <w:pPr>
        <w:ind w:left="567" w:hanging="567"/>
        <w:rPr>
          <w:rFonts w:cs="Times New Roman"/>
          <w:szCs w:val="24"/>
        </w:rPr>
      </w:pPr>
      <w:r w:rsidRPr="005A6F06">
        <w:rPr>
          <w:rFonts w:cs="Times New Roman"/>
          <w:szCs w:val="24"/>
        </w:rPr>
        <w:t xml:space="preserve">Agyei, S. K., &amp; Marfo-Yiadom, E. (2011). Dividend policy and bank performance in Ghana. </w:t>
      </w:r>
      <w:r w:rsidRPr="005A6F06">
        <w:rPr>
          <w:rFonts w:cs="Times New Roman"/>
          <w:i/>
          <w:iCs/>
          <w:szCs w:val="24"/>
        </w:rPr>
        <w:t>Internati</w:t>
      </w:r>
      <w:r w:rsidRPr="00190A6B">
        <w:rPr>
          <w:rFonts w:cs="Times New Roman"/>
          <w:i/>
          <w:iCs/>
          <w:szCs w:val="24"/>
        </w:rPr>
        <w:t>onal Journal of Economics and finance</w:t>
      </w:r>
      <w:r w:rsidRPr="00190A6B">
        <w:rPr>
          <w:rFonts w:cs="Times New Roman"/>
          <w:szCs w:val="24"/>
        </w:rPr>
        <w:t xml:space="preserve">, </w:t>
      </w:r>
      <w:r w:rsidRPr="00190A6B">
        <w:rPr>
          <w:rFonts w:cs="Times New Roman"/>
          <w:iCs/>
          <w:szCs w:val="24"/>
        </w:rPr>
        <w:t>3</w:t>
      </w:r>
      <w:r w:rsidRPr="00190A6B">
        <w:rPr>
          <w:rFonts w:cs="Times New Roman"/>
          <w:szCs w:val="24"/>
        </w:rPr>
        <w:t>(4), 202-207.</w:t>
      </w:r>
      <w:r w:rsidR="00E25BD1" w:rsidRPr="00190A6B">
        <w:rPr>
          <w:rFonts w:cs="Times New Roman"/>
          <w:szCs w:val="24"/>
        </w:rPr>
        <w:t xml:space="preserve"> Doi:10.5539/ijef.v3n4p202</w:t>
      </w:r>
    </w:p>
    <w:p w14:paraId="238C3B38" w14:textId="5B188871" w:rsidR="00183CC0" w:rsidRPr="00190A6B" w:rsidRDefault="00183CC0" w:rsidP="00183CC0">
      <w:pPr>
        <w:ind w:left="567" w:hanging="567"/>
        <w:rPr>
          <w:rFonts w:cs="Times New Roman"/>
          <w:szCs w:val="24"/>
        </w:rPr>
      </w:pPr>
      <w:r w:rsidRPr="00190A6B">
        <w:rPr>
          <w:rFonts w:cs="Times New Roman"/>
          <w:szCs w:val="24"/>
        </w:rPr>
        <w:t xml:space="preserve">Al‐Najjar, B., &amp; Hussainey, K. (2009). The association between dividend payout and outside directorships. </w:t>
      </w:r>
      <w:r w:rsidRPr="00190A6B">
        <w:rPr>
          <w:rFonts w:cs="Times New Roman"/>
          <w:i/>
          <w:iCs/>
          <w:szCs w:val="24"/>
        </w:rPr>
        <w:t>Journal of Applied Accounting Research</w:t>
      </w:r>
      <w:r w:rsidRPr="00190A6B">
        <w:rPr>
          <w:rFonts w:cs="Times New Roman"/>
          <w:szCs w:val="24"/>
        </w:rPr>
        <w:t>, 10(1), 4-19.</w:t>
      </w:r>
      <w:r w:rsidR="00E25BD1" w:rsidRPr="00190A6B">
        <w:rPr>
          <w:rFonts w:cs="Times New Roman"/>
          <w:szCs w:val="24"/>
        </w:rPr>
        <w:t xml:space="preserve"> Doi</w:t>
      </w:r>
      <w:proofErr w:type="gramStart"/>
      <w:r w:rsidR="00E25BD1" w:rsidRPr="00190A6B">
        <w:rPr>
          <w:rFonts w:cs="Times New Roman"/>
          <w:szCs w:val="24"/>
        </w:rPr>
        <w:t>:10.1108</w:t>
      </w:r>
      <w:proofErr w:type="gramEnd"/>
      <w:r w:rsidR="00E25BD1" w:rsidRPr="00190A6B">
        <w:rPr>
          <w:rFonts w:cs="Times New Roman"/>
          <w:szCs w:val="24"/>
        </w:rPr>
        <w:t>/09675420910963360</w:t>
      </w:r>
    </w:p>
    <w:p w14:paraId="55C8A96F" w14:textId="7E082298" w:rsidR="00183CC0" w:rsidRPr="00190A6B" w:rsidRDefault="00183CC0" w:rsidP="00183CC0">
      <w:pPr>
        <w:ind w:left="567" w:hanging="567"/>
        <w:rPr>
          <w:rFonts w:cs="Times New Roman"/>
          <w:szCs w:val="24"/>
        </w:rPr>
      </w:pPr>
      <w:r w:rsidRPr="00190A6B">
        <w:rPr>
          <w:rFonts w:cs="Times New Roman"/>
          <w:szCs w:val="24"/>
        </w:rPr>
        <w:t xml:space="preserve">Al-Nawaiseh, M. (2013). Dividend policy and ownership structure: an applied study on industrial companies in Amman Stock Exchange. </w:t>
      </w:r>
      <w:r w:rsidRPr="00190A6B">
        <w:rPr>
          <w:rFonts w:cs="Times New Roman"/>
          <w:i/>
          <w:iCs/>
          <w:szCs w:val="24"/>
        </w:rPr>
        <w:t>Journal of Management Research</w:t>
      </w:r>
      <w:r w:rsidRPr="00190A6B">
        <w:rPr>
          <w:rFonts w:cs="Times New Roman"/>
          <w:szCs w:val="24"/>
        </w:rPr>
        <w:t xml:space="preserve">, </w:t>
      </w:r>
      <w:r w:rsidRPr="00190A6B">
        <w:rPr>
          <w:rFonts w:cs="Times New Roman"/>
          <w:iCs/>
          <w:szCs w:val="24"/>
        </w:rPr>
        <w:t>5</w:t>
      </w:r>
      <w:r w:rsidRPr="00190A6B">
        <w:rPr>
          <w:rFonts w:cs="Times New Roman"/>
          <w:szCs w:val="24"/>
        </w:rPr>
        <w:t>(2), 83-106.</w:t>
      </w:r>
      <w:r w:rsidR="00E25BD1" w:rsidRPr="00190A6B">
        <w:rPr>
          <w:rFonts w:cs="Times New Roman"/>
          <w:szCs w:val="24"/>
        </w:rPr>
        <w:t xml:space="preserve"> Doi:10.5296/jmr.v5i2.2920</w:t>
      </w:r>
    </w:p>
    <w:p w14:paraId="0E18FC37" w14:textId="07008B63" w:rsidR="00183CC0" w:rsidRPr="00190A6B" w:rsidRDefault="00183CC0" w:rsidP="00183CC0">
      <w:pPr>
        <w:ind w:left="567" w:hanging="567"/>
        <w:rPr>
          <w:rFonts w:cs="Times New Roman"/>
          <w:szCs w:val="24"/>
        </w:rPr>
      </w:pPr>
      <w:r w:rsidRPr="00190A6B">
        <w:rPr>
          <w:rFonts w:cs="Times New Roman"/>
          <w:szCs w:val="24"/>
        </w:rPr>
        <w:t xml:space="preserve">Amidu, M., &amp; Abor, J. (2006). Determinants of dividend payout ratios in Ghana. </w:t>
      </w:r>
      <w:r w:rsidRPr="00190A6B">
        <w:rPr>
          <w:rFonts w:cs="Times New Roman"/>
          <w:i/>
          <w:iCs/>
          <w:szCs w:val="24"/>
        </w:rPr>
        <w:t xml:space="preserve">The journal of risk finance, </w:t>
      </w:r>
      <w:r w:rsidRPr="00190A6B">
        <w:rPr>
          <w:rFonts w:cs="Times New Roman"/>
          <w:iCs/>
          <w:szCs w:val="24"/>
        </w:rPr>
        <w:t>7(2), 136-145.</w:t>
      </w:r>
      <w:r w:rsidR="00E25BD1" w:rsidRPr="00190A6B">
        <w:rPr>
          <w:rFonts w:cs="Times New Roman"/>
          <w:iCs/>
          <w:szCs w:val="24"/>
        </w:rPr>
        <w:t xml:space="preserve"> Doi</w:t>
      </w:r>
      <w:proofErr w:type="gramStart"/>
      <w:r w:rsidR="00E25BD1" w:rsidRPr="00190A6B">
        <w:rPr>
          <w:rFonts w:cs="Times New Roman"/>
          <w:iCs/>
          <w:szCs w:val="24"/>
        </w:rPr>
        <w:t>:10.1108</w:t>
      </w:r>
      <w:proofErr w:type="gramEnd"/>
      <w:r w:rsidR="00E25BD1" w:rsidRPr="00190A6B">
        <w:rPr>
          <w:rFonts w:cs="Times New Roman"/>
          <w:iCs/>
          <w:szCs w:val="24"/>
        </w:rPr>
        <w:t>/15265940610648580</w:t>
      </w:r>
    </w:p>
    <w:p w14:paraId="6F908B3E" w14:textId="068DE45D" w:rsidR="00183CC0" w:rsidRPr="00190A6B" w:rsidRDefault="00183CC0" w:rsidP="00183CC0">
      <w:pPr>
        <w:ind w:left="567" w:hanging="567"/>
        <w:rPr>
          <w:rFonts w:eastAsia="Times New Roman" w:cs="Times New Roman"/>
          <w:szCs w:val="24"/>
        </w:rPr>
      </w:pPr>
      <w:r w:rsidRPr="00190A6B">
        <w:rPr>
          <w:rFonts w:eastAsia="Times New Roman" w:cs="Times New Roman"/>
          <w:szCs w:val="24"/>
        </w:rPr>
        <w:t>Arko, A. C., Abor, J., Adjasi, C. K., &amp; Amidu, M. (2014). What influence dividend decisions of firms in Sub-Saharan African</w:t>
      </w:r>
      <w:proofErr w:type="gramStart"/>
      <w:r w:rsidRPr="00190A6B">
        <w:rPr>
          <w:rFonts w:eastAsia="Times New Roman" w:cs="Times New Roman"/>
          <w:szCs w:val="24"/>
        </w:rPr>
        <w:t>?.</w:t>
      </w:r>
      <w:proofErr w:type="gramEnd"/>
      <w:r w:rsidRPr="00190A6B">
        <w:rPr>
          <w:rFonts w:eastAsia="Times New Roman" w:cs="Times New Roman"/>
          <w:szCs w:val="24"/>
        </w:rPr>
        <w:t xml:space="preserve"> </w:t>
      </w:r>
      <w:r w:rsidRPr="00190A6B">
        <w:rPr>
          <w:rFonts w:eastAsia="Times New Roman" w:cs="Times New Roman"/>
          <w:i/>
          <w:iCs/>
          <w:szCs w:val="24"/>
        </w:rPr>
        <w:t>Journal of Accounting in Emerging Economies</w:t>
      </w:r>
      <w:r w:rsidRPr="00190A6B">
        <w:rPr>
          <w:rFonts w:eastAsia="Times New Roman" w:cs="Times New Roman"/>
          <w:szCs w:val="24"/>
        </w:rPr>
        <w:t>, 4(1), 57-78.</w:t>
      </w:r>
      <w:r w:rsidR="00BF480F" w:rsidRPr="00190A6B">
        <w:rPr>
          <w:rFonts w:eastAsia="Times New Roman" w:cs="Times New Roman"/>
          <w:szCs w:val="24"/>
        </w:rPr>
        <w:t xml:space="preserve"> Doi</w:t>
      </w:r>
      <w:proofErr w:type="gramStart"/>
      <w:r w:rsidR="00BF480F" w:rsidRPr="00190A6B">
        <w:rPr>
          <w:rFonts w:eastAsia="Times New Roman" w:cs="Times New Roman"/>
          <w:szCs w:val="24"/>
        </w:rPr>
        <w:t>:10.1108</w:t>
      </w:r>
      <w:proofErr w:type="gramEnd"/>
      <w:r w:rsidR="00BF480F" w:rsidRPr="00190A6B">
        <w:rPr>
          <w:rFonts w:eastAsia="Times New Roman" w:cs="Times New Roman"/>
          <w:szCs w:val="24"/>
        </w:rPr>
        <w:t>/JAEE-12-2011-0053</w:t>
      </w:r>
    </w:p>
    <w:p w14:paraId="173AAB62" w14:textId="4ECE56C1" w:rsidR="00183CC0" w:rsidRPr="00190A6B" w:rsidRDefault="00183CC0" w:rsidP="00183CC0">
      <w:pPr>
        <w:ind w:left="567" w:hanging="567"/>
        <w:rPr>
          <w:rFonts w:eastAsia="Times New Roman" w:cs="Times New Roman"/>
          <w:szCs w:val="24"/>
        </w:rPr>
      </w:pPr>
      <w:r w:rsidRPr="00190A6B">
        <w:rPr>
          <w:rFonts w:cs="Times New Roman"/>
          <w:szCs w:val="24"/>
        </w:rPr>
        <w:t xml:space="preserve">Baker, H. K., Dewasiri, N. J., Koralalage, W. B. Y., &amp; Azeez, A. A. (2019). Dividend policy determinants of Sri Lankan firms: a triangulation approach. </w:t>
      </w:r>
      <w:r w:rsidRPr="00190A6B">
        <w:rPr>
          <w:rFonts w:cs="Times New Roman"/>
          <w:i/>
          <w:iCs/>
          <w:szCs w:val="24"/>
        </w:rPr>
        <w:t>Managerial Finance</w:t>
      </w:r>
      <w:r w:rsidRPr="00190A6B">
        <w:rPr>
          <w:rFonts w:cs="Times New Roman"/>
          <w:szCs w:val="24"/>
        </w:rPr>
        <w:t>, 45(1), 2-20.</w:t>
      </w:r>
      <w:r w:rsidR="00BF480F" w:rsidRPr="00190A6B">
        <w:rPr>
          <w:rFonts w:cs="Times New Roman"/>
          <w:szCs w:val="24"/>
        </w:rPr>
        <w:t xml:space="preserve"> </w:t>
      </w:r>
      <w:r w:rsidR="00BF480F" w:rsidRPr="00190A6B">
        <w:rPr>
          <w:rFonts w:eastAsia="Times New Roman" w:cs="Times New Roman"/>
          <w:szCs w:val="24"/>
        </w:rPr>
        <w:t>Doi</w:t>
      </w:r>
      <w:proofErr w:type="gramStart"/>
      <w:r w:rsidR="00BF480F" w:rsidRPr="00190A6B">
        <w:rPr>
          <w:rFonts w:eastAsia="Times New Roman" w:cs="Times New Roman"/>
          <w:szCs w:val="24"/>
        </w:rPr>
        <w:t>:</w:t>
      </w:r>
      <w:r w:rsidR="00BF480F" w:rsidRPr="00190A6B">
        <w:rPr>
          <w:rFonts w:cs="Times New Roman"/>
          <w:szCs w:val="24"/>
        </w:rPr>
        <w:t>10.1108</w:t>
      </w:r>
      <w:proofErr w:type="gramEnd"/>
      <w:r w:rsidR="00BF480F" w:rsidRPr="00190A6B">
        <w:rPr>
          <w:rFonts w:cs="Times New Roman"/>
          <w:szCs w:val="24"/>
        </w:rPr>
        <w:t>/MF-03-2018-0096</w:t>
      </w:r>
    </w:p>
    <w:p w14:paraId="40CD8AC5" w14:textId="16B2392A" w:rsidR="00183CC0" w:rsidRPr="00190A6B" w:rsidRDefault="00183CC0" w:rsidP="00183CC0">
      <w:pPr>
        <w:ind w:left="567" w:hanging="567"/>
        <w:rPr>
          <w:rFonts w:cs="Times New Roman"/>
          <w:szCs w:val="24"/>
        </w:rPr>
      </w:pPr>
      <w:r w:rsidRPr="00190A6B">
        <w:rPr>
          <w:rFonts w:cs="Times New Roman"/>
          <w:szCs w:val="24"/>
        </w:rPr>
        <w:lastRenderedPageBreak/>
        <w:t xml:space="preserve">Bista, N. B., Bartaula, N. R., Shrestha, O., Gnawali, P., Lamichhane, P., &amp; Parajuli, P. (2019). Impact of corporate governance on dividend policy of Nepalese enterprises. </w:t>
      </w:r>
      <w:r w:rsidRPr="00190A6B">
        <w:rPr>
          <w:rFonts w:cs="Times New Roman"/>
          <w:i/>
          <w:iCs/>
          <w:szCs w:val="24"/>
        </w:rPr>
        <w:t>Business governance and society</w:t>
      </w:r>
      <w:r w:rsidRPr="00190A6B">
        <w:rPr>
          <w:rFonts w:cs="Times New Roman"/>
          <w:szCs w:val="24"/>
        </w:rPr>
        <w:t>, 377-397.</w:t>
      </w:r>
      <w:r w:rsidR="00BF480F" w:rsidRPr="00190A6B">
        <w:rPr>
          <w:rFonts w:cs="Times New Roman"/>
          <w:szCs w:val="24"/>
        </w:rPr>
        <w:t xml:space="preserve"> </w:t>
      </w:r>
      <w:r w:rsidR="00BF480F" w:rsidRPr="00190A6B">
        <w:rPr>
          <w:rFonts w:eastAsia="Times New Roman" w:cs="Times New Roman"/>
          <w:szCs w:val="24"/>
        </w:rPr>
        <w:t>Doi:</w:t>
      </w:r>
      <w:r w:rsidR="00BF480F" w:rsidRPr="00190A6B">
        <w:t xml:space="preserve"> </w:t>
      </w:r>
      <w:r w:rsidR="00BF480F" w:rsidRPr="00190A6B">
        <w:rPr>
          <w:rFonts w:eastAsia="Times New Roman" w:cs="Times New Roman"/>
          <w:szCs w:val="24"/>
        </w:rPr>
        <w:t>10.1007/978-3-319-94613-9_21</w:t>
      </w:r>
    </w:p>
    <w:p w14:paraId="28517BF0" w14:textId="45678221" w:rsidR="00183CC0" w:rsidRPr="00190A6B" w:rsidRDefault="00183CC0" w:rsidP="00183CC0">
      <w:pPr>
        <w:ind w:left="567" w:hanging="567"/>
        <w:rPr>
          <w:rFonts w:cs="Times New Roman"/>
          <w:szCs w:val="24"/>
        </w:rPr>
      </w:pPr>
      <w:r w:rsidRPr="00190A6B">
        <w:rPr>
          <w:rFonts w:cs="Times New Roman"/>
          <w:szCs w:val="24"/>
        </w:rPr>
        <w:t xml:space="preserve">Denis, D. J., &amp; Osobov, I. (2008). Why do firms pay dividends? International evidence on the determinants of dividend policy. </w:t>
      </w:r>
      <w:r w:rsidRPr="00190A6B">
        <w:rPr>
          <w:rFonts w:cs="Times New Roman"/>
          <w:i/>
          <w:iCs/>
          <w:szCs w:val="24"/>
        </w:rPr>
        <w:t>Journal of Financial economics</w:t>
      </w:r>
      <w:r w:rsidRPr="00190A6B">
        <w:rPr>
          <w:rFonts w:cs="Times New Roman"/>
          <w:szCs w:val="24"/>
        </w:rPr>
        <w:t xml:space="preserve">, </w:t>
      </w:r>
      <w:r w:rsidRPr="00190A6B">
        <w:rPr>
          <w:rFonts w:cs="Times New Roman"/>
          <w:iCs/>
          <w:szCs w:val="24"/>
        </w:rPr>
        <w:t>89</w:t>
      </w:r>
      <w:r w:rsidRPr="00190A6B">
        <w:rPr>
          <w:rFonts w:cs="Times New Roman"/>
          <w:szCs w:val="24"/>
        </w:rPr>
        <w:t>(1), 62-82.</w:t>
      </w:r>
      <w:r w:rsidR="00BF480F" w:rsidRPr="00190A6B">
        <w:rPr>
          <w:rFonts w:cs="Times New Roman"/>
          <w:szCs w:val="24"/>
        </w:rPr>
        <w:t xml:space="preserve"> </w:t>
      </w:r>
      <w:r w:rsidR="00BF480F" w:rsidRPr="00190A6B">
        <w:rPr>
          <w:rFonts w:eastAsia="Times New Roman" w:cs="Times New Roman"/>
          <w:szCs w:val="24"/>
        </w:rPr>
        <w:t>Doi:10.1016/j.jfineco.2007.06.006</w:t>
      </w:r>
    </w:p>
    <w:p w14:paraId="590C6DE5" w14:textId="19677680" w:rsidR="00183CC0" w:rsidRPr="00190A6B" w:rsidRDefault="00183CC0" w:rsidP="00183CC0">
      <w:pPr>
        <w:ind w:left="567" w:hanging="567"/>
        <w:rPr>
          <w:rFonts w:cs="Times New Roman"/>
          <w:szCs w:val="24"/>
        </w:rPr>
      </w:pPr>
      <w:r w:rsidRPr="00190A6B">
        <w:rPr>
          <w:rFonts w:cs="Times New Roman"/>
          <w:szCs w:val="24"/>
        </w:rPr>
        <w:t xml:space="preserve">Hasanuddin, R. (2021). The Influence of Investment Decisions, Dividend Policy and Capital Structure on Firm Value. </w:t>
      </w:r>
      <w:r w:rsidRPr="00190A6B">
        <w:rPr>
          <w:rFonts w:cs="Times New Roman"/>
          <w:i/>
          <w:iCs/>
          <w:szCs w:val="24"/>
        </w:rPr>
        <w:t>JURNAL ECONOMIC RESOURCE</w:t>
      </w:r>
      <w:r w:rsidRPr="00190A6B">
        <w:rPr>
          <w:rFonts w:cs="Times New Roman"/>
          <w:szCs w:val="24"/>
        </w:rPr>
        <w:t xml:space="preserve">, </w:t>
      </w:r>
      <w:r w:rsidRPr="00190A6B">
        <w:rPr>
          <w:rFonts w:cs="Times New Roman"/>
          <w:iCs/>
          <w:szCs w:val="24"/>
        </w:rPr>
        <w:t>4</w:t>
      </w:r>
      <w:r w:rsidRPr="00190A6B">
        <w:rPr>
          <w:rFonts w:cs="Times New Roman"/>
          <w:szCs w:val="24"/>
        </w:rPr>
        <w:t>(1), 39-48.</w:t>
      </w:r>
      <w:r w:rsidR="00BF480F" w:rsidRPr="00190A6B">
        <w:rPr>
          <w:rFonts w:cs="Times New Roman"/>
          <w:szCs w:val="24"/>
        </w:rPr>
        <w:t xml:space="preserve"> Doi:10.33096/jer.v4i1.84</w:t>
      </w:r>
    </w:p>
    <w:p w14:paraId="4CE0BD83" w14:textId="77777777" w:rsidR="00183CC0" w:rsidRPr="00190A6B" w:rsidRDefault="00183CC0" w:rsidP="00183CC0">
      <w:pPr>
        <w:ind w:left="567" w:hanging="567"/>
        <w:rPr>
          <w:rFonts w:cs="Times New Roman"/>
          <w:szCs w:val="24"/>
        </w:rPr>
      </w:pPr>
      <w:r w:rsidRPr="00190A6B">
        <w:rPr>
          <w:rFonts w:cs="Times New Roman"/>
          <w:szCs w:val="24"/>
        </w:rPr>
        <w:t xml:space="preserve">Jaara, B., Alashhab, H., &amp; Jaara, O. O. (2018). The determinants of dividend policy for non-financial companies in Jordan. </w:t>
      </w:r>
      <w:r w:rsidRPr="00190A6B">
        <w:rPr>
          <w:rFonts w:cs="Times New Roman"/>
          <w:i/>
          <w:iCs/>
          <w:szCs w:val="24"/>
        </w:rPr>
        <w:t>International Journal of Economics and Financial Issues</w:t>
      </w:r>
      <w:r w:rsidRPr="00190A6B">
        <w:rPr>
          <w:rFonts w:cs="Times New Roman"/>
          <w:szCs w:val="24"/>
        </w:rPr>
        <w:t xml:space="preserve">, </w:t>
      </w:r>
      <w:r w:rsidRPr="00190A6B">
        <w:rPr>
          <w:rFonts w:cs="Times New Roman"/>
          <w:iCs/>
          <w:szCs w:val="24"/>
        </w:rPr>
        <w:t>8</w:t>
      </w:r>
      <w:r w:rsidRPr="00190A6B">
        <w:rPr>
          <w:rFonts w:cs="Times New Roman"/>
          <w:szCs w:val="24"/>
        </w:rPr>
        <w:t>(2), 198-209.</w:t>
      </w:r>
    </w:p>
    <w:p w14:paraId="64D323D4" w14:textId="0E8BA848" w:rsidR="00183CC0" w:rsidRPr="00190A6B" w:rsidRDefault="00183CC0" w:rsidP="00183CC0">
      <w:pPr>
        <w:ind w:left="567" w:hanging="567"/>
        <w:rPr>
          <w:rFonts w:cs="Times New Roman"/>
          <w:szCs w:val="24"/>
        </w:rPr>
      </w:pPr>
      <w:r w:rsidRPr="00190A6B">
        <w:rPr>
          <w:rFonts w:cs="Times New Roman"/>
          <w:szCs w:val="24"/>
        </w:rPr>
        <w:t xml:space="preserve">Jovković, B., Vasić, A., &amp; Bogićević, J. (2021). Determinants of Dividend Policy: A Case of Serbia’s Banking Sector. </w:t>
      </w:r>
      <w:r w:rsidRPr="00190A6B">
        <w:rPr>
          <w:rFonts w:cs="Times New Roman"/>
          <w:i/>
          <w:iCs/>
          <w:szCs w:val="24"/>
        </w:rPr>
        <w:t>Naše gospodarstvo/</w:t>
      </w:r>
      <w:proofErr w:type="gramStart"/>
      <w:r w:rsidRPr="00190A6B">
        <w:rPr>
          <w:rFonts w:cs="Times New Roman"/>
          <w:i/>
          <w:iCs/>
          <w:szCs w:val="24"/>
        </w:rPr>
        <w:t>Our</w:t>
      </w:r>
      <w:proofErr w:type="gramEnd"/>
      <w:r w:rsidRPr="00190A6B">
        <w:rPr>
          <w:rFonts w:cs="Times New Roman"/>
          <w:i/>
          <w:iCs/>
          <w:szCs w:val="24"/>
        </w:rPr>
        <w:t xml:space="preserve"> economy</w:t>
      </w:r>
      <w:r w:rsidRPr="00190A6B">
        <w:rPr>
          <w:rFonts w:cs="Times New Roman"/>
          <w:szCs w:val="24"/>
        </w:rPr>
        <w:t xml:space="preserve">, </w:t>
      </w:r>
      <w:r w:rsidRPr="00190A6B">
        <w:rPr>
          <w:rFonts w:cs="Times New Roman"/>
          <w:iCs/>
          <w:szCs w:val="24"/>
        </w:rPr>
        <w:t>67</w:t>
      </w:r>
      <w:r w:rsidRPr="00190A6B">
        <w:rPr>
          <w:rFonts w:cs="Times New Roman"/>
          <w:szCs w:val="24"/>
        </w:rPr>
        <w:t>(1), 13-22.</w:t>
      </w:r>
      <w:r w:rsidR="003E6258" w:rsidRPr="00190A6B">
        <w:rPr>
          <w:rFonts w:cs="Times New Roman"/>
          <w:szCs w:val="24"/>
        </w:rPr>
        <w:t xml:space="preserve"> Doi</w:t>
      </w:r>
      <w:proofErr w:type="gramStart"/>
      <w:r w:rsidR="003E6258" w:rsidRPr="00190A6B">
        <w:rPr>
          <w:rFonts w:cs="Times New Roman"/>
          <w:szCs w:val="24"/>
        </w:rPr>
        <w:t>:10.2478</w:t>
      </w:r>
      <w:proofErr w:type="gramEnd"/>
      <w:r w:rsidR="003E6258" w:rsidRPr="00190A6B">
        <w:rPr>
          <w:rFonts w:cs="Times New Roman"/>
          <w:szCs w:val="24"/>
        </w:rPr>
        <w:t>/ngoe-2021-0002</w:t>
      </w:r>
    </w:p>
    <w:p w14:paraId="131262AC" w14:textId="23558585" w:rsidR="00183CC0" w:rsidRPr="00190A6B" w:rsidRDefault="00183CC0" w:rsidP="00183CC0">
      <w:pPr>
        <w:ind w:left="567" w:hanging="567"/>
        <w:rPr>
          <w:rFonts w:cs="Times New Roman"/>
          <w:szCs w:val="24"/>
        </w:rPr>
      </w:pPr>
      <w:r w:rsidRPr="00190A6B">
        <w:rPr>
          <w:rFonts w:cs="Times New Roman"/>
          <w:szCs w:val="24"/>
        </w:rPr>
        <w:t xml:space="preserve">Jovković, B., &amp; Vržina, S. (2021). Taxation and Dividend Payout: The Case of the Republic of Serbia. </w:t>
      </w:r>
      <w:r w:rsidRPr="00190A6B">
        <w:rPr>
          <w:rFonts w:cs="Times New Roman"/>
          <w:i/>
          <w:iCs/>
          <w:szCs w:val="24"/>
        </w:rPr>
        <w:t>Management: Journal of Sustainable Business and Management Solutions in Emerging Economies</w:t>
      </w:r>
      <w:r w:rsidRPr="00190A6B">
        <w:rPr>
          <w:rFonts w:cs="Times New Roman"/>
          <w:szCs w:val="24"/>
        </w:rPr>
        <w:t xml:space="preserve">, </w:t>
      </w:r>
      <w:r w:rsidRPr="00190A6B">
        <w:rPr>
          <w:rFonts w:cs="Times New Roman"/>
          <w:iCs/>
          <w:szCs w:val="24"/>
        </w:rPr>
        <w:t>26</w:t>
      </w:r>
      <w:r w:rsidRPr="00190A6B">
        <w:rPr>
          <w:rFonts w:cs="Times New Roman"/>
          <w:szCs w:val="24"/>
        </w:rPr>
        <w:t>(3), 35-46.</w:t>
      </w:r>
      <w:r w:rsidR="003E6258" w:rsidRPr="00190A6B">
        <w:rPr>
          <w:rFonts w:cs="Times New Roman"/>
          <w:szCs w:val="24"/>
        </w:rPr>
        <w:t xml:space="preserve"> Doi:10.7595/management.fon.2021.0016</w:t>
      </w:r>
    </w:p>
    <w:p w14:paraId="43600E1E" w14:textId="77777777" w:rsidR="00183CC0" w:rsidRPr="00190A6B" w:rsidRDefault="00183CC0" w:rsidP="00183CC0">
      <w:pPr>
        <w:ind w:left="567" w:hanging="567"/>
        <w:rPr>
          <w:rFonts w:cs="Times New Roman"/>
          <w:szCs w:val="24"/>
        </w:rPr>
      </w:pPr>
      <w:r w:rsidRPr="00190A6B">
        <w:rPr>
          <w:rFonts w:cs="Times New Roman"/>
          <w:szCs w:val="24"/>
        </w:rPr>
        <w:t xml:space="preserve">Lee, S. W. (2009). Determinants of dividend policy in Korean banking industry. </w:t>
      </w:r>
      <w:r w:rsidRPr="00190A6B">
        <w:rPr>
          <w:rFonts w:cs="Times New Roman"/>
          <w:i/>
          <w:iCs/>
          <w:szCs w:val="24"/>
        </w:rPr>
        <w:t>Banks &amp; bank systems</w:t>
      </w:r>
      <w:r w:rsidRPr="00190A6B">
        <w:rPr>
          <w:rFonts w:cs="Times New Roman"/>
          <w:szCs w:val="24"/>
        </w:rPr>
        <w:t>, 4(1), 67-71.</w:t>
      </w:r>
    </w:p>
    <w:p w14:paraId="570A6020" w14:textId="77777777" w:rsidR="00C73434" w:rsidRPr="00190A6B" w:rsidRDefault="00C73434" w:rsidP="00C73434">
      <w:pPr>
        <w:ind w:left="567" w:hanging="567"/>
        <w:rPr>
          <w:rFonts w:cs="Times New Roman"/>
          <w:szCs w:val="24"/>
        </w:rPr>
      </w:pPr>
      <w:r w:rsidRPr="00190A6B">
        <w:rPr>
          <w:rFonts w:cs="Times New Roman"/>
          <w:szCs w:val="24"/>
        </w:rPr>
        <w:t xml:space="preserve">Lekpek, A., &amp; Šabotić, Z. (2023). The impact of economic trends on bank profitability – The case of Serbia and Croatia. </w:t>
      </w:r>
      <w:r w:rsidRPr="00190A6B">
        <w:rPr>
          <w:rFonts w:cs="Times New Roman"/>
          <w:i/>
          <w:szCs w:val="24"/>
        </w:rPr>
        <w:t>TEME</w:t>
      </w:r>
      <w:r w:rsidRPr="00190A6B">
        <w:rPr>
          <w:rFonts w:cs="Times New Roman"/>
          <w:szCs w:val="24"/>
        </w:rPr>
        <w:t>, 47(2), 317-336. Doi</w:t>
      </w:r>
      <w:proofErr w:type="gramStart"/>
      <w:r w:rsidRPr="00190A6B">
        <w:rPr>
          <w:rFonts w:cs="Times New Roman"/>
          <w:szCs w:val="24"/>
        </w:rPr>
        <w:t>:10.22190</w:t>
      </w:r>
      <w:proofErr w:type="gramEnd"/>
      <w:r w:rsidRPr="00190A6B">
        <w:rPr>
          <w:rFonts w:cs="Times New Roman"/>
          <w:szCs w:val="24"/>
        </w:rPr>
        <w:t>/TEME210614021L</w:t>
      </w:r>
    </w:p>
    <w:p w14:paraId="4416938D" w14:textId="77777777" w:rsidR="00183CC0" w:rsidRPr="00190A6B" w:rsidRDefault="00183CC0" w:rsidP="00183CC0">
      <w:pPr>
        <w:ind w:left="567" w:hanging="567"/>
        <w:rPr>
          <w:rFonts w:cs="Times New Roman"/>
          <w:szCs w:val="24"/>
        </w:rPr>
      </w:pPr>
      <w:r w:rsidRPr="00190A6B">
        <w:rPr>
          <w:rFonts w:cs="Times New Roman"/>
          <w:szCs w:val="24"/>
        </w:rPr>
        <w:t xml:space="preserve">Maladjian, C., &amp; Khoury, R. E. (2014). Determinants of the dividend policy: an empirical study on the Lebanese listed banks. </w:t>
      </w:r>
      <w:r w:rsidRPr="00190A6B">
        <w:rPr>
          <w:rFonts w:cs="Times New Roman"/>
          <w:i/>
          <w:iCs/>
          <w:szCs w:val="24"/>
        </w:rPr>
        <w:t>International Journal of Economics and Finance</w:t>
      </w:r>
      <w:r w:rsidRPr="00190A6B">
        <w:rPr>
          <w:rFonts w:cs="Times New Roman"/>
          <w:szCs w:val="24"/>
        </w:rPr>
        <w:t xml:space="preserve">, </w:t>
      </w:r>
      <w:r w:rsidRPr="00190A6B">
        <w:rPr>
          <w:rFonts w:cs="Times New Roman"/>
          <w:iCs/>
          <w:szCs w:val="24"/>
        </w:rPr>
        <w:t>6</w:t>
      </w:r>
      <w:r w:rsidRPr="00190A6B">
        <w:rPr>
          <w:rFonts w:cs="Times New Roman"/>
          <w:szCs w:val="24"/>
        </w:rPr>
        <w:t>(4), 240-256.</w:t>
      </w:r>
    </w:p>
    <w:p w14:paraId="4E8AF5C0" w14:textId="13E561EC" w:rsidR="00183CC0" w:rsidRPr="00190A6B" w:rsidRDefault="00183CC0" w:rsidP="00183CC0">
      <w:pPr>
        <w:ind w:left="567" w:hanging="567"/>
        <w:rPr>
          <w:rFonts w:cs="Times New Roman"/>
          <w:szCs w:val="24"/>
        </w:rPr>
      </w:pPr>
      <w:r w:rsidRPr="00190A6B">
        <w:rPr>
          <w:rFonts w:cs="Times New Roman"/>
          <w:szCs w:val="24"/>
        </w:rPr>
        <w:t xml:space="preserve">Nerviana, R. (2015). The effect of financial ratios and company size on dividend policy. </w:t>
      </w:r>
      <w:r w:rsidRPr="00190A6B">
        <w:rPr>
          <w:rFonts w:cs="Times New Roman"/>
          <w:i/>
          <w:iCs/>
          <w:szCs w:val="24"/>
        </w:rPr>
        <w:t>The Indonesian Accounting Review</w:t>
      </w:r>
      <w:r w:rsidRPr="00190A6B">
        <w:rPr>
          <w:rFonts w:cs="Times New Roman"/>
          <w:szCs w:val="24"/>
        </w:rPr>
        <w:t xml:space="preserve">, </w:t>
      </w:r>
      <w:r w:rsidRPr="00190A6B">
        <w:rPr>
          <w:rFonts w:cs="Times New Roman"/>
          <w:iCs/>
          <w:szCs w:val="24"/>
        </w:rPr>
        <w:t>5</w:t>
      </w:r>
      <w:r w:rsidRPr="00190A6B">
        <w:rPr>
          <w:rFonts w:cs="Times New Roman"/>
          <w:szCs w:val="24"/>
        </w:rPr>
        <w:t>(1), 23-32.</w:t>
      </w:r>
      <w:r w:rsidR="003E6258" w:rsidRPr="00190A6B">
        <w:rPr>
          <w:rFonts w:cs="Times New Roman"/>
          <w:szCs w:val="24"/>
        </w:rPr>
        <w:t xml:space="preserve"> Doi:10.14414/tiar.15.050103</w:t>
      </w:r>
    </w:p>
    <w:p w14:paraId="4402B50B" w14:textId="77777777" w:rsidR="00183CC0" w:rsidRPr="00190A6B" w:rsidRDefault="00183CC0" w:rsidP="00183CC0">
      <w:pPr>
        <w:ind w:left="567" w:hanging="567"/>
        <w:rPr>
          <w:rStyle w:val="markedcontent"/>
          <w:rFonts w:cs="Times New Roman"/>
          <w:szCs w:val="24"/>
        </w:rPr>
      </w:pPr>
      <w:r w:rsidRPr="00190A6B">
        <w:rPr>
          <w:rStyle w:val="markedcontent"/>
          <w:rFonts w:cs="Times New Roman"/>
          <w:szCs w:val="24"/>
        </w:rPr>
        <w:t xml:space="preserve">Pallant, J. (2009). </w:t>
      </w:r>
      <w:r w:rsidRPr="00190A6B">
        <w:rPr>
          <w:rStyle w:val="markedcontent"/>
          <w:rFonts w:cs="Times New Roman"/>
          <w:i/>
          <w:szCs w:val="24"/>
        </w:rPr>
        <w:t>SPSS priručnik za preživljavanje</w:t>
      </w:r>
      <w:r w:rsidRPr="00190A6B">
        <w:rPr>
          <w:rStyle w:val="markedcontent"/>
          <w:rFonts w:cs="Times New Roman"/>
          <w:szCs w:val="24"/>
        </w:rPr>
        <w:t>. Beograd: Mikro knjiga.</w:t>
      </w:r>
    </w:p>
    <w:p w14:paraId="36E84F39" w14:textId="4E217F85" w:rsidR="00183CC0" w:rsidRPr="00190A6B" w:rsidRDefault="00183CC0" w:rsidP="00183CC0">
      <w:pPr>
        <w:ind w:left="567" w:hanging="567"/>
        <w:rPr>
          <w:rFonts w:cs="Times New Roman"/>
          <w:szCs w:val="24"/>
        </w:rPr>
      </w:pPr>
      <w:r w:rsidRPr="00190A6B">
        <w:rPr>
          <w:rFonts w:cs="Times New Roman"/>
          <w:szCs w:val="24"/>
        </w:rPr>
        <w:t xml:space="preserve">Pattiruhu, J. R., &amp; Paais, M. (2020). Effect of liquidity, profitability, </w:t>
      </w:r>
      <w:proofErr w:type="gramStart"/>
      <w:r w:rsidRPr="00190A6B">
        <w:rPr>
          <w:rFonts w:cs="Times New Roman"/>
          <w:szCs w:val="24"/>
        </w:rPr>
        <w:t>leverage</w:t>
      </w:r>
      <w:proofErr w:type="gramEnd"/>
      <w:r w:rsidRPr="00190A6B">
        <w:rPr>
          <w:rFonts w:cs="Times New Roman"/>
          <w:szCs w:val="24"/>
        </w:rPr>
        <w:t xml:space="preserve">, and firm size on dividend policy. </w:t>
      </w:r>
      <w:r w:rsidRPr="00190A6B">
        <w:rPr>
          <w:rFonts w:cs="Times New Roman"/>
          <w:i/>
          <w:iCs/>
          <w:szCs w:val="24"/>
        </w:rPr>
        <w:t>The Journal of Asian Finance, Economics, and Business</w:t>
      </w:r>
      <w:r w:rsidRPr="00190A6B">
        <w:rPr>
          <w:rFonts w:cs="Times New Roman"/>
          <w:szCs w:val="24"/>
        </w:rPr>
        <w:t xml:space="preserve">, </w:t>
      </w:r>
      <w:r w:rsidRPr="00190A6B">
        <w:rPr>
          <w:rFonts w:cs="Times New Roman"/>
          <w:iCs/>
          <w:szCs w:val="24"/>
        </w:rPr>
        <w:t>7</w:t>
      </w:r>
      <w:r w:rsidRPr="00190A6B">
        <w:rPr>
          <w:rFonts w:cs="Times New Roman"/>
          <w:szCs w:val="24"/>
        </w:rPr>
        <w:t>(10), 35-42.</w:t>
      </w:r>
      <w:r w:rsidR="00EB4CC8" w:rsidRPr="00190A6B">
        <w:rPr>
          <w:rFonts w:cs="Times New Roman"/>
          <w:szCs w:val="24"/>
        </w:rPr>
        <w:t xml:space="preserve"> Doi:10.13106/jafeb.2020.vol7.no10.035</w:t>
      </w:r>
    </w:p>
    <w:p w14:paraId="09340A96" w14:textId="3DDD4E41" w:rsidR="00183CC0" w:rsidRPr="00190A6B" w:rsidRDefault="00183CC0" w:rsidP="00183CC0">
      <w:pPr>
        <w:ind w:left="567" w:hanging="567"/>
        <w:rPr>
          <w:rFonts w:cs="Times New Roman"/>
          <w:szCs w:val="24"/>
        </w:rPr>
      </w:pPr>
      <w:r w:rsidRPr="00190A6B">
        <w:rPr>
          <w:rFonts w:cs="Times New Roman"/>
          <w:szCs w:val="24"/>
        </w:rPr>
        <w:t xml:space="preserve">Patra, T., Poshakwale, S., &amp; Ow-Yong K. (2012). Determinants of corporate dividend policy in Greece. </w:t>
      </w:r>
      <w:r w:rsidRPr="00190A6B">
        <w:rPr>
          <w:rFonts w:cs="Times New Roman"/>
          <w:i/>
          <w:iCs/>
          <w:szCs w:val="24"/>
        </w:rPr>
        <w:t>Applied Financial Economics</w:t>
      </w:r>
      <w:r w:rsidRPr="00190A6B">
        <w:rPr>
          <w:rFonts w:cs="Times New Roman"/>
          <w:szCs w:val="24"/>
        </w:rPr>
        <w:t xml:space="preserve">, </w:t>
      </w:r>
      <w:r w:rsidRPr="00190A6B">
        <w:rPr>
          <w:rFonts w:cs="Times New Roman"/>
          <w:iCs/>
          <w:szCs w:val="24"/>
        </w:rPr>
        <w:t>22</w:t>
      </w:r>
      <w:r w:rsidRPr="00190A6B">
        <w:rPr>
          <w:rFonts w:cs="Times New Roman"/>
          <w:szCs w:val="24"/>
        </w:rPr>
        <w:t>(13), 1079-1087.</w:t>
      </w:r>
      <w:r w:rsidR="00EB4CC8" w:rsidRPr="00190A6B">
        <w:rPr>
          <w:rFonts w:cs="Times New Roman"/>
          <w:szCs w:val="24"/>
        </w:rPr>
        <w:t xml:space="preserve"> Doi:10.1080/09603107.2011.639734</w:t>
      </w:r>
    </w:p>
    <w:p w14:paraId="2C86DDE8" w14:textId="0A0DFB6E" w:rsidR="00183CC0" w:rsidRPr="00190A6B" w:rsidRDefault="00183CC0" w:rsidP="00183CC0">
      <w:pPr>
        <w:ind w:left="567" w:hanging="567"/>
        <w:rPr>
          <w:rFonts w:cs="Times New Roman"/>
          <w:szCs w:val="24"/>
        </w:rPr>
      </w:pPr>
      <w:r w:rsidRPr="00190A6B">
        <w:rPr>
          <w:rFonts w:cs="Times New Roman"/>
          <w:szCs w:val="24"/>
        </w:rPr>
        <w:lastRenderedPageBreak/>
        <w:t xml:space="preserve">Pieloch-Babiarz, A. (2021). The first-largest shareholder and the attractiveness of investing in Polish dividend companies. </w:t>
      </w:r>
      <w:r w:rsidRPr="00190A6B">
        <w:rPr>
          <w:rFonts w:cs="Times New Roman"/>
          <w:i/>
          <w:iCs/>
          <w:szCs w:val="24"/>
        </w:rPr>
        <w:t>Public Policy and Accounting</w:t>
      </w:r>
      <w:r w:rsidRPr="00190A6B">
        <w:rPr>
          <w:rFonts w:cs="Times New Roman"/>
          <w:szCs w:val="24"/>
        </w:rPr>
        <w:t>, 1(3), 3-11.</w:t>
      </w:r>
      <w:r w:rsidR="00EB4CC8" w:rsidRPr="00190A6B">
        <w:rPr>
          <w:rFonts w:cs="Times New Roman"/>
          <w:szCs w:val="24"/>
        </w:rPr>
        <w:t xml:space="preserve"> Doi</w:t>
      </w:r>
      <w:proofErr w:type="gramStart"/>
      <w:r w:rsidR="00EB4CC8" w:rsidRPr="00190A6B">
        <w:rPr>
          <w:rFonts w:cs="Times New Roman"/>
          <w:szCs w:val="24"/>
        </w:rPr>
        <w:t>:10.26642</w:t>
      </w:r>
      <w:proofErr w:type="gramEnd"/>
      <w:r w:rsidR="00EB4CC8" w:rsidRPr="00190A6B">
        <w:rPr>
          <w:rFonts w:cs="Times New Roman"/>
          <w:szCs w:val="24"/>
        </w:rPr>
        <w:t>/ppa-2021-1(3)-3-11</w:t>
      </w:r>
    </w:p>
    <w:p w14:paraId="4CFBD6B6" w14:textId="77E9372F" w:rsidR="00183CC0" w:rsidRPr="00190A6B" w:rsidRDefault="00183CC0" w:rsidP="00183CC0">
      <w:pPr>
        <w:ind w:left="567" w:hanging="567"/>
        <w:rPr>
          <w:rFonts w:cs="Times New Roman"/>
          <w:szCs w:val="24"/>
        </w:rPr>
      </w:pPr>
      <w:r w:rsidRPr="00190A6B">
        <w:rPr>
          <w:rFonts w:cs="Times New Roman"/>
          <w:szCs w:val="24"/>
        </w:rPr>
        <w:t xml:space="preserve">Putri, M. O. D., &amp; Wiksuana, I. G. B. (2021). The Effect of Liquidity and Profitability on Firm Value Mediated by Dividend Policy. </w:t>
      </w:r>
      <w:r w:rsidRPr="00190A6B">
        <w:rPr>
          <w:rFonts w:cs="Times New Roman"/>
          <w:i/>
          <w:iCs/>
          <w:szCs w:val="24"/>
        </w:rPr>
        <w:t xml:space="preserve">American Journal of Humanities and Social </w:t>
      </w:r>
      <w:r w:rsidR="00295431" w:rsidRPr="00190A6B">
        <w:rPr>
          <w:rFonts w:cs="Times New Roman"/>
          <w:i/>
          <w:iCs/>
          <w:szCs w:val="24"/>
        </w:rPr>
        <w:t>Sciences Research</w:t>
      </w:r>
      <w:r w:rsidRPr="00190A6B">
        <w:rPr>
          <w:rFonts w:cs="Times New Roman"/>
          <w:szCs w:val="24"/>
        </w:rPr>
        <w:t xml:space="preserve">, </w:t>
      </w:r>
      <w:r w:rsidRPr="00190A6B">
        <w:rPr>
          <w:rFonts w:cs="Times New Roman"/>
          <w:iCs/>
          <w:szCs w:val="24"/>
        </w:rPr>
        <w:t>5</w:t>
      </w:r>
      <w:r w:rsidRPr="00190A6B">
        <w:rPr>
          <w:rFonts w:cs="Times New Roman"/>
          <w:szCs w:val="24"/>
        </w:rPr>
        <w:t>(1), 204-212</w:t>
      </w:r>
      <w:r w:rsidR="005A6F06" w:rsidRPr="00190A6B">
        <w:rPr>
          <w:rFonts w:cs="Times New Roman"/>
          <w:szCs w:val="24"/>
        </w:rPr>
        <w:t>.</w:t>
      </w:r>
    </w:p>
    <w:p w14:paraId="7468DE41" w14:textId="73124DC2" w:rsidR="00183CC0" w:rsidRPr="00190A6B" w:rsidRDefault="00183CC0" w:rsidP="00183CC0">
      <w:pPr>
        <w:ind w:left="567" w:hanging="567"/>
        <w:rPr>
          <w:rFonts w:cs="Times New Roman"/>
          <w:szCs w:val="24"/>
        </w:rPr>
      </w:pPr>
      <w:r w:rsidRPr="00190A6B">
        <w:rPr>
          <w:rFonts w:cs="Times New Roman"/>
          <w:szCs w:val="24"/>
        </w:rPr>
        <w:t>Rajesh Kumar, B., &amp; Sujit, K. S. (2018). Determinants of dividends among Indian firms—</w:t>
      </w:r>
      <w:proofErr w:type="gramStart"/>
      <w:r w:rsidRPr="00190A6B">
        <w:rPr>
          <w:rFonts w:cs="Times New Roman"/>
          <w:szCs w:val="24"/>
        </w:rPr>
        <w:t>An</w:t>
      </w:r>
      <w:proofErr w:type="gramEnd"/>
      <w:r w:rsidRPr="00190A6B">
        <w:rPr>
          <w:rFonts w:cs="Times New Roman"/>
          <w:szCs w:val="24"/>
        </w:rPr>
        <w:t xml:space="preserve"> empirical study. </w:t>
      </w:r>
      <w:r w:rsidRPr="00190A6B">
        <w:rPr>
          <w:rFonts w:cs="Times New Roman"/>
          <w:i/>
          <w:iCs/>
          <w:szCs w:val="24"/>
        </w:rPr>
        <w:t>Cogent Economics &amp; Finance</w:t>
      </w:r>
      <w:r w:rsidRPr="00190A6B">
        <w:rPr>
          <w:rFonts w:cs="Times New Roman"/>
          <w:szCs w:val="24"/>
        </w:rPr>
        <w:t xml:space="preserve">, </w:t>
      </w:r>
      <w:r w:rsidRPr="00190A6B">
        <w:rPr>
          <w:rFonts w:cs="Times New Roman"/>
          <w:iCs/>
          <w:szCs w:val="24"/>
        </w:rPr>
        <w:t>6</w:t>
      </w:r>
      <w:r w:rsidRPr="00190A6B">
        <w:rPr>
          <w:rFonts w:cs="Times New Roman"/>
          <w:szCs w:val="24"/>
        </w:rPr>
        <w:t>(1), 1-18.</w:t>
      </w:r>
      <w:r w:rsidR="00EB4CC8" w:rsidRPr="00190A6B">
        <w:rPr>
          <w:rFonts w:cs="Times New Roman"/>
          <w:szCs w:val="24"/>
        </w:rPr>
        <w:t xml:space="preserve"> Doi:10.1080/23322039.2018.1423895</w:t>
      </w:r>
    </w:p>
    <w:p w14:paraId="43ED5AF3" w14:textId="4DA9767B" w:rsidR="00183CC0" w:rsidRPr="00190A6B" w:rsidRDefault="00183CC0" w:rsidP="00183CC0">
      <w:pPr>
        <w:ind w:left="567" w:hanging="567"/>
        <w:rPr>
          <w:rFonts w:cs="Times New Roman"/>
          <w:szCs w:val="24"/>
        </w:rPr>
      </w:pPr>
      <w:r w:rsidRPr="00190A6B">
        <w:rPr>
          <w:rFonts w:cs="Times New Roman"/>
          <w:szCs w:val="24"/>
        </w:rPr>
        <w:t xml:space="preserve">Saens, R., &amp; Tigero, T. (2021). Mandatory dividend rules and the investment decision: The case of Chile. </w:t>
      </w:r>
      <w:r w:rsidRPr="00190A6B">
        <w:rPr>
          <w:rFonts w:cs="Times New Roman"/>
          <w:i/>
          <w:iCs/>
          <w:szCs w:val="24"/>
        </w:rPr>
        <w:t>The North American Journal of Economics and Finance</w:t>
      </w:r>
      <w:r w:rsidRPr="00190A6B">
        <w:rPr>
          <w:rFonts w:cs="Times New Roman"/>
          <w:szCs w:val="24"/>
        </w:rPr>
        <w:t xml:space="preserve">, </w:t>
      </w:r>
      <w:r w:rsidRPr="00190A6B">
        <w:rPr>
          <w:rFonts w:cs="Times New Roman"/>
          <w:iCs/>
          <w:szCs w:val="24"/>
        </w:rPr>
        <w:t>56</w:t>
      </w:r>
      <w:r w:rsidRPr="00190A6B">
        <w:rPr>
          <w:rFonts w:cs="Times New Roman"/>
          <w:szCs w:val="24"/>
        </w:rPr>
        <w:t>, 1-12.</w:t>
      </w:r>
      <w:r w:rsidR="00EB4CC8" w:rsidRPr="00190A6B">
        <w:rPr>
          <w:rFonts w:cs="Times New Roman"/>
          <w:szCs w:val="24"/>
        </w:rPr>
        <w:t xml:space="preserve"> Doi:10.1016/j.najef.2021.101373</w:t>
      </w:r>
    </w:p>
    <w:p w14:paraId="03C6FA04" w14:textId="65907016" w:rsidR="00183CC0" w:rsidRPr="00190A6B" w:rsidRDefault="00183CC0" w:rsidP="00183CC0">
      <w:pPr>
        <w:ind w:left="567" w:hanging="567"/>
        <w:rPr>
          <w:rFonts w:cs="Times New Roman"/>
          <w:szCs w:val="24"/>
        </w:rPr>
      </w:pPr>
      <w:r w:rsidRPr="00190A6B">
        <w:rPr>
          <w:rFonts w:cs="Times New Roman"/>
          <w:szCs w:val="24"/>
        </w:rPr>
        <w:t xml:space="preserve">Singla, H. K., &amp; Samanta, P. K. (2019). Determinants of dividend payout of construction companies: a panel data analysis. </w:t>
      </w:r>
      <w:r w:rsidRPr="00190A6B">
        <w:rPr>
          <w:rFonts w:cs="Times New Roman"/>
          <w:i/>
          <w:iCs/>
          <w:szCs w:val="24"/>
        </w:rPr>
        <w:t>Journal of Financial Management of Property and Construction</w:t>
      </w:r>
      <w:r w:rsidRPr="00190A6B">
        <w:rPr>
          <w:rFonts w:cs="Times New Roman"/>
          <w:szCs w:val="24"/>
        </w:rPr>
        <w:t>, 24(1), 19-38.</w:t>
      </w:r>
      <w:r w:rsidR="00EB4CC8" w:rsidRPr="00190A6B">
        <w:rPr>
          <w:rFonts w:cs="Times New Roman"/>
          <w:szCs w:val="24"/>
        </w:rPr>
        <w:t xml:space="preserve"> Doi</w:t>
      </w:r>
      <w:proofErr w:type="gramStart"/>
      <w:r w:rsidR="00EB4CC8" w:rsidRPr="00190A6B">
        <w:rPr>
          <w:rFonts w:cs="Times New Roman"/>
          <w:szCs w:val="24"/>
        </w:rPr>
        <w:t>:10.1108</w:t>
      </w:r>
      <w:proofErr w:type="gramEnd"/>
      <w:r w:rsidR="00EB4CC8" w:rsidRPr="00190A6B">
        <w:rPr>
          <w:rFonts w:cs="Times New Roman"/>
          <w:szCs w:val="24"/>
        </w:rPr>
        <w:t>/JFMPC-06-2018-0030</w:t>
      </w:r>
    </w:p>
    <w:p w14:paraId="037227D9" w14:textId="1573AD17" w:rsidR="00183CC0" w:rsidRPr="00190A6B" w:rsidRDefault="00183CC0" w:rsidP="00183CC0">
      <w:pPr>
        <w:ind w:left="567" w:hanging="567"/>
        <w:rPr>
          <w:rFonts w:cs="Times New Roman"/>
          <w:szCs w:val="24"/>
        </w:rPr>
      </w:pPr>
      <w:r w:rsidRPr="00190A6B">
        <w:rPr>
          <w:rFonts w:cs="Times New Roman"/>
          <w:szCs w:val="24"/>
        </w:rPr>
        <w:t xml:space="preserve">Setyabudi, T. (2021). The Effect of Institutional Ownership, Leverage, and Profitability on Firm Value with Dividend Policy as an Intervening Variable. </w:t>
      </w:r>
      <w:r w:rsidRPr="00190A6B">
        <w:rPr>
          <w:rFonts w:cs="Times New Roman"/>
          <w:i/>
          <w:iCs/>
          <w:szCs w:val="24"/>
        </w:rPr>
        <w:t>Journal of Business and Management Review</w:t>
      </w:r>
      <w:r w:rsidRPr="00190A6B">
        <w:rPr>
          <w:rFonts w:cs="Times New Roman"/>
          <w:szCs w:val="24"/>
        </w:rPr>
        <w:t xml:space="preserve">, </w:t>
      </w:r>
      <w:r w:rsidRPr="00190A6B">
        <w:rPr>
          <w:rFonts w:cs="Times New Roman"/>
          <w:iCs/>
          <w:szCs w:val="24"/>
        </w:rPr>
        <w:t>2</w:t>
      </w:r>
      <w:r w:rsidRPr="00190A6B">
        <w:rPr>
          <w:rFonts w:cs="Times New Roman"/>
          <w:szCs w:val="24"/>
        </w:rPr>
        <w:t>(7), 457-469.</w:t>
      </w:r>
      <w:r w:rsidR="00C478EE" w:rsidRPr="00190A6B">
        <w:rPr>
          <w:rFonts w:cs="Times New Roman"/>
          <w:szCs w:val="24"/>
        </w:rPr>
        <w:t xml:space="preserve"> Doi:10.47153/jbmr27.1632021</w:t>
      </w:r>
    </w:p>
    <w:p w14:paraId="4D6F72BE" w14:textId="36C827E4" w:rsidR="00183CC0" w:rsidRPr="00190A6B" w:rsidRDefault="00183CC0" w:rsidP="00183CC0">
      <w:pPr>
        <w:ind w:left="567" w:hanging="567"/>
        <w:rPr>
          <w:rFonts w:cs="Times New Roman"/>
          <w:szCs w:val="24"/>
        </w:rPr>
      </w:pPr>
      <w:r w:rsidRPr="00190A6B">
        <w:rPr>
          <w:rFonts w:cs="Times New Roman"/>
          <w:szCs w:val="24"/>
        </w:rPr>
        <w:t xml:space="preserve">Tahir, M., &amp; Mushtaq, M. (2016). Determinants of dividend payout: Evidence from listed oil and gas companies of Pakistan. </w:t>
      </w:r>
      <w:r w:rsidRPr="00190A6B">
        <w:rPr>
          <w:rFonts w:cs="Times New Roman"/>
          <w:i/>
          <w:iCs/>
          <w:szCs w:val="24"/>
        </w:rPr>
        <w:t>The Journal of Asian Finance, Economics and Business</w:t>
      </w:r>
      <w:r w:rsidRPr="00190A6B">
        <w:rPr>
          <w:rFonts w:cs="Times New Roman"/>
          <w:szCs w:val="24"/>
        </w:rPr>
        <w:t xml:space="preserve">, </w:t>
      </w:r>
      <w:r w:rsidRPr="00190A6B">
        <w:rPr>
          <w:rFonts w:cs="Times New Roman"/>
          <w:iCs/>
          <w:szCs w:val="24"/>
        </w:rPr>
        <w:t>3</w:t>
      </w:r>
      <w:r w:rsidRPr="00190A6B">
        <w:rPr>
          <w:rFonts w:cs="Times New Roman"/>
          <w:szCs w:val="24"/>
        </w:rPr>
        <w:t>(4), 25-37.</w:t>
      </w:r>
      <w:r w:rsidR="00C478EE" w:rsidRPr="00190A6B">
        <w:rPr>
          <w:rFonts w:cs="Times New Roman"/>
          <w:szCs w:val="24"/>
        </w:rPr>
        <w:t xml:space="preserve"> Doi:10.13106/jafeb.2016.vol3.no4.25</w:t>
      </w:r>
    </w:p>
    <w:p w14:paraId="4791C4BB" w14:textId="496DBB4D" w:rsidR="00183CC0" w:rsidRPr="00190A6B" w:rsidRDefault="00183CC0" w:rsidP="00183CC0">
      <w:pPr>
        <w:ind w:left="567" w:hanging="567"/>
        <w:rPr>
          <w:rFonts w:cs="Times New Roman"/>
          <w:szCs w:val="24"/>
        </w:rPr>
      </w:pPr>
      <w:r w:rsidRPr="00190A6B">
        <w:rPr>
          <w:rFonts w:cs="Times New Roman"/>
          <w:szCs w:val="24"/>
        </w:rPr>
        <w:t xml:space="preserve">Thakur, B. P. S., &amp; Kannadhasan, M. (2018). Determinants of dividend payout of Indian manufacturing companies: A quantile regression approach. </w:t>
      </w:r>
      <w:r w:rsidRPr="00190A6B">
        <w:rPr>
          <w:rFonts w:cs="Times New Roman"/>
          <w:i/>
          <w:iCs/>
          <w:szCs w:val="24"/>
        </w:rPr>
        <w:t>Journal of Indian Business Research</w:t>
      </w:r>
      <w:r w:rsidRPr="00190A6B">
        <w:rPr>
          <w:rFonts w:cs="Times New Roman"/>
          <w:szCs w:val="24"/>
        </w:rPr>
        <w:t>, 10(4), 364-376.</w:t>
      </w:r>
      <w:r w:rsidR="00C478EE" w:rsidRPr="00190A6B">
        <w:rPr>
          <w:rFonts w:cs="Times New Roman"/>
          <w:szCs w:val="24"/>
        </w:rPr>
        <w:t xml:space="preserve"> Doi</w:t>
      </w:r>
      <w:proofErr w:type="gramStart"/>
      <w:r w:rsidR="00C478EE" w:rsidRPr="00190A6B">
        <w:rPr>
          <w:rFonts w:cs="Times New Roman"/>
          <w:szCs w:val="24"/>
        </w:rPr>
        <w:t>:10.1108</w:t>
      </w:r>
      <w:proofErr w:type="gramEnd"/>
      <w:r w:rsidR="00C478EE" w:rsidRPr="00190A6B">
        <w:rPr>
          <w:rFonts w:cs="Times New Roman"/>
          <w:szCs w:val="24"/>
        </w:rPr>
        <w:t>/JIBR-02-2018-0079</w:t>
      </w:r>
    </w:p>
    <w:p w14:paraId="3E350E61" w14:textId="77777777" w:rsidR="00183CC0" w:rsidRPr="00190A6B" w:rsidRDefault="00183CC0" w:rsidP="00183CC0">
      <w:pPr>
        <w:ind w:left="567" w:hanging="567"/>
        <w:rPr>
          <w:rFonts w:cs="Times New Roman"/>
          <w:szCs w:val="24"/>
        </w:rPr>
      </w:pPr>
      <w:r w:rsidRPr="00190A6B">
        <w:rPr>
          <w:rFonts w:cs="Times New Roman"/>
          <w:szCs w:val="24"/>
        </w:rPr>
        <w:t xml:space="preserve">Trang, N. T. X. (2012). Determinants of dividend policy: The case of Vietnam. </w:t>
      </w:r>
      <w:r w:rsidRPr="00190A6B">
        <w:rPr>
          <w:rFonts w:cs="Times New Roman"/>
          <w:i/>
          <w:iCs/>
          <w:szCs w:val="24"/>
        </w:rPr>
        <w:t>International Journal of Business, Economics and Law</w:t>
      </w:r>
      <w:r w:rsidRPr="00190A6B">
        <w:rPr>
          <w:rFonts w:cs="Times New Roman"/>
          <w:szCs w:val="24"/>
        </w:rPr>
        <w:t xml:space="preserve">, </w:t>
      </w:r>
      <w:r w:rsidRPr="00190A6B">
        <w:rPr>
          <w:rFonts w:cs="Times New Roman"/>
          <w:iCs/>
          <w:szCs w:val="24"/>
        </w:rPr>
        <w:t>1</w:t>
      </w:r>
      <w:r w:rsidRPr="00190A6B">
        <w:rPr>
          <w:rFonts w:cs="Times New Roman"/>
          <w:szCs w:val="24"/>
        </w:rPr>
        <w:t>(1), 48-57.</w:t>
      </w:r>
    </w:p>
    <w:p w14:paraId="14756DEA" w14:textId="532C7B7B" w:rsidR="00183CC0" w:rsidRPr="00190A6B" w:rsidRDefault="00183CC0" w:rsidP="00183CC0">
      <w:pPr>
        <w:ind w:left="567" w:hanging="567"/>
        <w:rPr>
          <w:rFonts w:cs="Times New Roman"/>
          <w:szCs w:val="24"/>
        </w:rPr>
      </w:pPr>
      <w:r w:rsidRPr="00190A6B">
        <w:rPr>
          <w:rFonts w:cs="Times New Roman"/>
          <w:szCs w:val="24"/>
        </w:rPr>
        <w:t xml:space="preserve">Uzomah, I. A., &amp; Ihe, J. (2021). Dividend policy as determinant for investment decision. </w:t>
      </w:r>
      <w:r w:rsidRPr="00190A6B">
        <w:rPr>
          <w:rFonts w:cs="Times New Roman"/>
          <w:i/>
          <w:iCs/>
          <w:szCs w:val="24"/>
        </w:rPr>
        <w:t>Middle European Scientific Bulletin</w:t>
      </w:r>
      <w:r w:rsidRPr="00190A6B">
        <w:rPr>
          <w:rFonts w:cs="Times New Roman"/>
          <w:szCs w:val="24"/>
        </w:rPr>
        <w:t xml:space="preserve">, </w:t>
      </w:r>
      <w:r w:rsidRPr="00190A6B">
        <w:rPr>
          <w:rFonts w:cs="Times New Roman"/>
          <w:iCs/>
          <w:szCs w:val="24"/>
        </w:rPr>
        <w:t>12</w:t>
      </w:r>
      <w:r w:rsidRPr="00190A6B">
        <w:rPr>
          <w:rFonts w:cs="Times New Roman"/>
          <w:szCs w:val="24"/>
        </w:rPr>
        <w:t>, 192-201.</w:t>
      </w:r>
      <w:r w:rsidR="00C478EE" w:rsidRPr="00190A6B">
        <w:rPr>
          <w:rFonts w:cs="Times New Roman"/>
          <w:szCs w:val="24"/>
        </w:rPr>
        <w:t xml:space="preserve"> Doi:10.47494/mesb.v12i.539</w:t>
      </w:r>
    </w:p>
    <w:p w14:paraId="78067934" w14:textId="6EFFBF63" w:rsidR="00183CC0" w:rsidRPr="005A6F06" w:rsidRDefault="00183CC0" w:rsidP="006439AE">
      <w:pPr>
        <w:ind w:left="567" w:hanging="567"/>
        <w:rPr>
          <w:rFonts w:cs="Times New Roman"/>
          <w:szCs w:val="24"/>
        </w:rPr>
      </w:pPr>
      <w:r w:rsidRPr="00190A6B">
        <w:rPr>
          <w:rFonts w:cs="Times New Roman"/>
          <w:szCs w:val="24"/>
        </w:rPr>
        <w:t xml:space="preserve">Yusof, Y., &amp; Ismail, S. (2016). Determinants of dividend policy of public listed companies in Malaysia. </w:t>
      </w:r>
      <w:r w:rsidRPr="00190A6B">
        <w:rPr>
          <w:rFonts w:cs="Times New Roman"/>
          <w:i/>
          <w:iCs/>
          <w:szCs w:val="24"/>
        </w:rPr>
        <w:t>Review of International Business and Strategy</w:t>
      </w:r>
      <w:r w:rsidRPr="00190A6B">
        <w:rPr>
          <w:rFonts w:cs="Times New Roman"/>
          <w:szCs w:val="24"/>
        </w:rPr>
        <w:t>, 26(1), 88-99.</w:t>
      </w:r>
      <w:r w:rsidR="00C478EE" w:rsidRPr="00190A6B">
        <w:rPr>
          <w:rFonts w:cs="Times New Roman"/>
          <w:szCs w:val="24"/>
        </w:rPr>
        <w:t xml:space="preserve"> Doi</w:t>
      </w:r>
      <w:proofErr w:type="gramStart"/>
      <w:r w:rsidR="00C478EE" w:rsidRPr="00190A6B">
        <w:rPr>
          <w:rFonts w:cs="Times New Roman"/>
          <w:szCs w:val="24"/>
        </w:rPr>
        <w:t>:10.1108</w:t>
      </w:r>
      <w:proofErr w:type="gramEnd"/>
      <w:r w:rsidR="00C478EE" w:rsidRPr="00190A6B">
        <w:rPr>
          <w:rFonts w:cs="Times New Roman"/>
          <w:szCs w:val="24"/>
        </w:rPr>
        <w:t>/RIBS-02-2014-0030</w:t>
      </w:r>
    </w:p>
    <w:p w14:paraId="2B64BFDF" w14:textId="77777777" w:rsidR="002E518E" w:rsidRDefault="002E518E" w:rsidP="006439AE">
      <w:pPr>
        <w:ind w:left="567" w:hanging="567"/>
        <w:rPr>
          <w:rFonts w:cs="Times New Roman"/>
          <w:szCs w:val="24"/>
        </w:rPr>
      </w:pPr>
    </w:p>
    <w:p w14:paraId="53218AC7" w14:textId="77777777" w:rsidR="00183CC0" w:rsidRPr="00AA37AD" w:rsidRDefault="00183CC0" w:rsidP="00796022">
      <w:pPr>
        <w:spacing w:line="240" w:lineRule="auto"/>
        <w:jc w:val="center"/>
        <w:rPr>
          <w:rStyle w:val="rynqvb"/>
          <w:rFonts w:cs="Times New Roman"/>
          <w:b/>
          <w:szCs w:val="24"/>
        </w:rPr>
      </w:pPr>
      <w:r>
        <w:rPr>
          <w:rStyle w:val="rynqvb"/>
          <w:rFonts w:cs="Times New Roman"/>
          <w:b/>
          <w:szCs w:val="24"/>
        </w:rPr>
        <w:t>ЕФЕКТИ ДИВИДЕНДНЕ ПОЛИТИКЕ – СЛУЧАЈ ФИНАНСИЈСКИХ ИНСТИТУЦИЈА РЕПУБЛИКЕ СРБИЈЕ</w:t>
      </w:r>
    </w:p>
    <w:p w14:paraId="48D5DA0C" w14:textId="77777777" w:rsidR="00183CC0" w:rsidRPr="00AA37AD" w:rsidRDefault="00183CC0" w:rsidP="00796022">
      <w:pPr>
        <w:spacing w:line="240" w:lineRule="auto"/>
        <w:rPr>
          <w:rFonts w:cs="Times New Roman"/>
          <w:szCs w:val="24"/>
        </w:rPr>
      </w:pPr>
    </w:p>
    <w:p w14:paraId="4F1ACB76" w14:textId="77777777" w:rsidR="00183CC0" w:rsidRPr="00796022" w:rsidRDefault="00183CC0" w:rsidP="00796022">
      <w:pPr>
        <w:spacing w:line="240" w:lineRule="auto"/>
        <w:ind w:left="567" w:hanging="567"/>
        <w:jc w:val="center"/>
        <w:rPr>
          <w:rFonts w:cs="Times New Roman"/>
          <w:b/>
          <w:i/>
          <w:szCs w:val="24"/>
        </w:rPr>
      </w:pPr>
      <w:r w:rsidRPr="00796022">
        <w:rPr>
          <w:rFonts w:cs="Times New Roman"/>
          <w:b/>
          <w:i/>
          <w:szCs w:val="24"/>
        </w:rPr>
        <w:t>Резиме</w:t>
      </w:r>
    </w:p>
    <w:p w14:paraId="51FC442F" w14:textId="3F7B4386" w:rsidR="002E518E" w:rsidRPr="002E518E" w:rsidRDefault="00E77CC1" w:rsidP="00511825">
      <w:pPr>
        <w:spacing w:line="240" w:lineRule="auto"/>
        <w:ind w:firstLine="567"/>
        <w:rPr>
          <w:rFonts w:cs="Times New Roman"/>
          <w:i/>
          <w:szCs w:val="24"/>
        </w:rPr>
      </w:pPr>
      <w:r>
        <w:rPr>
          <w:rFonts w:cs="Times New Roman"/>
          <w:i/>
          <w:szCs w:val="24"/>
        </w:rPr>
        <w:t>Природа</w:t>
      </w:r>
      <w:r w:rsidRPr="00E77CC1">
        <w:rPr>
          <w:rFonts w:cs="Times New Roman"/>
          <w:i/>
          <w:szCs w:val="24"/>
        </w:rPr>
        <w:t xml:space="preserve"> пословања </w:t>
      </w:r>
      <w:r>
        <w:rPr>
          <w:rFonts w:cs="Times New Roman"/>
          <w:i/>
          <w:szCs w:val="24"/>
        </w:rPr>
        <w:t>банака и осигуравајућих друштава</w:t>
      </w:r>
      <w:r w:rsidRPr="00E77CC1">
        <w:rPr>
          <w:rFonts w:cs="Times New Roman"/>
          <w:i/>
          <w:szCs w:val="24"/>
        </w:rPr>
        <w:t xml:space="preserve"> одваја</w:t>
      </w:r>
      <w:r>
        <w:rPr>
          <w:rFonts w:cs="Times New Roman"/>
          <w:i/>
          <w:szCs w:val="24"/>
        </w:rPr>
        <w:t xml:space="preserve"> их</w:t>
      </w:r>
      <w:r w:rsidRPr="00E77CC1">
        <w:rPr>
          <w:rFonts w:cs="Times New Roman"/>
          <w:i/>
          <w:szCs w:val="24"/>
        </w:rPr>
        <w:t xml:space="preserve"> од предузећа из других области, пословни процеси </w:t>
      </w:r>
      <w:r>
        <w:rPr>
          <w:rFonts w:cs="Times New Roman"/>
          <w:i/>
          <w:szCs w:val="24"/>
        </w:rPr>
        <w:t>ових институција</w:t>
      </w:r>
      <w:r w:rsidRPr="00E77CC1">
        <w:rPr>
          <w:rFonts w:cs="Times New Roman"/>
          <w:i/>
          <w:szCs w:val="24"/>
        </w:rPr>
        <w:t xml:space="preserve"> се разликују од пословних процеса предузећа других делатности.</w:t>
      </w:r>
      <w:r>
        <w:rPr>
          <w:rFonts w:cs="Times New Roman"/>
          <w:i/>
          <w:szCs w:val="24"/>
        </w:rPr>
        <w:t xml:space="preserve"> </w:t>
      </w:r>
      <w:r w:rsidR="002E518E">
        <w:rPr>
          <w:rFonts w:cs="Times New Roman"/>
          <w:i/>
          <w:szCs w:val="24"/>
        </w:rPr>
        <w:t>Велике промене и изазови у пословању захтевају од</w:t>
      </w:r>
      <w:r>
        <w:rPr>
          <w:rFonts w:cs="Times New Roman"/>
          <w:i/>
          <w:szCs w:val="24"/>
        </w:rPr>
        <w:t xml:space="preserve"> њихових</w:t>
      </w:r>
      <w:r w:rsidR="002E518E">
        <w:rPr>
          <w:rFonts w:cs="Times New Roman"/>
          <w:i/>
          <w:szCs w:val="24"/>
        </w:rPr>
        <w:t xml:space="preserve"> руководиоца да на а</w:t>
      </w:r>
      <w:r w:rsidR="009E7755">
        <w:rPr>
          <w:rFonts w:cs="Times New Roman"/>
          <w:i/>
          <w:szCs w:val="24"/>
        </w:rPr>
        <w:t xml:space="preserve">декватан начин доносе </w:t>
      </w:r>
      <w:r w:rsidR="002E518E">
        <w:rPr>
          <w:rFonts w:cs="Times New Roman"/>
          <w:i/>
          <w:szCs w:val="24"/>
        </w:rPr>
        <w:t xml:space="preserve">одлуке. Репутација </w:t>
      </w:r>
      <w:r w:rsidR="009E7755">
        <w:rPr>
          <w:rFonts w:cs="Times New Roman"/>
          <w:i/>
          <w:szCs w:val="24"/>
        </w:rPr>
        <w:t>финансијске институције</w:t>
      </w:r>
      <w:r w:rsidR="002E518E">
        <w:rPr>
          <w:rFonts w:cs="Times New Roman"/>
          <w:i/>
          <w:szCs w:val="24"/>
        </w:rPr>
        <w:t xml:space="preserve"> од великог је значаја за успешност пословања, а одлука о исплати дивиденде и њен тренд током година говори о напорима мен</w:t>
      </w:r>
      <w:r w:rsidR="009E7755">
        <w:rPr>
          <w:rFonts w:cs="Times New Roman"/>
          <w:i/>
          <w:szCs w:val="24"/>
        </w:rPr>
        <w:t xml:space="preserve">аџмента компаније да задовољи </w:t>
      </w:r>
      <w:r w:rsidR="002E518E">
        <w:rPr>
          <w:rFonts w:cs="Times New Roman"/>
          <w:i/>
          <w:szCs w:val="24"/>
        </w:rPr>
        <w:t xml:space="preserve">интересе инвеститора. </w:t>
      </w:r>
      <w:r w:rsidR="009E7755" w:rsidRPr="009E7755">
        <w:rPr>
          <w:rFonts w:cs="Times New Roman"/>
          <w:i/>
          <w:szCs w:val="24"/>
        </w:rPr>
        <w:t xml:space="preserve">Код финансијских институција могу се уочити честе промене у смислу пословног имена и њиховог броја кроз престанак пословања, оснивање нових или спајање постојећих </w:t>
      </w:r>
      <w:r w:rsidR="009E7755">
        <w:rPr>
          <w:rFonts w:cs="Times New Roman"/>
          <w:i/>
          <w:szCs w:val="24"/>
        </w:rPr>
        <w:t>институција, а што усложњава процес доношења одлука</w:t>
      </w:r>
      <w:r w:rsidR="009E7755" w:rsidRPr="009E7755">
        <w:rPr>
          <w:rFonts w:cs="Times New Roman"/>
          <w:i/>
          <w:szCs w:val="24"/>
        </w:rPr>
        <w:t>.</w:t>
      </w:r>
      <w:r w:rsidR="009E7755">
        <w:rPr>
          <w:rFonts w:cs="Times New Roman"/>
          <w:i/>
          <w:szCs w:val="24"/>
        </w:rPr>
        <w:t xml:space="preserve"> </w:t>
      </w:r>
      <w:r w:rsidR="002E518E">
        <w:rPr>
          <w:rFonts w:cs="Times New Roman"/>
          <w:i/>
          <w:szCs w:val="24"/>
        </w:rPr>
        <w:t xml:space="preserve">У Републици Србији исплата дивиденде није дефинисана као обавеза, односно од тренутног стања </w:t>
      </w:r>
      <w:r w:rsidR="009E7755">
        <w:rPr>
          <w:rFonts w:cs="Times New Roman"/>
          <w:i/>
          <w:szCs w:val="24"/>
        </w:rPr>
        <w:t>банака и друштава за осигурање</w:t>
      </w:r>
      <w:r w:rsidR="002E518E">
        <w:rPr>
          <w:rFonts w:cs="Times New Roman"/>
          <w:i/>
          <w:szCs w:val="24"/>
        </w:rPr>
        <w:t xml:space="preserve"> и њ</w:t>
      </w:r>
      <w:r w:rsidR="009E7755">
        <w:rPr>
          <w:rFonts w:cs="Times New Roman"/>
          <w:i/>
          <w:szCs w:val="24"/>
        </w:rPr>
        <w:t>ихови</w:t>
      </w:r>
      <w:r w:rsidR="002E518E">
        <w:rPr>
          <w:rFonts w:cs="Times New Roman"/>
          <w:i/>
          <w:szCs w:val="24"/>
        </w:rPr>
        <w:t>х</w:t>
      </w:r>
      <w:r>
        <w:rPr>
          <w:rFonts w:cs="Times New Roman"/>
          <w:i/>
          <w:szCs w:val="24"/>
        </w:rPr>
        <w:t xml:space="preserve"> пословних</w:t>
      </w:r>
      <w:r w:rsidR="002E518E">
        <w:rPr>
          <w:rFonts w:cs="Times New Roman"/>
          <w:i/>
          <w:szCs w:val="24"/>
        </w:rPr>
        <w:t xml:space="preserve"> планова зависи будућа исплата. </w:t>
      </w:r>
      <w:r w:rsidR="009E7755">
        <w:rPr>
          <w:rFonts w:cs="Times New Roman"/>
          <w:i/>
          <w:szCs w:val="24"/>
        </w:rPr>
        <w:t xml:space="preserve">Истраживање је показало да неке од ових институција исплаћују дивиденду у свакој години, неке то раде спорадично, а неке нису исплатиле дивиденду ни у једној од посматраних година иако су оствариле позитиван нето резултат. Заправо, резултати спроведеног истраживања указују да дивиденда у претходној години има утицај на дивидендну политику текуће године, односно да утиче на одлуку о исплати дивиденде. </w:t>
      </w:r>
      <w:r w:rsidR="006D2877">
        <w:rPr>
          <w:rFonts w:cs="Times New Roman"/>
          <w:i/>
          <w:szCs w:val="24"/>
        </w:rPr>
        <w:t xml:space="preserve">Показало се да профитабилност, ликвидност, величина финансијске институције и левериџ немају статистички значајан утицај на дивидендну политику. </w:t>
      </w:r>
      <w:r w:rsidR="006D2877" w:rsidRPr="006D2877">
        <w:rPr>
          <w:rFonts w:cs="Times New Roman"/>
          <w:i/>
          <w:szCs w:val="24"/>
        </w:rPr>
        <w:t xml:space="preserve">Добијени резултати </w:t>
      </w:r>
      <w:r w:rsidR="006D2877">
        <w:rPr>
          <w:rFonts w:cs="Times New Roman"/>
          <w:i/>
          <w:szCs w:val="24"/>
        </w:rPr>
        <w:t>су такође</w:t>
      </w:r>
      <w:r w:rsidR="006D2877" w:rsidRPr="006D2877">
        <w:rPr>
          <w:rFonts w:cs="Times New Roman"/>
          <w:i/>
          <w:szCs w:val="24"/>
        </w:rPr>
        <w:t xml:space="preserve"> показ</w:t>
      </w:r>
      <w:r w:rsidR="006D2877">
        <w:rPr>
          <w:rFonts w:cs="Times New Roman"/>
          <w:i/>
          <w:szCs w:val="24"/>
        </w:rPr>
        <w:t>али</w:t>
      </w:r>
      <w:r w:rsidR="006D2877" w:rsidRPr="006D2877">
        <w:rPr>
          <w:rFonts w:cs="Times New Roman"/>
          <w:i/>
          <w:szCs w:val="24"/>
        </w:rPr>
        <w:t xml:space="preserve"> постојање статистички значајних разлика расподела променљиве </w:t>
      </w:r>
      <w:r>
        <w:rPr>
          <w:rFonts w:cs="Times New Roman"/>
          <w:i/>
          <w:szCs w:val="24"/>
        </w:rPr>
        <w:t>дивидендна политика</w:t>
      </w:r>
      <w:r w:rsidR="006D2877" w:rsidRPr="006D2877">
        <w:rPr>
          <w:rFonts w:cs="Times New Roman"/>
          <w:i/>
          <w:szCs w:val="24"/>
        </w:rPr>
        <w:t xml:space="preserve"> између банака и друштава за осигурање у Републици Србији</w:t>
      </w:r>
      <w:r w:rsidR="006D2877">
        <w:rPr>
          <w:rFonts w:cs="Times New Roman"/>
          <w:i/>
          <w:szCs w:val="24"/>
        </w:rPr>
        <w:t xml:space="preserve">, односно </w:t>
      </w:r>
      <w:r w:rsidR="006D2877" w:rsidRPr="006D2877">
        <w:rPr>
          <w:rFonts w:cs="Times New Roman"/>
          <w:i/>
          <w:szCs w:val="24"/>
        </w:rPr>
        <w:t xml:space="preserve">постоји </w:t>
      </w:r>
      <w:r w:rsidR="006D2877">
        <w:rPr>
          <w:rFonts w:cs="Times New Roman"/>
          <w:i/>
          <w:szCs w:val="24"/>
        </w:rPr>
        <w:t>разлика малог интензитета</w:t>
      </w:r>
      <w:r w:rsidR="006D2877" w:rsidRPr="006D2877">
        <w:rPr>
          <w:rFonts w:cs="Times New Roman"/>
          <w:i/>
          <w:szCs w:val="24"/>
        </w:rPr>
        <w:t xml:space="preserve"> између две групе </w:t>
      </w:r>
      <w:r w:rsidR="00290318">
        <w:rPr>
          <w:rFonts w:cs="Times New Roman"/>
          <w:i/>
          <w:szCs w:val="24"/>
        </w:rPr>
        <w:t>финансијских институција.</w:t>
      </w:r>
      <w:bookmarkStart w:id="12" w:name="_GoBack"/>
      <w:bookmarkEnd w:id="12"/>
    </w:p>
    <w:sectPr w:rsidR="002E518E" w:rsidRPr="002E518E" w:rsidSect="00511825">
      <w:pgSz w:w="11907" w:h="16840" w:code="9"/>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2DF23F9" w16cex:dateUtc="2024-11-16T09:16:00Z"/>
  <w16cex:commentExtensible w16cex:durableId="453B419F" w16cex:dateUtc="2024-11-16T09:16:00Z"/>
  <w16cex:commentExtensible w16cex:durableId="5EA5EEF8" w16cex:dateUtc="2024-11-16T09:16:00Z"/>
  <w16cex:commentExtensible w16cex:durableId="77391C33" w16cex:dateUtc="2024-11-16T09:17:00Z"/>
  <w16cex:commentExtensible w16cex:durableId="06465F06" w16cex:dateUtc="2024-11-16T09:19:00Z"/>
  <w16cex:commentExtensible w16cex:durableId="68AF3C3F" w16cex:dateUtc="2024-11-16T09:20:00Z"/>
  <w16cex:commentExtensible w16cex:durableId="54D16524" w16cex:dateUtc="2024-11-16T09:20:00Z"/>
  <w16cex:commentExtensible w16cex:durableId="72BE7671" w16cex:dateUtc="2024-11-16T09:24:00Z"/>
  <w16cex:commentExtensible w16cex:durableId="6B9C1071" w16cex:dateUtc="2024-11-16T09:39:00Z"/>
  <w16cex:commentExtensible w16cex:durableId="0477D0D3" w16cex:dateUtc="2024-11-16T09:40:00Z"/>
  <w16cex:commentExtensible w16cex:durableId="006376CD" w16cex:dateUtc="2024-11-16T20:11:00Z"/>
  <w16cex:commentExtensible w16cex:durableId="4FD9A87E" w16cex:dateUtc="2024-11-16T20:12:00Z"/>
  <w16cex:commentExtensible w16cex:durableId="21A7AE37" w16cex:dateUtc="2024-11-16T09:45:00Z"/>
  <w16cex:commentExtensible w16cex:durableId="709C69EE" w16cex:dateUtc="2024-11-16T09:50:00Z"/>
  <w16cex:commentExtensible w16cex:durableId="45910022" w16cex:dateUtc="2024-11-16T09:50:00Z"/>
  <w16cex:commentExtensible w16cex:durableId="09BE79F1" w16cex:dateUtc="2024-11-16T09:50:00Z"/>
  <w16cex:commentExtensible w16cex:durableId="5B04AAA8" w16cex:dateUtc="2024-11-16T09:54:00Z"/>
  <w16cex:commentExtensible w16cex:durableId="5FF9423D" w16cex:dateUtc="2024-11-16T09:56:00Z"/>
  <w16cex:commentExtensible w16cex:durableId="3CF0BAF2" w16cex:dateUtc="2024-11-16T10:03:00Z"/>
  <w16cex:commentExtensible w16cex:durableId="3775ABF6" w16cex:dateUtc="2024-11-16T10:04:00Z"/>
  <w16cex:commentExtensible w16cex:durableId="5D95142D" w16cex:dateUtc="2024-11-16T10:04:00Z"/>
  <w16cex:commentExtensible w16cex:durableId="46C43EAD" w16cex:dateUtc="2024-11-16T10:05:00Z"/>
  <w16cex:commentExtensible w16cex:durableId="35587F28" w16cex:dateUtc="2024-11-16T10:09:00Z"/>
  <w16cex:commentExtensible w16cex:durableId="5D0C3E6C" w16cex:dateUtc="2024-11-16T10: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3ECB770" w16cid:durableId="12DF23F9"/>
  <w16cid:commentId w16cid:paraId="5FE3D988" w16cid:durableId="453B419F"/>
  <w16cid:commentId w16cid:paraId="68212D3B" w16cid:durableId="5EA5EEF8"/>
  <w16cid:commentId w16cid:paraId="1C8EE7E8" w16cid:durableId="77391C33"/>
  <w16cid:commentId w16cid:paraId="6C71CE06" w16cid:durableId="06465F06"/>
  <w16cid:commentId w16cid:paraId="6E9F4340" w16cid:durableId="68AF3C3F"/>
  <w16cid:commentId w16cid:paraId="0159EDF4" w16cid:durableId="54D16524"/>
  <w16cid:commentId w16cid:paraId="45F5AD11" w16cid:durableId="72BE7671"/>
  <w16cid:commentId w16cid:paraId="07BD583F" w16cid:durableId="6B9C1071"/>
  <w16cid:commentId w16cid:paraId="599A7A32" w16cid:durableId="0477D0D3"/>
  <w16cid:commentId w16cid:paraId="5FED3B7A" w16cid:durableId="006376CD"/>
  <w16cid:commentId w16cid:paraId="1CBDB12D" w16cid:durableId="4FD9A87E"/>
  <w16cid:commentId w16cid:paraId="531F0028" w16cid:durableId="21A7AE37"/>
  <w16cid:commentId w16cid:paraId="5136171D" w16cid:durableId="709C69EE"/>
  <w16cid:commentId w16cid:paraId="4DAF4D0C" w16cid:durableId="45910022"/>
  <w16cid:commentId w16cid:paraId="281F0204" w16cid:durableId="09BE79F1"/>
  <w16cid:commentId w16cid:paraId="1DEE1D4C" w16cid:durableId="5B04AAA8"/>
  <w16cid:commentId w16cid:paraId="05561D53" w16cid:durableId="5FF9423D"/>
  <w16cid:commentId w16cid:paraId="4BADF00E" w16cid:durableId="3CF0BAF2"/>
  <w16cid:commentId w16cid:paraId="49A49F78" w16cid:durableId="3775ABF6"/>
  <w16cid:commentId w16cid:paraId="235A2DF9" w16cid:durableId="5D95142D"/>
  <w16cid:commentId w16cid:paraId="30CC3B85" w16cid:durableId="46C43EAD"/>
  <w16cid:commentId w16cid:paraId="3FE0D71A" w16cid:durableId="35587F28"/>
  <w16cid:commentId w16cid:paraId="06767299" w16cid:durableId="5D0C3E6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2"/>
  </w:compat>
  <w:rsids>
    <w:rsidRoot w:val="00183CC0"/>
    <w:rsid w:val="00014564"/>
    <w:rsid w:val="00024A7F"/>
    <w:rsid w:val="00024BE4"/>
    <w:rsid w:val="0007583C"/>
    <w:rsid w:val="00084F84"/>
    <w:rsid w:val="000A23B2"/>
    <w:rsid w:val="000F166E"/>
    <w:rsid w:val="00116CEE"/>
    <w:rsid w:val="00132E1C"/>
    <w:rsid w:val="00133A16"/>
    <w:rsid w:val="00134921"/>
    <w:rsid w:val="001477BD"/>
    <w:rsid w:val="001610E9"/>
    <w:rsid w:val="00164DA9"/>
    <w:rsid w:val="00183CC0"/>
    <w:rsid w:val="00190A6B"/>
    <w:rsid w:val="001C1B5D"/>
    <w:rsid w:val="001D3F3B"/>
    <w:rsid w:val="001F14F1"/>
    <w:rsid w:val="00204899"/>
    <w:rsid w:val="00232D2F"/>
    <w:rsid w:val="002342D1"/>
    <w:rsid w:val="00246451"/>
    <w:rsid w:val="00275C28"/>
    <w:rsid w:val="00290318"/>
    <w:rsid w:val="00295431"/>
    <w:rsid w:val="002C1225"/>
    <w:rsid w:val="002E07D8"/>
    <w:rsid w:val="002E518E"/>
    <w:rsid w:val="00321DBF"/>
    <w:rsid w:val="0032380E"/>
    <w:rsid w:val="003436E6"/>
    <w:rsid w:val="0035143B"/>
    <w:rsid w:val="00354F31"/>
    <w:rsid w:val="00375800"/>
    <w:rsid w:val="003A1711"/>
    <w:rsid w:val="003A4449"/>
    <w:rsid w:val="003B0452"/>
    <w:rsid w:val="003E43D2"/>
    <w:rsid w:val="003E6258"/>
    <w:rsid w:val="00404180"/>
    <w:rsid w:val="00407335"/>
    <w:rsid w:val="00410E06"/>
    <w:rsid w:val="004323FD"/>
    <w:rsid w:val="00444319"/>
    <w:rsid w:val="004450EF"/>
    <w:rsid w:val="00453506"/>
    <w:rsid w:val="004775E0"/>
    <w:rsid w:val="00492E32"/>
    <w:rsid w:val="004C4EED"/>
    <w:rsid w:val="004E46C6"/>
    <w:rsid w:val="004F02DE"/>
    <w:rsid w:val="004F4CAA"/>
    <w:rsid w:val="0050389F"/>
    <w:rsid w:val="00511825"/>
    <w:rsid w:val="005325F2"/>
    <w:rsid w:val="005632BC"/>
    <w:rsid w:val="00572A3A"/>
    <w:rsid w:val="0057646E"/>
    <w:rsid w:val="005919B1"/>
    <w:rsid w:val="00593D28"/>
    <w:rsid w:val="005A6F06"/>
    <w:rsid w:val="005D6E42"/>
    <w:rsid w:val="005F0509"/>
    <w:rsid w:val="00607DC2"/>
    <w:rsid w:val="00620184"/>
    <w:rsid w:val="00624A5B"/>
    <w:rsid w:val="00643331"/>
    <w:rsid w:val="006439AE"/>
    <w:rsid w:val="006847C4"/>
    <w:rsid w:val="00686FF7"/>
    <w:rsid w:val="006D2877"/>
    <w:rsid w:val="006D545E"/>
    <w:rsid w:val="006D591A"/>
    <w:rsid w:val="00702443"/>
    <w:rsid w:val="00717DA0"/>
    <w:rsid w:val="00740778"/>
    <w:rsid w:val="007459CE"/>
    <w:rsid w:val="007562BA"/>
    <w:rsid w:val="00767008"/>
    <w:rsid w:val="0078384F"/>
    <w:rsid w:val="00786EDB"/>
    <w:rsid w:val="00787C75"/>
    <w:rsid w:val="00796022"/>
    <w:rsid w:val="0079616A"/>
    <w:rsid w:val="007B1CA8"/>
    <w:rsid w:val="007E38F8"/>
    <w:rsid w:val="007E417D"/>
    <w:rsid w:val="007E7250"/>
    <w:rsid w:val="00801FB4"/>
    <w:rsid w:val="0083717D"/>
    <w:rsid w:val="0087346B"/>
    <w:rsid w:val="00890F38"/>
    <w:rsid w:val="008D3AD5"/>
    <w:rsid w:val="009051E4"/>
    <w:rsid w:val="00906621"/>
    <w:rsid w:val="00916E7F"/>
    <w:rsid w:val="00922AB9"/>
    <w:rsid w:val="00927C74"/>
    <w:rsid w:val="009335F8"/>
    <w:rsid w:val="00960FBE"/>
    <w:rsid w:val="00981379"/>
    <w:rsid w:val="00990192"/>
    <w:rsid w:val="00993EBF"/>
    <w:rsid w:val="009C450F"/>
    <w:rsid w:val="009E1A90"/>
    <w:rsid w:val="009E7755"/>
    <w:rsid w:val="009F2952"/>
    <w:rsid w:val="00A11CA9"/>
    <w:rsid w:val="00A178F0"/>
    <w:rsid w:val="00A22209"/>
    <w:rsid w:val="00A2629F"/>
    <w:rsid w:val="00A42DC0"/>
    <w:rsid w:val="00A44A75"/>
    <w:rsid w:val="00A5799A"/>
    <w:rsid w:val="00A64B9C"/>
    <w:rsid w:val="00A948AE"/>
    <w:rsid w:val="00AB1D70"/>
    <w:rsid w:val="00AB4C1F"/>
    <w:rsid w:val="00AD0750"/>
    <w:rsid w:val="00AE1727"/>
    <w:rsid w:val="00AF5837"/>
    <w:rsid w:val="00B21363"/>
    <w:rsid w:val="00B21878"/>
    <w:rsid w:val="00B2744B"/>
    <w:rsid w:val="00BA45D5"/>
    <w:rsid w:val="00BB21B0"/>
    <w:rsid w:val="00BB77E5"/>
    <w:rsid w:val="00BB7872"/>
    <w:rsid w:val="00BC087F"/>
    <w:rsid w:val="00BD0A13"/>
    <w:rsid w:val="00BD280B"/>
    <w:rsid w:val="00BE2438"/>
    <w:rsid w:val="00BF39C9"/>
    <w:rsid w:val="00BF4386"/>
    <w:rsid w:val="00BF480F"/>
    <w:rsid w:val="00C07FE3"/>
    <w:rsid w:val="00C40F48"/>
    <w:rsid w:val="00C478EE"/>
    <w:rsid w:val="00C52BBB"/>
    <w:rsid w:val="00C57730"/>
    <w:rsid w:val="00C61B0D"/>
    <w:rsid w:val="00C73434"/>
    <w:rsid w:val="00C73560"/>
    <w:rsid w:val="00CB3CDC"/>
    <w:rsid w:val="00D1686A"/>
    <w:rsid w:val="00D23F44"/>
    <w:rsid w:val="00D265A6"/>
    <w:rsid w:val="00D26D2D"/>
    <w:rsid w:val="00D44D70"/>
    <w:rsid w:val="00D652A0"/>
    <w:rsid w:val="00D71E87"/>
    <w:rsid w:val="00D94BA4"/>
    <w:rsid w:val="00DA3451"/>
    <w:rsid w:val="00DD3285"/>
    <w:rsid w:val="00E25BD1"/>
    <w:rsid w:val="00E4791D"/>
    <w:rsid w:val="00E56373"/>
    <w:rsid w:val="00E636F2"/>
    <w:rsid w:val="00E73E56"/>
    <w:rsid w:val="00E77CC1"/>
    <w:rsid w:val="00E8354B"/>
    <w:rsid w:val="00E9193A"/>
    <w:rsid w:val="00E960C2"/>
    <w:rsid w:val="00E97989"/>
    <w:rsid w:val="00EB1447"/>
    <w:rsid w:val="00EB4CC8"/>
    <w:rsid w:val="00EB6103"/>
    <w:rsid w:val="00EC6631"/>
    <w:rsid w:val="00ED184A"/>
    <w:rsid w:val="00EF4620"/>
    <w:rsid w:val="00F176D7"/>
    <w:rsid w:val="00F24CB2"/>
    <w:rsid w:val="00F4084D"/>
    <w:rsid w:val="00F47A02"/>
    <w:rsid w:val="00F525AE"/>
    <w:rsid w:val="00F602EF"/>
    <w:rsid w:val="00F64E5E"/>
    <w:rsid w:val="00F75AE8"/>
    <w:rsid w:val="00FA0981"/>
    <w:rsid w:val="00FD503E"/>
    <w:rsid w:val="00FD7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7DDD9"/>
  <w15:docId w15:val="{87E91C2C-4F84-4CEC-A759-5EED77487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DC2"/>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183CC0"/>
    <w:pPr>
      <w:keepNext/>
      <w:keepLines/>
      <w:spacing w:before="480"/>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183CC0"/>
    <w:pPr>
      <w:keepNext/>
      <w:keepLines/>
      <w:spacing w:before="200"/>
      <w:jc w:val="center"/>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wtze">
    <w:name w:val="hwtze"/>
    <w:basedOn w:val="DefaultParagraphFont"/>
    <w:rsid w:val="00183CC0"/>
  </w:style>
  <w:style w:type="character" w:customStyle="1" w:styleId="rynqvb">
    <w:name w:val="rynqvb"/>
    <w:basedOn w:val="DefaultParagraphFont"/>
    <w:rsid w:val="00183CC0"/>
  </w:style>
  <w:style w:type="character" w:customStyle="1" w:styleId="Heading1Char">
    <w:name w:val="Heading 1 Char"/>
    <w:basedOn w:val="DefaultParagraphFont"/>
    <w:link w:val="Heading1"/>
    <w:uiPriority w:val="9"/>
    <w:rsid w:val="00183CC0"/>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183CC0"/>
    <w:rPr>
      <w:rFonts w:ascii="Times New Roman" w:eastAsiaTheme="majorEastAsia" w:hAnsi="Times New Roman" w:cstheme="majorBidi"/>
      <w:b/>
      <w:bCs/>
      <w:sz w:val="24"/>
      <w:szCs w:val="26"/>
    </w:rPr>
  </w:style>
  <w:style w:type="character" w:customStyle="1" w:styleId="jlqj4b">
    <w:name w:val="jlqj4b"/>
    <w:basedOn w:val="DefaultParagraphFont"/>
    <w:rsid w:val="00183CC0"/>
  </w:style>
  <w:style w:type="character" w:customStyle="1" w:styleId="markedcontent">
    <w:name w:val="markedcontent"/>
    <w:basedOn w:val="DefaultParagraphFont"/>
    <w:rsid w:val="00183CC0"/>
  </w:style>
  <w:style w:type="table" w:styleId="TableGrid">
    <w:name w:val="Table Grid"/>
    <w:basedOn w:val="TableNormal"/>
    <w:uiPriority w:val="59"/>
    <w:rsid w:val="00183CC0"/>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ztplmc">
    <w:name w:val="ztplmc"/>
    <w:basedOn w:val="DefaultParagraphFont"/>
    <w:rsid w:val="00183CC0"/>
  </w:style>
  <w:style w:type="character" w:styleId="CommentReference">
    <w:name w:val="annotation reference"/>
    <w:basedOn w:val="DefaultParagraphFont"/>
    <w:uiPriority w:val="99"/>
    <w:semiHidden/>
    <w:unhideWhenUsed/>
    <w:rsid w:val="00D94BA4"/>
    <w:rPr>
      <w:sz w:val="16"/>
      <w:szCs w:val="16"/>
    </w:rPr>
  </w:style>
  <w:style w:type="paragraph" w:styleId="CommentText">
    <w:name w:val="annotation text"/>
    <w:basedOn w:val="Normal"/>
    <w:link w:val="CommentTextChar"/>
    <w:uiPriority w:val="99"/>
    <w:semiHidden/>
    <w:unhideWhenUsed/>
    <w:rsid w:val="00D94BA4"/>
    <w:pPr>
      <w:spacing w:line="240" w:lineRule="auto"/>
    </w:pPr>
    <w:rPr>
      <w:sz w:val="20"/>
      <w:szCs w:val="20"/>
    </w:rPr>
  </w:style>
  <w:style w:type="character" w:customStyle="1" w:styleId="CommentTextChar">
    <w:name w:val="Comment Text Char"/>
    <w:basedOn w:val="DefaultParagraphFont"/>
    <w:link w:val="CommentText"/>
    <w:uiPriority w:val="99"/>
    <w:semiHidden/>
    <w:rsid w:val="00D94BA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94BA4"/>
    <w:rPr>
      <w:b/>
      <w:bCs/>
    </w:rPr>
  </w:style>
  <w:style w:type="character" w:customStyle="1" w:styleId="CommentSubjectChar">
    <w:name w:val="Comment Subject Char"/>
    <w:basedOn w:val="CommentTextChar"/>
    <w:link w:val="CommentSubject"/>
    <w:uiPriority w:val="99"/>
    <w:semiHidden/>
    <w:rsid w:val="00D94BA4"/>
    <w:rPr>
      <w:rFonts w:ascii="Times New Roman" w:hAnsi="Times New Roman"/>
      <w:b/>
      <w:bCs/>
      <w:sz w:val="20"/>
      <w:szCs w:val="20"/>
    </w:rPr>
  </w:style>
  <w:style w:type="paragraph" w:styleId="BalloonText">
    <w:name w:val="Balloon Text"/>
    <w:basedOn w:val="Normal"/>
    <w:link w:val="BalloonTextChar"/>
    <w:uiPriority w:val="99"/>
    <w:semiHidden/>
    <w:unhideWhenUsed/>
    <w:rsid w:val="001610E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0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375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78291-333F-440D-AE9D-3E6EA1949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16</Pages>
  <Words>5150</Words>
  <Characters>32089</Characters>
  <Application>Microsoft Office Word</Application>
  <DocSecurity>0</DocSecurity>
  <Lines>713</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101</cp:revision>
  <dcterms:created xsi:type="dcterms:W3CDTF">2024-11-16T10:17:00Z</dcterms:created>
  <dcterms:modified xsi:type="dcterms:W3CDTF">2024-11-20T10:08:00Z</dcterms:modified>
</cp:coreProperties>
</file>