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55111" w14:textId="77777777" w:rsidR="00D97830" w:rsidRPr="00D97830" w:rsidRDefault="00D97830" w:rsidP="001C7BD4">
      <w:pPr>
        <w:spacing w:after="0" w:line="360" w:lineRule="auto"/>
        <w:rPr>
          <w:rFonts w:ascii="Times New Roman" w:hAnsi="Times New Roman" w:cs="Times New Roman"/>
        </w:rPr>
      </w:pPr>
    </w:p>
    <w:p w14:paraId="4C62567D" w14:textId="77777777" w:rsidR="00D97830" w:rsidRDefault="00D97830" w:rsidP="001C7BD4">
      <w:pPr>
        <w:spacing w:after="0" w:line="360" w:lineRule="auto"/>
        <w:jc w:val="center"/>
        <w:rPr>
          <w:rFonts w:ascii="Times New Roman" w:hAnsi="Times New Roman" w:cs="Times New Roman"/>
          <w:b/>
          <w:bCs/>
        </w:rPr>
      </w:pPr>
    </w:p>
    <w:p w14:paraId="5DE9865A" w14:textId="77777777" w:rsidR="00811EF3" w:rsidRDefault="004664B6" w:rsidP="001C7BD4">
      <w:pPr>
        <w:spacing w:after="0" w:line="360" w:lineRule="auto"/>
        <w:jc w:val="center"/>
        <w:rPr>
          <w:rFonts w:ascii="Times New Roman" w:hAnsi="Times New Roman" w:cs="Times New Roman"/>
          <w:b/>
          <w:bCs/>
        </w:rPr>
      </w:pPr>
      <w:bookmarkStart w:id="0" w:name="_Hlk228182432"/>
      <w:r w:rsidRPr="00BC4BC4">
        <w:rPr>
          <w:rFonts w:ascii="Times New Roman" w:hAnsi="Times New Roman" w:cs="Times New Roman"/>
          <w:b/>
          <w:bCs/>
        </w:rPr>
        <w:t xml:space="preserve">THE IMPACT OF TOURISM ON ECONOMIC GROWTH: </w:t>
      </w:r>
    </w:p>
    <w:p w14:paraId="2344D3D9" w14:textId="3611A4BC" w:rsidR="00D822FE" w:rsidRDefault="004664B6" w:rsidP="001C7BD4">
      <w:pPr>
        <w:spacing w:after="0" w:line="360" w:lineRule="auto"/>
        <w:jc w:val="center"/>
        <w:rPr>
          <w:rFonts w:ascii="Times New Roman" w:hAnsi="Times New Roman" w:cs="Times New Roman"/>
          <w:b/>
          <w:bCs/>
        </w:rPr>
      </w:pPr>
      <w:r w:rsidRPr="00BC4BC4">
        <w:rPr>
          <w:rFonts w:ascii="Times New Roman" w:hAnsi="Times New Roman" w:cs="Times New Roman"/>
          <w:b/>
          <w:bCs/>
        </w:rPr>
        <w:t>AN EMPIRICAL ANALYSIS OF THE REPUBLIC OF SERBIA</w:t>
      </w:r>
      <w:bookmarkEnd w:id="0"/>
    </w:p>
    <w:p w14:paraId="21640BD1" w14:textId="77777777" w:rsidR="00D822FE" w:rsidRPr="00BC4BC4" w:rsidRDefault="00D822FE" w:rsidP="00E05305">
      <w:pPr>
        <w:spacing w:after="0" w:line="360" w:lineRule="auto"/>
        <w:rPr>
          <w:rFonts w:ascii="Times New Roman" w:hAnsi="Times New Roman" w:cs="Times New Roman"/>
          <w:b/>
          <w:bCs/>
        </w:rPr>
      </w:pPr>
    </w:p>
    <w:p w14:paraId="1626223A" w14:textId="77777777" w:rsidR="00D822FE" w:rsidRDefault="00D822FE" w:rsidP="001C7BD4">
      <w:pPr>
        <w:spacing w:after="0" w:line="360" w:lineRule="auto"/>
        <w:jc w:val="center"/>
        <w:rPr>
          <w:rFonts w:ascii="Times New Roman" w:hAnsi="Times New Roman" w:cs="Times New Roman"/>
          <w:b/>
          <w:bCs/>
        </w:rPr>
      </w:pPr>
      <w:r w:rsidRPr="00BC4BC4">
        <w:rPr>
          <w:rFonts w:ascii="Times New Roman" w:hAnsi="Times New Roman" w:cs="Times New Roman"/>
          <w:b/>
          <w:bCs/>
        </w:rPr>
        <w:t>Abstract</w:t>
      </w:r>
    </w:p>
    <w:p w14:paraId="4CAC0FFF" w14:textId="7A78D209" w:rsidR="001664D7" w:rsidRDefault="00D822FE" w:rsidP="001C7BD4">
      <w:pPr>
        <w:spacing w:after="0" w:line="360" w:lineRule="auto"/>
        <w:ind w:firstLine="567"/>
        <w:jc w:val="both"/>
        <w:rPr>
          <w:rFonts w:ascii="Times New Roman" w:hAnsi="Times New Roman" w:cs="Times New Roman"/>
        </w:rPr>
      </w:pPr>
      <w:r w:rsidRPr="00BC4BC4">
        <w:rPr>
          <w:rFonts w:ascii="Times New Roman" w:hAnsi="Times New Roman" w:cs="Times New Roman"/>
        </w:rPr>
        <w:br/>
      </w:r>
      <w:r>
        <w:rPr>
          <w:rFonts w:ascii="Times New Roman" w:hAnsi="Times New Roman" w:cs="Times New Roman"/>
        </w:rPr>
        <w:tab/>
      </w:r>
      <w:r w:rsidR="001A678E" w:rsidRPr="001A678E">
        <w:rPr>
          <w:rFonts w:ascii="Times New Roman" w:hAnsi="Times New Roman" w:cs="Times New Roman"/>
        </w:rPr>
        <w:t xml:space="preserve">This </w:t>
      </w:r>
      <w:r w:rsidR="001A678E">
        <w:rPr>
          <w:rFonts w:ascii="Times New Roman" w:hAnsi="Times New Roman" w:cs="Times New Roman"/>
        </w:rPr>
        <w:t>paper</w:t>
      </w:r>
      <w:r w:rsidR="001A678E" w:rsidRPr="001A678E">
        <w:rPr>
          <w:rFonts w:ascii="Times New Roman" w:hAnsi="Times New Roman" w:cs="Times New Roman"/>
        </w:rPr>
        <w:t xml:space="preserve"> </w:t>
      </w:r>
      <w:r w:rsidR="001A678E" w:rsidRPr="001A678E">
        <w:rPr>
          <w:rFonts w:ascii="Times New Roman" w:hAnsi="Times New Roman" w:cs="Times New Roman"/>
          <w:b/>
          <w:bCs/>
        </w:rPr>
        <w:t>explores how tourism influences Serbia’s economic performance through an empirical analysis of time series data</w:t>
      </w:r>
      <w:r w:rsidR="001A678E" w:rsidRPr="001A678E">
        <w:rPr>
          <w:rFonts w:ascii="Times New Roman" w:hAnsi="Times New Roman" w:cs="Times New Roman"/>
        </w:rPr>
        <w:t xml:space="preserve">. The objective is to </w:t>
      </w:r>
      <w:r w:rsidR="001A678E" w:rsidRPr="001A678E">
        <w:rPr>
          <w:rFonts w:ascii="Times New Roman" w:hAnsi="Times New Roman" w:cs="Times New Roman"/>
          <w:b/>
          <w:bCs/>
        </w:rPr>
        <w:t>assess the long-run stability of the relationship and the causal dynamics</w:t>
      </w:r>
      <w:r w:rsidR="001A678E" w:rsidRPr="001A678E">
        <w:rPr>
          <w:rFonts w:ascii="Times New Roman" w:hAnsi="Times New Roman" w:cs="Times New Roman"/>
        </w:rPr>
        <w:t xml:space="preserve"> between tourism indicators and gross domestic product. Methodologically, the research </w:t>
      </w:r>
      <w:r w:rsidR="001A678E" w:rsidRPr="001A678E">
        <w:rPr>
          <w:rFonts w:ascii="Times New Roman" w:hAnsi="Times New Roman" w:cs="Times New Roman"/>
          <w:b/>
          <w:bCs/>
        </w:rPr>
        <w:t>applies cointegration procedures and Granger causality testing, relying on macroeconomic and sector-specific variables</w:t>
      </w:r>
      <w:r w:rsidR="001A678E" w:rsidRPr="001A678E">
        <w:rPr>
          <w:rFonts w:ascii="Times New Roman" w:hAnsi="Times New Roman" w:cs="Times New Roman"/>
        </w:rPr>
        <w:t xml:space="preserve"> such as tourist arrivals and tourism revenues. Findings </w:t>
      </w:r>
      <w:r w:rsidR="001A678E" w:rsidRPr="001A678E">
        <w:rPr>
          <w:rFonts w:ascii="Times New Roman" w:hAnsi="Times New Roman" w:cs="Times New Roman"/>
          <w:b/>
          <w:bCs/>
        </w:rPr>
        <w:t>reveal a persistent long-run linkage between tourism activity and economic growth</w:t>
      </w:r>
      <w:r w:rsidR="001A678E" w:rsidRPr="001A678E">
        <w:rPr>
          <w:rFonts w:ascii="Times New Roman" w:hAnsi="Times New Roman" w:cs="Times New Roman"/>
        </w:rPr>
        <w:t xml:space="preserve">, while causality analysis </w:t>
      </w:r>
      <w:r w:rsidR="001A678E" w:rsidRPr="001A678E">
        <w:rPr>
          <w:rFonts w:ascii="Times New Roman" w:hAnsi="Times New Roman" w:cs="Times New Roman"/>
          <w:b/>
          <w:bCs/>
        </w:rPr>
        <w:t>points to a bidirectional relationship</w:t>
      </w:r>
      <w:r w:rsidR="001A678E" w:rsidRPr="001A678E">
        <w:rPr>
          <w:rFonts w:ascii="Times New Roman" w:hAnsi="Times New Roman" w:cs="Times New Roman"/>
        </w:rPr>
        <w:t xml:space="preserve"> between the examined variables. These insights </w:t>
      </w:r>
      <w:r w:rsidR="001A678E" w:rsidRPr="001A678E">
        <w:rPr>
          <w:rFonts w:ascii="Times New Roman" w:hAnsi="Times New Roman" w:cs="Times New Roman"/>
          <w:b/>
          <w:bCs/>
        </w:rPr>
        <w:t>enhance comprehension of tourism’s contribution to Serbia’s development and offer a foundation for shaping policies that reinforce the sector as a catalyst of economic progress</w:t>
      </w:r>
      <w:r w:rsidR="001A678E" w:rsidRPr="001A678E">
        <w:rPr>
          <w:rFonts w:ascii="Times New Roman" w:hAnsi="Times New Roman" w:cs="Times New Roman"/>
        </w:rPr>
        <w:t>.</w:t>
      </w:r>
    </w:p>
    <w:p w14:paraId="59B7B8AA" w14:textId="292920A0" w:rsidR="00EB62F0" w:rsidRDefault="00D822FE" w:rsidP="009C4E87">
      <w:pPr>
        <w:spacing w:after="0" w:line="360" w:lineRule="auto"/>
        <w:ind w:firstLine="567"/>
        <w:jc w:val="both"/>
        <w:rPr>
          <w:rFonts w:ascii="Times New Roman" w:hAnsi="Times New Roman" w:cs="Times New Roman"/>
        </w:rPr>
      </w:pPr>
      <w:r>
        <w:rPr>
          <w:rFonts w:ascii="Times New Roman" w:hAnsi="Times New Roman" w:cs="Times New Roman"/>
          <w:b/>
          <w:bCs/>
        </w:rPr>
        <w:tab/>
      </w:r>
      <w:r w:rsidRPr="00BC4BC4">
        <w:rPr>
          <w:rFonts w:ascii="Times New Roman" w:hAnsi="Times New Roman" w:cs="Times New Roman"/>
          <w:b/>
          <w:bCs/>
        </w:rPr>
        <w:t>Keywords:</w:t>
      </w:r>
      <w:r w:rsidRPr="00BC4BC4">
        <w:rPr>
          <w:rFonts w:ascii="Times New Roman" w:hAnsi="Times New Roman" w:cs="Times New Roman"/>
        </w:rPr>
        <w:t xml:space="preserve"> tourism; economic growth; Republic of Serbia; time series; cointegration; Granger causality; empirical analysis</w:t>
      </w:r>
    </w:p>
    <w:p w14:paraId="64D11DD6" w14:textId="18EBE807" w:rsidR="00EB62F0" w:rsidRDefault="006C4C0F" w:rsidP="006C4C0F">
      <w:pPr>
        <w:spacing w:after="0" w:line="360" w:lineRule="auto"/>
        <w:jc w:val="center"/>
        <w:rPr>
          <w:rFonts w:ascii="Times New Roman" w:hAnsi="Times New Roman" w:cs="Times New Roman"/>
          <w:b/>
          <w:bCs/>
        </w:rPr>
      </w:pPr>
      <w:proofErr w:type="spellStart"/>
      <w:r w:rsidRPr="006C4C0F">
        <w:rPr>
          <w:rFonts w:ascii="Times New Roman" w:hAnsi="Times New Roman" w:cs="Times New Roman"/>
          <w:b/>
          <w:bCs/>
        </w:rPr>
        <w:t>Апстракт</w:t>
      </w:r>
      <w:proofErr w:type="spellEnd"/>
    </w:p>
    <w:p w14:paraId="672FB264" w14:textId="77777777" w:rsidR="006C4C0F" w:rsidRPr="00EB62F0" w:rsidRDefault="006C4C0F" w:rsidP="006C4C0F">
      <w:pPr>
        <w:spacing w:after="0" w:line="360" w:lineRule="auto"/>
        <w:jc w:val="center"/>
        <w:rPr>
          <w:rFonts w:ascii="Times New Roman" w:hAnsi="Times New Roman" w:cs="Times New Roman"/>
          <w:b/>
          <w:bCs/>
        </w:rPr>
      </w:pPr>
    </w:p>
    <w:p w14:paraId="0D322C07" w14:textId="77777777" w:rsidR="006C4C0F" w:rsidRPr="00EB62F0" w:rsidRDefault="00EB62F0" w:rsidP="00D80C6A">
      <w:pPr>
        <w:spacing w:after="0" w:line="360" w:lineRule="auto"/>
        <w:ind w:firstLine="567"/>
        <w:jc w:val="both"/>
        <w:rPr>
          <w:rFonts w:ascii="Times New Roman" w:hAnsi="Times New Roman" w:cs="Times New Roman"/>
        </w:rPr>
      </w:pPr>
      <w:r w:rsidRPr="00EB62F0">
        <w:rPr>
          <w:rFonts w:ascii="Times New Roman" w:hAnsi="Times New Roman" w:cs="Times New Roman"/>
        </w:rPr>
        <w:tab/>
      </w:r>
      <w:proofErr w:type="spellStart"/>
      <w:r w:rsidR="006C4C0F" w:rsidRPr="00EB62F0">
        <w:rPr>
          <w:rFonts w:ascii="Times New Roman" w:hAnsi="Times New Roman" w:cs="Times New Roman"/>
        </w:rPr>
        <w:t>Овај</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рад</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истражује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утицај</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туризма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на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економски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раст</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Републике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Србије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применом</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емпиријске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анализе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временских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серија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Циљ</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истраживања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је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испитивање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дугорочне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повезаности</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смера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узрочности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између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туристичких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показатеља</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бруто</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домаћег</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производа</w:t>
      </w:r>
      <w:proofErr w:type="spellEnd"/>
      <w:r w:rsidR="006C4C0F" w:rsidRPr="00EB62F0">
        <w:rPr>
          <w:rFonts w:ascii="Times New Roman" w:hAnsi="Times New Roman" w:cs="Times New Roman"/>
        </w:rPr>
        <w:t xml:space="preserve">. У </w:t>
      </w:r>
      <w:proofErr w:type="spellStart"/>
      <w:r w:rsidR="006C4C0F" w:rsidRPr="00EB62F0">
        <w:rPr>
          <w:rFonts w:ascii="Times New Roman" w:hAnsi="Times New Roman" w:cs="Times New Roman"/>
        </w:rPr>
        <w:t>раду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примењене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методе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коинтеграције</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Грангерове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каузалности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уз</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коришћење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релевантних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макроекономских</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туристичких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индикатора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попут</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туристичких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долазака</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прихода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од</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туризма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Резултати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истраживања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указују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на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постојање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стабилне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дугорочне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везе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између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туризма</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економског</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раста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док</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тестови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каузалности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потврђују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постојање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двосмерне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узрочности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између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посматраних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варијабли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Добијени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налази</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доприносе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бољем</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разумевању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улоге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туризма</w:t>
      </w:r>
      <w:proofErr w:type="spellEnd"/>
      <w:r w:rsidR="006C4C0F" w:rsidRPr="00EB62F0">
        <w:rPr>
          <w:rFonts w:ascii="Times New Roman" w:hAnsi="Times New Roman" w:cs="Times New Roman"/>
        </w:rPr>
        <w:t xml:space="preserve"> у </w:t>
      </w:r>
      <w:proofErr w:type="spellStart"/>
      <w:r w:rsidR="006C4C0F" w:rsidRPr="00EB62F0">
        <w:rPr>
          <w:rFonts w:ascii="Times New Roman" w:hAnsi="Times New Roman" w:cs="Times New Roman"/>
        </w:rPr>
        <w:t>економском</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развоју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Србије</w:t>
      </w:r>
      <w:proofErr w:type="spellEnd"/>
      <w:r w:rsidR="006C4C0F" w:rsidRPr="00EB62F0">
        <w:rPr>
          <w:rFonts w:ascii="Times New Roman" w:hAnsi="Times New Roman" w:cs="Times New Roman"/>
        </w:rPr>
        <w:t xml:space="preserve"> и </w:t>
      </w:r>
      <w:proofErr w:type="spellStart"/>
      <w:r w:rsidR="006C4C0F" w:rsidRPr="00EB62F0">
        <w:rPr>
          <w:rFonts w:ascii="Times New Roman" w:hAnsi="Times New Roman" w:cs="Times New Roman"/>
        </w:rPr>
        <w:t>пружају</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основ</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за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креирање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ефикасних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политика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усмерених</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на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јачање</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туристичког</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сектора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као</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покретача</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привредног</w:t>
      </w:r>
      <w:proofErr w:type="spellEnd"/>
      <w:r w:rsidR="006C4C0F" w:rsidRPr="00EB62F0">
        <w:rPr>
          <w:rFonts w:ascii="Times New Roman" w:hAnsi="Times New Roman" w:cs="Times New Roman"/>
        </w:rPr>
        <w:t xml:space="preserve"> </w:t>
      </w:r>
      <w:proofErr w:type="spellStart"/>
      <w:r w:rsidR="006C4C0F" w:rsidRPr="00EB62F0">
        <w:rPr>
          <w:rFonts w:ascii="Times New Roman" w:hAnsi="Times New Roman" w:cs="Times New Roman"/>
        </w:rPr>
        <w:t>раста</w:t>
      </w:r>
      <w:proofErr w:type="spellEnd"/>
      <w:r w:rsidR="006C4C0F" w:rsidRPr="00EB62F0">
        <w:rPr>
          <w:rFonts w:ascii="Times New Roman" w:hAnsi="Times New Roman" w:cs="Times New Roman"/>
        </w:rPr>
        <w:t>.</w:t>
      </w:r>
    </w:p>
    <w:p w14:paraId="677E87C9" w14:textId="77777777" w:rsidR="006C4C0F" w:rsidRDefault="006C4C0F" w:rsidP="00D80C6A">
      <w:pPr>
        <w:spacing w:after="0" w:line="360" w:lineRule="auto"/>
        <w:ind w:firstLine="567"/>
        <w:jc w:val="both"/>
        <w:rPr>
          <w:rFonts w:ascii="Times New Roman" w:hAnsi="Times New Roman" w:cs="Times New Roman"/>
        </w:rPr>
      </w:pPr>
      <w:r w:rsidRPr="00EB62F0">
        <w:rPr>
          <w:rFonts w:ascii="Times New Roman" w:hAnsi="Times New Roman" w:cs="Times New Roman"/>
          <w:b/>
          <w:bCs/>
        </w:rPr>
        <w:tab/>
        <w:t xml:space="preserve"> </w:t>
      </w:r>
      <w:proofErr w:type="spellStart"/>
      <w:r w:rsidRPr="00EB62F0">
        <w:rPr>
          <w:rFonts w:ascii="Times New Roman" w:hAnsi="Times New Roman" w:cs="Times New Roman"/>
          <w:b/>
          <w:bCs/>
        </w:rPr>
        <w:t>Кључне</w:t>
      </w:r>
      <w:proofErr w:type="spellEnd"/>
      <w:r w:rsidRPr="00EB62F0">
        <w:rPr>
          <w:rFonts w:ascii="Times New Roman" w:hAnsi="Times New Roman" w:cs="Times New Roman"/>
          <w:b/>
          <w:bCs/>
        </w:rPr>
        <w:t xml:space="preserve"> </w:t>
      </w:r>
      <w:proofErr w:type="spellStart"/>
      <w:r w:rsidRPr="00EB62F0">
        <w:rPr>
          <w:rFonts w:ascii="Times New Roman" w:hAnsi="Times New Roman" w:cs="Times New Roman"/>
          <w:b/>
          <w:bCs/>
        </w:rPr>
        <w:t>речи</w:t>
      </w:r>
      <w:proofErr w:type="spellEnd"/>
      <w:r w:rsidRPr="00EB62F0">
        <w:rPr>
          <w:rFonts w:ascii="Times New Roman" w:hAnsi="Times New Roman" w:cs="Times New Roman"/>
          <w:b/>
          <w:bCs/>
        </w:rPr>
        <w:t xml:space="preserve">:  </w:t>
      </w:r>
      <w:r w:rsidRPr="00EB62F0">
        <w:rPr>
          <w:rFonts w:ascii="Times New Roman" w:hAnsi="Times New Roman" w:cs="Times New Roman"/>
        </w:rPr>
        <w:t xml:space="preserve"> </w:t>
      </w:r>
      <w:proofErr w:type="spellStart"/>
      <w:r w:rsidRPr="00EB62F0">
        <w:rPr>
          <w:rFonts w:ascii="Times New Roman" w:hAnsi="Times New Roman" w:cs="Times New Roman"/>
        </w:rPr>
        <w:t>туризам</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економски</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раст</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Република</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Србија</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временске</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серије</w:t>
      </w:r>
      <w:proofErr w:type="spellEnd"/>
      <w:r w:rsidRPr="00EB62F0">
        <w:rPr>
          <w:rFonts w:ascii="Times New Roman" w:hAnsi="Times New Roman" w:cs="Times New Roman"/>
        </w:rPr>
        <w:t xml:space="preserve">; </w:t>
      </w:r>
      <w:r>
        <w:rPr>
          <w:rFonts w:ascii="Times New Roman" w:hAnsi="Times New Roman" w:cs="Times New Roman"/>
        </w:rPr>
        <w:t xml:space="preserve"> </w:t>
      </w:r>
    </w:p>
    <w:p w14:paraId="272A0147" w14:textId="29D56F3F" w:rsidR="00D822FE" w:rsidRPr="009C4E87" w:rsidRDefault="006C4C0F" w:rsidP="009C4E87">
      <w:pPr>
        <w:spacing w:after="0" w:line="360" w:lineRule="auto"/>
        <w:ind w:firstLine="567"/>
        <w:jc w:val="both"/>
        <w:rPr>
          <w:rFonts w:ascii="Times New Roman" w:hAnsi="Times New Roman" w:cs="Times New Roman"/>
        </w:rPr>
      </w:pPr>
      <w:r>
        <w:rPr>
          <w:rFonts w:ascii="Times New Roman" w:hAnsi="Times New Roman" w:cs="Times New Roman"/>
        </w:rPr>
        <w:t xml:space="preserve">                                </w:t>
      </w:r>
      <w:proofErr w:type="spellStart"/>
      <w:r w:rsidRPr="00EB62F0">
        <w:rPr>
          <w:rFonts w:ascii="Times New Roman" w:hAnsi="Times New Roman" w:cs="Times New Roman"/>
        </w:rPr>
        <w:t>коинтеграција</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Грангерова</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каузалност</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емпиријска</w:t>
      </w:r>
      <w:proofErr w:type="spellEnd"/>
      <w:r w:rsidRPr="00EB62F0">
        <w:rPr>
          <w:rFonts w:ascii="Times New Roman" w:hAnsi="Times New Roman" w:cs="Times New Roman"/>
        </w:rPr>
        <w:t xml:space="preserve"> </w:t>
      </w:r>
      <w:proofErr w:type="spellStart"/>
      <w:r w:rsidRPr="00EB62F0">
        <w:rPr>
          <w:rFonts w:ascii="Times New Roman" w:hAnsi="Times New Roman" w:cs="Times New Roman"/>
        </w:rPr>
        <w:t>анализа</w:t>
      </w:r>
      <w:proofErr w:type="spellEnd"/>
      <w:r w:rsidRPr="00EB62F0">
        <w:rPr>
          <w:rFonts w:ascii="Times New Roman" w:hAnsi="Times New Roman" w:cs="Times New Roman"/>
        </w:rPr>
        <w:t xml:space="preserve"> </w:t>
      </w:r>
    </w:p>
    <w:p w14:paraId="117FC8BA" w14:textId="77777777" w:rsidR="00D822FE" w:rsidRPr="006C4C0F" w:rsidRDefault="00D822FE" w:rsidP="001C7BD4">
      <w:pPr>
        <w:spacing w:line="360" w:lineRule="auto"/>
        <w:jc w:val="center"/>
        <w:rPr>
          <w:rFonts w:ascii="Times New Roman" w:hAnsi="Times New Roman" w:cs="Times New Roman"/>
          <w:i/>
          <w:iCs/>
        </w:rPr>
      </w:pPr>
      <w:r w:rsidRPr="006C4C0F">
        <w:rPr>
          <w:rFonts w:ascii="Times New Roman" w:hAnsi="Times New Roman" w:cs="Times New Roman"/>
          <w:i/>
          <w:iCs/>
        </w:rPr>
        <w:lastRenderedPageBreak/>
        <w:t>INTRODUCTION</w:t>
      </w:r>
    </w:p>
    <w:p w14:paraId="6C56E8FD" w14:textId="77777777" w:rsidR="001A678E" w:rsidRDefault="00D822FE" w:rsidP="006C4C0F">
      <w:pPr>
        <w:spacing w:after="0" w:line="360" w:lineRule="auto"/>
        <w:ind w:firstLine="567"/>
        <w:jc w:val="both"/>
        <w:rPr>
          <w:rFonts w:ascii="Times New Roman" w:hAnsi="Times New Roman" w:cs="Times New Roman"/>
        </w:rPr>
      </w:pPr>
      <w:r>
        <w:rPr>
          <w:rFonts w:ascii="Times New Roman" w:hAnsi="Times New Roman" w:cs="Times New Roman"/>
        </w:rPr>
        <w:tab/>
      </w:r>
      <w:r w:rsidR="001A678E" w:rsidRPr="001A678E">
        <w:rPr>
          <w:rFonts w:ascii="Times New Roman" w:hAnsi="Times New Roman" w:cs="Times New Roman"/>
        </w:rPr>
        <w:t xml:space="preserve">In the context of contemporary globalization, tourism represents </w:t>
      </w:r>
      <w:r w:rsidR="001A678E" w:rsidRPr="001A678E">
        <w:rPr>
          <w:rFonts w:ascii="Times New Roman" w:hAnsi="Times New Roman" w:cs="Times New Roman"/>
          <w:b/>
          <w:bCs/>
        </w:rPr>
        <w:t>a highly dynamic and rapidly expanding sector of the world economy</w:t>
      </w:r>
      <w:r w:rsidR="001A678E" w:rsidRPr="001A678E">
        <w:rPr>
          <w:rFonts w:ascii="Times New Roman" w:hAnsi="Times New Roman" w:cs="Times New Roman"/>
        </w:rPr>
        <w:t xml:space="preserve">. Its significance is reflected in its contribution to gross domestic product and employment, as well as in international capital flows. Moreover, tourism generates substantial multiplier effects on related sectors, such as transportation, trade, and hospitality. </w:t>
      </w:r>
      <w:r w:rsidR="001A678E" w:rsidRPr="001A678E">
        <w:rPr>
          <w:rFonts w:ascii="Times New Roman" w:hAnsi="Times New Roman" w:cs="Times New Roman"/>
          <w:b/>
          <w:bCs/>
        </w:rPr>
        <w:t>Based on data from the World Tourism Organization (UNWTO, 2024)</w:t>
      </w:r>
      <w:r w:rsidR="001A678E" w:rsidRPr="001A678E">
        <w:rPr>
          <w:rFonts w:ascii="Times New Roman" w:hAnsi="Times New Roman" w:cs="Times New Roman"/>
        </w:rPr>
        <w:t xml:space="preserve">, international </w:t>
      </w:r>
      <w:r w:rsidR="001A678E" w:rsidRPr="001A678E">
        <w:rPr>
          <w:rFonts w:ascii="Times New Roman" w:hAnsi="Times New Roman" w:cs="Times New Roman"/>
          <w:b/>
          <w:bCs/>
        </w:rPr>
        <w:t>tourism flows</w:t>
      </w:r>
      <w:r w:rsidR="001A678E" w:rsidRPr="001A678E">
        <w:rPr>
          <w:rFonts w:ascii="Times New Roman" w:hAnsi="Times New Roman" w:cs="Times New Roman"/>
        </w:rPr>
        <w:t xml:space="preserve"> have been steadily recovering and growing following global disruptions, confirming the sector’s resilience and its role in promoting global economic growth. Recent empirical research further emphasizes the role of tourism </w:t>
      </w:r>
      <w:r w:rsidR="001A678E" w:rsidRPr="001A678E">
        <w:rPr>
          <w:rFonts w:ascii="Times New Roman" w:hAnsi="Times New Roman" w:cs="Times New Roman"/>
          <w:b/>
          <w:bCs/>
        </w:rPr>
        <w:t>as a key contributor to economic expansion and development</w:t>
      </w:r>
      <w:r w:rsidR="001A678E" w:rsidRPr="001A678E">
        <w:rPr>
          <w:rFonts w:ascii="Times New Roman" w:hAnsi="Times New Roman" w:cs="Times New Roman"/>
        </w:rPr>
        <w:t xml:space="preserve"> (World Travel &amp; Tourism Council, 2023).</w:t>
      </w:r>
    </w:p>
    <w:p w14:paraId="3DCB19E7" w14:textId="77777777" w:rsidR="001515D5" w:rsidRDefault="00D822FE" w:rsidP="006C4C0F">
      <w:pPr>
        <w:spacing w:after="0" w:line="360" w:lineRule="auto"/>
        <w:ind w:firstLine="567"/>
        <w:jc w:val="both"/>
        <w:rPr>
          <w:rFonts w:ascii="Times New Roman" w:hAnsi="Times New Roman" w:cs="Times New Roman"/>
        </w:rPr>
      </w:pPr>
      <w:r>
        <w:rPr>
          <w:rFonts w:ascii="Times New Roman" w:hAnsi="Times New Roman" w:cs="Times New Roman"/>
        </w:rPr>
        <w:tab/>
      </w:r>
      <w:r w:rsidR="001515D5" w:rsidRPr="001515D5">
        <w:rPr>
          <w:rFonts w:ascii="Times New Roman" w:hAnsi="Times New Roman" w:cs="Times New Roman"/>
        </w:rPr>
        <w:t xml:space="preserve">In both theoretical and empirical literature, particular attention is given to the </w:t>
      </w:r>
      <w:r w:rsidR="001515D5" w:rsidRPr="001515D5">
        <w:rPr>
          <w:rFonts w:ascii="Times New Roman" w:hAnsi="Times New Roman" w:cs="Times New Roman"/>
          <w:b/>
          <w:bCs/>
        </w:rPr>
        <w:t>tourism-led growth hypothesis, which posits that tourism development has a positive effect on overall economic activity and the growth of gross domestic product</w:t>
      </w:r>
      <w:r w:rsidR="001515D5" w:rsidRPr="001515D5">
        <w:rPr>
          <w:rFonts w:ascii="Times New Roman" w:hAnsi="Times New Roman" w:cs="Times New Roman"/>
        </w:rPr>
        <w:t xml:space="preserve">. This hypothesis was first </w:t>
      </w:r>
      <w:r w:rsidR="001515D5" w:rsidRPr="001515D5">
        <w:rPr>
          <w:rFonts w:ascii="Times New Roman" w:hAnsi="Times New Roman" w:cs="Times New Roman"/>
          <w:b/>
          <w:bCs/>
        </w:rPr>
        <w:t>empirically examined</w:t>
      </w:r>
      <w:r w:rsidR="001515D5" w:rsidRPr="001515D5">
        <w:rPr>
          <w:rFonts w:ascii="Times New Roman" w:hAnsi="Times New Roman" w:cs="Times New Roman"/>
        </w:rPr>
        <w:t xml:space="preserve"> by Balaguer and </w:t>
      </w:r>
      <w:proofErr w:type="spellStart"/>
      <w:r w:rsidR="001515D5" w:rsidRPr="001515D5">
        <w:rPr>
          <w:rFonts w:ascii="Times New Roman" w:hAnsi="Times New Roman" w:cs="Times New Roman"/>
        </w:rPr>
        <w:t>Cantavella-Jordá</w:t>
      </w:r>
      <w:proofErr w:type="spellEnd"/>
      <w:r w:rsidR="001515D5" w:rsidRPr="001515D5">
        <w:rPr>
          <w:rFonts w:ascii="Times New Roman" w:hAnsi="Times New Roman" w:cs="Times New Roman"/>
        </w:rPr>
        <w:t xml:space="preserve"> (2002), while later studies confirmed the existence of a </w:t>
      </w:r>
      <w:r w:rsidR="001515D5" w:rsidRPr="001515D5">
        <w:rPr>
          <w:rFonts w:ascii="Times New Roman" w:hAnsi="Times New Roman" w:cs="Times New Roman"/>
          <w:b/>
          <w:bCs/>
        </w:rPr>
        <w:t>long-run relationship between tourism and economic growth</w:t>
      </w:r>
      <w:r w:rsidR="001515D5" w:rsidRPr="001515D5">
        <w:rPr>
          <w:rFonts w:ascii="Times New Roman" w:hAnsi="Times New Roman" w:cs="Times New Roman"/>
        </w:rPr>
        <w:t>, with differing findings regarding the direction of causality between the variables (Brida, Cortes Jimenez &amp; Pulina, 2016; Su et al., 2021). Contemporary studies suggest that the relationship between tourism and economic growth may be bidirectional, meaning that tourism stimulates economic growth, but higher levels of economic development also generate greater demand for tourism services.</w:t>
      </w:r>
    </w:p>
    <w:p w14:paraId="47C23074" w14:textId="14C0A6C9" w:rsidR="00D822FE" w:rsidRPr="001F417B" w:rsidRDefault="00D822FE" w:rsidP="006C4C0F">
      <w:pPr>
        <w:spacing w:after="0" w:line="360" w:lineRule="auto"/>
        <w:ind w:firstLine="567"/>
        <w:jc w:val="both"/>
        <w:rPr>
          <w:rFonts w:ascii="Times New Roman" w:hAnsi="Times New Roman" w:cs="Times New Roman"/>
        </w:rPr>
      </w:pPr>
      <w:r>
        <w:rPr>
          <w:rFonts w:ascii="Times New Roman" w:hAnsi="Times New Roman" w:cs="Times New Roman"/>
        </w:rPr>
        <w:tab/>
      </w:r>
      <w:r w:rsidRPr="001F417B">
        <w:rPr>
          <w:rFonts w:ascii="Times New Roman" w:hAnsi="Times New Roman" w:cs="Times New Roman"/>
        </w:rPr>
        <w:t>Following global trends, the Republic of Serbia has also experienced growth in tourist activity over the last decade, driven by improvements in tourism offerings, infrastructure development, and increased international competitiveness of the destination. Tourism is increasingly recognized as a potential driver of economic growth, particularly considering its effects on employment, foreign exchange inflows, and regional development. Nevertheless, despite the growing importance of this sector, empirical research analyzing the relationship between tourism and economic growth in Serbia remains relatively limited. This is especially true for studies applying modern econometric methods, such as time series analysis and causality testing.</w:t>
      </w:r>
    </w:p>
    <w:p w14:paraId="3E8DCF98" w14:textId="77777777" w:rsidR="00955A7A" w:rsidRPr="00955A7A" w:rsidRDefault="00D822FE" w:rsidP="00955A7A">
      <w:pPr>
        <w:spacing w:after="0" w:line="360" w:lineRule="auto"/>
        <w:ind w:firstLine="567"/>
        <w:jc w:val="both"/>
        <w:rPr>
          <w:rFonts w:ascii="Times New Roman" w:hAnsi="Times New Roman" w:cs="Times New Roman"/>
        </w:rPr>
      </w:pPr>
      <w:r>
        <w:rPr>
          <w:rFonts w:ascii="Times New Roman" w:hAnsi="Times New Roman" w:cs="Times New Roman"/>
        </w:rPr>
        <w:tab/>
      </w:r>
      <w:r w:rsidR="00955A7A" w:rsidRPr="00955A7A">
        <w:rPr>
          <w:rFonts w:ascii="Times New Roman" w:hAnsi="Times New Roman" w:cs="Times New Roman"/>
        </w:rPr>
        <w:t xml:space="preserve">Based on the above, the aim of this paper is to empirically examine the existence of a long-term relationship and the direction of causality between tourism and economic growth in the Republic of Serbia. The study applies </w:t>
      </w:r>
      <w:r w:rsidR="00955A7A" w:rsidRPr="00955A7A">
        <w:rPr>
          <w:rFonts w:ascii="Times New Roman" w:hAnsi="Times New Roman" w:cs="Times New Roman"/>
          <w:b/>
          <w:bCs/>
        </w:rPr>
        <w:t>a time series econometric approach</w:t>
      </w:r>
      <w:r w:rsidR="00955A7A" w:rsidRPr="00955A7A">
        <w:rPr>
          <w:rFonts w:ascii="Times New Roman" w:hAnsi="Times New Roman" w:cs="Times New Roman"/>
        </w:rPr>
        <w:t xml:space="preserve">, including </w:t>
      </w:r>
      <w:r w:rsidR="00955A7A" w:rsidRPr="00955A7A">
        <w:rPr>
          <w:rFonts w:ascii="Times New Roman" w:hAnsi="Times New Roman" w:cs="Times New Roman"/>
        </w:rPr>
        <w:lastRenderedPageBreak/>
        <w:t xml:space="preserve">cointegration tests and Granger causality </w:t>
      </w:r>
      <w:r w:rsidR="00955A7A" w:rsidRPr="00955A7A">
        <w:rPr>
          <w:rFonts w:ascii="Times New Roman" w:hAnsi="Times New Roman" w:cs="Times New Roman"/>
          <w:b/>
          <w:bCs/>
        </w:rPr>
        <w:t>analysis</w:t>
      </w:r>
      <w:r w:rsidR="00955A7A" w:rsidRPr="00955A7A">
        <w:rPr>
          <w:rFonts w:ascii="Times New Roman" w:hAnsi="Times New Roman" w:cs="Times New Roman"/>
        </w:rPr>
        <w:t>, to determine the nature of the relationship between gross domestic product and key tourism indicators, such as tourist arrivals and tourism revenues.</w:t>
      </w:r>
    </w:p>
    <w:p w14:paraId="630B7E47" w14:textId="0F2528D7" w:rsidR="00241646" w:rsidRDefault="00D822FE" w:rsidP="00955A7A">
      <w:pPr>
        <w:spacing w:after="0" w:line="360" w:lineRule="auto"/>
        <w:ind w:firstLine="567"/>
        <w:jc w:val="both"/>
        <w:rPr>
          <w:rFonts w:ascii="Times New Roman" w:hAnsi="Times New Roman" w:cs="Times New Roman"/>
        </w:rPr>
      </w:pPr>
      <w:r>
        <w:rPr>
          <w:rFonts w:ascii="Times New Roman" w:hAnsi="Times New Roman" w:cs="Times New Roman"/>
        </w:rPr>
        <w:tab/>
      </w:r>
      <w:r w:rsidR="00955A7A" w:rsidRPr="00955A7A">
        <w:rPr>
          <w:rFonts w:ascii="Times New Roman" w:hAnsi="Times New Roman" w:cs="Times New Roman"/>
        </w:rPr>
        <w:t xml:space="preserve">The paper is structured </w:t>
      </w:r>
      <w:r w:rsidR="00955A7A" w:rsidRPr="00955A7A">
        <w:rPr>
          <w:rFonts w:ascii="Times New Roman" w:hAnsi="Times New Roman" w:cs="Times New Roman"/>
          <w:b/>
          <w:bCs/>
        </w:rPr>
        <w:t>in the following way</w:t>
      </w:r>
      <w:r w:rsidR="00955A7A" w:rsidRPr="00955A7A">
        <w:rPr>
          <w:rFonts w:ascii="Times New Roman" w:hAnsi="Times New Roman" w:cs="Times New Roman"/>
        </w:rPr>
        <w:t>: after the introduction, the second section presents a review of relevant literature, while the third section describes the data and research methodology. The fourth section presents the empirical results and their discussion, and the final section outlines conclusions and policy implications. This research contributes to a better understanding of the role of tourism in Serbia’s economic development, thereby providing a basis for designing more effective policies aimed at sustainable growth and development.</w:t>
      </w:r>
    </w:p>
    <w:p w14:paraId="4D73AAEF" w14:textId="77777777" w:rsidR="00955A7A" w:rsidRPr="001F417B" w:rsidRDefault="00955A7A" w:rsidP="00955A7A">
      <w:pPr>
        <w:spacing w:after="0" w:line="360" w:lineRule="auto"/>
        <w:ind w:firstLine="567"/>
        <w:jc w:val="both"/>
        <w:rPr>
          <w:rFonts w:ascii="Times New Roman" w:hAnsi="Times New Roman" w:cs="Times New Roman"/>
          <w:lang w:val="sr-Latn-RS"/>
        </w:rPr>
      </w:pPr>
    </w:p>
    <w:p w14:paraId="2E63B97B" w14:textId="77777777" w:rsidR="00D822FE" w:rsidRPr="006C4C0F" w:rsidRDefault="00D822FE" w:rsidP="006C4C0F">
      <w:pPr>
        <w:spacing w:after="0" w:line="360" w:lineRule="auto"/>
        <w:jc w:val="center"/>
        <w:rPr>
          <w:rFonts w:ascii="Times New Roman" w:hAnsi="Times New Roman" w:cs="Times New Roman"/>
          <w:i/>
          <w:iCs/>
          <w:lang w:val="sr-Latn-RS"/>
        </w:rPr>
      </w:pPr>
      <w:r w:rsidRPr="006C4C0F">
        <w:rPr>
          <w:rFonts w:ascii="Times New Roman" w:hAnsi="Times New Roman" w:cs="Times New Roman"/>
          <w:i/>
          <w:iCs/>
          <w:lang w:val="sr-Latn-RS"/>
        </w:rPr>
        <w:t>LITERATURE REVIEW</w:t>
      </w:r>
    </w:p>
    <w:p w14:paraId="1677F630" w14:textId="77777777" w:rsidR="00DD72A6" w:rsidRPr="006C4C0F" w:rsidRDefault="00DD72A6" w:rsidP="001C7BD4">
      <w:pPr>
        <w:spacing w:after="0" w:line="360" w:lineRule="auto"/>
        <w:jc w:val="both"/>
        <w:rPr>
          <w:rFonts w:ascii="Times New Roman" w:hAnsi="Times New Roman" w:cs="Times New Roman"/>
          <w:lang w:val="sr-Latn-RS"/>
        </w:rPr>
      </w:pPr>
    </w:p>
    <w:p w14:paraId="2AC27C3B" w14:textId="77777777" w:rsidR="00DF6023" w:rsidRDefault="00DF6023" w:rsidP="006C4C0F">
      <w:pPr>
        <w:spacing w:after="0" w:line="360" w:lineRule="auto"/>
        <w:ind w:firstLine="567"/>
        <w:jc w:val="both"/>
        <w:rPr>
          <w:rFonts w:ascii="Times New Roman" w:hAnsi="Times New Roman" w:cs="Times New Roman"/>
        </w:rPr>
      </w:pPr>
      <w:r w:rsidRPr="00DF6023">
        <w:rPr>
          <w:rFonts w:ascii="Times New Roman" w:hAnsi="Times New Roman" w:cs="Times New Roman"/>
        </w:rPr>
        <w:t xml:space="preserve">In contemporary </w:t>
      </w:r>
      <w:r w:rsidRPr="00DF6023">
        <w:rPr>
          <w:rFonts w:ascii="Times New Roman" w:hAnsi="Times New Roman" w:cs="Times New Roman"/>
          <w:b/>
          <w:bCs/>
        </w:rPr>
        <w:t>economic research</w:t>
      </w:r>
      <w:r w:rsidRPr="00DF6023">
        <w:rPr>
          <w:rFonts w:ascii="Times New Roman" w:hAnsi="Times New Roman" w:cs="Times New Roman"/>
        </w:rPr>
        <w:t xml:space="preserve">, tourism is recognized as a significant driver of economic growth, particularly in developing countries and </w:t>
      </w:r>
      <w:r w:rsidRPr="00DF6023">
        <w:rPr>
          <w:rFonts w:ascii="Times New Roman" w:hAnsi="Times New Roman" w:cs="Times New Roman"/>
          <w:b/>
          <w:bCs/>
        </w:rPr>
        <w:t>transition economies</w:t>
      </w:r>
      <w:r w:rsidRPr="00DF6023">
        <w:rPr>
          <w:rFonts w:ascii="Times New Roman" w:hAnsi="Times New Roman" w:cs="Times New Roman"/>
        </w:rPr>
        <w:t xml:space="preserve">. The theoretical foundation of this relationship is based on the tourism-led growth hypothesis (TLGH), which assumes that tourism development contributes to gross domestic product growth through </w:t>
      </w:r>
      <w:r w:rsidRPr="00DF6023">
        <w:rPr>
          <w:rFonts w:ascii="Times New Roman" w:hAnsi="Times New Roman" w:cs="Times New Roman"/>
          <w:b/>
          <w:bCs/>
        </w:rPr>
        <w:t>foreign exchange earnings</w:t>
      </w:r>
      <w:r w:rsidRPr="00DF6023">
        <w:rPr>
          <w:rFonts w:ascii="Times New Roman" w:hAnsi="Times New Roman" w:cs="Times New Roman"/>
        </w:rPr>
        <w:t xml:space="preserve">, employment generation, and multiplier effects in related sectors (Balaguer &amp; </w:t>
      </w:r>
      <w:proofErr w:type="spellStart"/>
      <w:r w:rsidRPr="00DF6023">
        <w:rPr>
          <w:rFonts w:ascii="Times New Roman" w:hAnsi="Times New Roman" w:cs="Times New Roman"/>
        </w:rPr>
        <w:t>Cantavella-Jordá</w:t>
      </w:r>
      <w:proofErr w:type="spellEnd"/>
      <w:r w:rsidRPr="00DF6023">
        <w:rPr>
          <w:rFonts w:ascii="Times New Roman" w:hAnsi="Times New Roman" w:cs="Times New Roman"/>
        </w:rPr>
        <w:t xml:space="preserve">, 2002). In the literature, TLGH is most commonly tested using various econometric approaches, including time series analyses and panel models, with results differing depending on the sample and </w:t>
      </w:r>
      <w:r w:rsidRPr="00DF6023">
        <w:rPr>
          <w:rFonts w:ascii="Times New Roman" w:hAnsi="Times New Roman" w:cs="Times New Roman"/>
          <w:b/>
          <w:bCs/>
        </w:rPr>
        <w:t>applied methodological framework</w:t>
      </w:r>
      <w:r w:rsidRPr="00DF6023">
        <w:rPr>
          <w:rFonts w:ascii="Times New Roman" w:hAnsi="Times New Roman" w:cs="Times New Roman"/>
        </w:rPr>
        <w:t xml:space="preserve"> (Brida et al., 2016; Albaladejo et al., 2023).</w:t>
      </w:r>
    </w:p>
    <w:p w14:paraId="4CEF58B7" w14:textId="77777777" w:rsidR="00DF6023" w:rsidRPr="00DF6023" w:rsidRDefault="00DF6023" w:rsidP="00DF6023">
      <w:pPr>
        <w:spacing w:after="0" w:line="360" w:lineRule="auto"/>
        <w:ind w:firstLine="567"/>
        <w:jc w:val="both"/>
        <w:rPr>
          <w:rFonts w:ascii="Times New Roman" w:hAnsi="Times New Roman" w:cs="Times New Roman"/>
        </w:rPr>
      </w:pPr>
      <w:r w:rsidRPr="00DF6023">
        <w:rPr>
          <w:rFonts w:ascii="Times New Roman" w:hAnsi="Times New Roman" w:cs="Times New Roman"/>
        </w:rPr>
        <w:t xml:space="preserve">Empirical literature suggests that the relationship between tourism and economic growth is not </w:t>
      </w:r>
      <w:r w:rsidRPr="00DF6023">
        <w:rPr>
          <w:rFonts w:ascii="Times New Roman" w:hAnsi="Times New Roman" w:cs="Times New Roman"/>
          <w:b/>
          <w:bCs/>
        </w:rPr>
        <w:t>straightforward</w:t>
      </w:r>
      <w:r w:rsidRPr="00DF6023">
        <w:rPr>
          <w:rFonts w:ascii="Times New Roman" w:hAnsi="Times New Roman" w:cs="Times New Roman"/>
        </w:rPr>
        <w:t xml:space="preserve">. While some studies </w:t>
      </w:r>
      <w:r w:rsidRPr="00DF6023">
        <w:rPr>
          <w:rFonts w:ascii="Times New Roman" w:hAnsi="Times New Roman" w:cs="Times New Roman"/>
          <w:b/>
          <w:bCs/>
        </w:rPr>
        <w:t>identify a positive effect of tourism on economic growth</w:t>
      </w:r>
      <w:r w:rsidRPr="00DF6023">
        <w:rPr>
          <w:rFonts w:ascii="Times New Roman" w:hAnsi="Times New Roman" w:cs="Times New Roman"/>
        </w:rPr>
        <w:t>, others indicate the existence of more complex and bidirectional relationships between these variables (Brida et al., 2016; Chou, 2013; Albaladejo et al., 2023). These differences in findings are often explained by structural characteristics of economies, including the degree of diversification and the institutional framework.</w:t>
      </w:r>
    </w:p>
    <w:p w14:paraId="0AF1F567" w14:textId="77777777" w:rsidR="00D822FE" w:rsidRPr="00D822FE" w:rsidRDefault="00D822FE" w:rsidP="006C4C0F">
      <w:pPr>
        <w:spacing w:after="0" w:line="360" w:lineRule="auto"/>
        <w:ind w:firstLine="567"/>
        <w:jc w:val="both"/>
        <w:rPr>
          <w:rFonts w:ascii="Times New Roman" w:hAnsi="Times New Roman" w:cs="Times New Roman"/>
          <w:lang w:val="sr-Latn-RS"/>
        </w:rPr>
      </w:pPr>
      <w:r w:rsidRPr="00D822FE">
        <w:rPr>
          <w:rFonts w:ascii="Times New Roman" w:hAnsi="Times New Roman" w:cs="Times New Roman"/>
          <w:lang w:val="sr-Latn-RS"/>
        </w:rPr>
        <w:t xml:space="preserve">A significant number of contemporary studies apply time series analysis methods, including cointegration tests and Granger causality analysis, to examine the long-run relationship between tourism and economic growth. Recent empirical research confirms that a stable long-run equilibrium may exist between tourism revenues and gross domestic product, although the effects vary depending on the economies analyzed and the methodological approach (Lee &amp; Brahmasrene, 2013; Chou, 2013; Albaladejo et al., 2023). Modern analyses also emphasize that the relationship between tourism and economic growth may be </w:t>
      </w:r>
      <w:r w:rsidRPr="00D822FE">
        <w:rPr>
          <w:rFonts w:ascii="Times New Roman" w:hAnsi="Times New Roman" w:cs="Times New Roman"/>
          <w:lang w:val="sr-Latn-RS"/>
        </w:rPr>
        <w:lastRenderedPageBreak/>
        <w:t>heterogeneous and dependent on institutional and structural characteristics of national economies (Brida et al., 2016; Lee &amp; Brahmasrene, 2013).</w:t>
      </w:r>
    </w:p>
    <w:p w14:paraId="21477BBA" w14:textId="77777777" w:rsidR="00AA1608" w:rsidRPr="00AA1608" w:rsidRDefault="00AA1608" w:rsidP="00AA1608">
      <w:pPr>
        <w:spacing w:after="0" w:line="360" w:lineRule="auto"/>
        <w:ind w:firstLine="567"/>
        <w:jc w:val="both"/>
        <w:rPr>
          <w:rFonts w:ascii="Times New Roman" w:hAnsi="Times New Roman" w:cs="Times New Roman"/>
        </w:rPr>
      </w:pPr>
      <w:r w:rsidRPr="00AA1608">
        <w:rPr>
          <w:rFonts w:ascii="Times New Roman" w:hAnsi="Times New Roman" w:cs="Times New Roman"/>
        </w:rPr>
        <w:t xml:space="preserve">In Central and Eastern European countries, research results point to the heterogeneity of tourism’s </w:t>
      </w:r>
      <w:r w:rsidRPr="00AA1608">
        <w:rPr>
          <w:rFonts w:ascii="Times New Roman" w:hAnsi="Times New Roman" w:cs="Times New Roman"/>
          <w:b/>
          <w:bCs/>
        </w:rPr>
        <w:t>impact on economic growth</w:t>
      </w:r>
      <w:r w:rsidRPr="00AA1608">
        <w:rPr>
          <w:rFonts w:ascii="Times New Roman" w:hAnsi="Times New Roman" w:cs="Times New Roman"/>
        </w:rPr>
        <w:t>. In transition economies, tourism development depends on institutional reforms, infrastructure investment, and the degree of integration into international flows, with tourism often playing a significant role in regional development (Surugiu &amp; Surugiu, 2013).</w:t>
      </w:r>
    </w:p>
    <w:p w14:paraId="02ECF1CC" w14:textId="77777777" w:rsidR="00346A79" w:rsidRPr="00346A79" w:rsidRDefault="00346A79" w:rsidP="00346A79">
      <w:pPr>
        <w:spacing w:after="0" w:line="360" w:lineRule="auto"/>
        <w:ind w:firstLine="567"/>
        <w:jc w:val="both"/>
        <w:rPr>
          <w:rFonts w:ascii="Times New Roman" w:hAnsi="Times New Roman" w:cs="Times New Roman"/>
        </w:rPr>
      </w:pPr>
      <w:r w:rsidRPr="00346A79">
        <w:rPr>
          <w:rFonts w:ascii="Times New Roman" w:hAnsi="Times New Roman" w:cs="Times New Roman"/>
        </w:rPr>
        <w:t xml:space="preserve">Empirical studies focusing on the Republic of Serbia and the Western Balkans indicate the growing importance of tourism as a factor of </w:t>
      </w:r>
      <w:r w:rsidRPr="00346A79">
        <w:rPr>
          <w:rFonts w:ascii="Times New Roman" w:hAnsi="Times New Roman" w:cs="Times New Roman"/>
          <w:b/>
          <w:bCs/>
        </w:rPr>
        <w:t>economic progress</w:t>
      </w:r>
      <w:r w:rsidRPr="00346A79">
        <w:rPr>
          <w:rFonts w:ascii="Times New Roman" w:hAnsi="Times New Roman" w:cs="Times New Roman"/>
        </w:rPr>
        <w:t xml:space="preserve">, but they remain relatively limited in terms of data scope and applied methodologies. The empirical findings of Hristov Stančić et al. (2022) suggest the existence of a long-run relationship between tourism and economic growth in Serbia, identified using cointegration analysis. Similar findings </w:t>
      </w:r>
      <w:r w:rsidRPr="00346A79">
        <w:rPr>
          <w:rFonts w:ascii="Times New Roman" w:hAnsi="Times New Roman" w:cs="Times New Roman"/>
          <w:b/>
          <w:bCs/>
        </w:rPr>
        <w:t>for developing economies</w:t>
      </w:r>
      <w:r w:rsidRPr="00346A79">
        <w:rPr>
          <w:rFonts w:ascii="Times New Roman" w:hAnsi="Times New Roman" w:cs="Times New Roman"/>
        </w:rPr>
        <w:t xml:space="preserve"> highlight the importance of applying modern econometric approaches in analyzing the relationship between tourism and economic growth (</w:t>
      </w:r>
      <w:proofErr w:type="spellStart"/>
      <w:r w:rsidRPr="00346A79">
        <w:rPr>
          <w:rFonts w:ascii="Times New Roman" w:hAnsi="Times New Roman" w:cs="Times New Roman"/>
        </w:rPr>
        <w:t>Paramati</w:t>
      </w:r>
      <w:proofErr w:type="spellEnd"/>
      <w:r w:rsidRPr="00346A79">
        <w:rPr>
          <w:rFonts w:ascii="Times New Roman" w:hAnsi="Times New Roman" w:cs="Times New Roman"/>
        </w:rPr>
        <w:t xml:space="preserve"> et al., 2017; Seghir et al., 2015).</w:t>
      </w:r>
    </w:p>
    <w:p w14:paraId="7C1E6D43" w14:textId="77777777" w:rsidR="00D822FE" w:rsidRPr="00D822FE" w:rsidRDefault="00D822FE" w:rsidP="006C4C0F">
      <w:pPr>
        <w:spacing w:after="0" w:line="360" w:lineRule="auto"/>
        <w:ind w:firstLine="567"/>
        <w:jc w:val="both"/>
        <w:rPr>
          <w:rFonts w:ascii="Times New Roman" w:hAnsi="Times New Roman" w:cs="Times New Roman"/>
          <w:lang w:val="sr-Latn-RS"/>
        </w:rPr>
      </w:pPr>
      <w:r w:rsidRPr="00D822FE">
        <w:rPr>
          <w:rFonts w:ascii="Times New Roman" w:hAnsi="Times New Roman" w:cs="Times New Roman"/>
          <w:lang w:val="sr-Latn-RS"/>
        </w:rPr>
        <w:t>In the domestic literature, a significant contribution to understanding tourism development in Serbia is provided by Gligorijević and Kostadinović (2023), who analyze strategic directions for the development of the tourism sector and point to insufficient institutional support for tourism as an economic sector. Their findings complement empirical research on the relationship between tourism and economic growth, emphasizing that the effects of tourism largely depend on the quality of development policies and the long-term strategic orientation of the state.</w:t>
      </w:r>
    </w:p>
    <w:p w14:paraId="771A001F" w14:textId="77777777" w:rsidR="00D35A3A" w:rsidRDefault="00D35A3A" w:rsidP="006C4C0F">
      <w:pPr>
        <w:spacing w:after="0" w:line="360" w:lineRule="auto"/>
        <w:ind w:firstLine="567"/>
        <w:jc w:val="both"/>
        <w:rPr>
          <w:rFonts w:ascii="Times New Roman" w:hAnsi="Times New Roman" w:cs="Times New Roman"/>
        </w:rPr>
      </w:pPr>
      <w:r w:rsidRPr="00D35A3A">
        <w:rPr>
          <w:rFonts w:ascii="Times New Roman" w:hAnsi="Times New Roman" w:cs="Times New Roman"/>
        </w:rPr>
        <w:t xml:space="preserve">Domestic authors also emphasize the importance of strategic documents and </w:t>
      </w:r>
      <w:r w:rsidRPr="00D35A3A">
        <w:rPr>
          <w:rFonts w:ascii="Times New Roman" w:hAnsi="Times New Roman" w:cs="Times New Roman"/>
          <w:b/>
          <w:bCs/>
        </w:rPr>
        <w:t>institutional support for tourism development in Serbia</w:t>
      </w:r>
      <w:r w:rsidRPr="00D35A3A">
        <w:rPr>
          <w:rFonts w:ascii="Times New Roman" w:hAnsi="Times New Roman" w:cs="Times New Roman"/>
        </w:rPr>
        <w:t xml:space="preserve">, highlighting that the quality of policies and coordination at the national and local levels have a decisive impact on the sector’s competitiveness (Maksimović et al., 2026; Tourism Development Strategy of the Republic of Serbia 2016–2025). These findings align with empirical research on the relationship between tourism and economic growth in the Western Balkans, which confirms the existence of a long-run relationship between tourism and economic growth, while also pointing to the importance of institutional factors and financial development (Selimi et al., 2017; Brida et al., 2016; Lee &amp; </w:t>
      </w:r>
      <w:proofErr w:type="spellStart"/>
      <w:r w:rsidRPr="00D35A3A">
        <w:rPr>
          <w:rFonts w:ascii="Times New Roman" w:hAnsi="Times New Roman" w:cs="Times New Roman"/>
        </w:rPr>
        <w:t>Brahmasrene</w:t>
      </w:r>
      <w:proofErr w:type="spellEnd"/>
      <w:r w:rsidRPr="00D35A3A">
        <w:rPr>
          <w:rFonts w:ascii="Times New Roman" w:hAnsi="Times New Roman" w:cs="Times New Roman"/>
        </w:rPr>
        <w:t xml:space="preserve">, 2013; </w:t>
      </w:r>
      <w:proofErr w:type="spellStart"/>
      <w:r w:rsidRPr="00D35A3A">
        <w:rPr>
          <w:rFonts w:ascii="Times New Roman" w:hAnsi="Times New Roman" w:cs="Times New Roman"/>
        </w:rPr>
        <w:t>Paramati</w:t>
      </w:r>
      <w:proofErr w:type="spellEnd"/>
      <w:r w:rsidRPr="00D35A3A">
        <w:rPr>
          <w:rFonts w:ascii="Times New Roman" w:hAnsi="Times New Roman" w:cs="Times New Roman"/>
        </w:rPr>
        <w:t xml:space="preserve"> et al., 2017).</w:t>
      </w:r>
    </w:p>
    <w:p w14:paraId="56990A61" w14:textId="77777777" w:rsidR="00052EC8" w:rsidRPr="00052EC8" w:rsidRDefault="00052EC8" w:rsidP="00052EC8">
      <w:pPr>
        <w:spacing w:after="0" w:line="360" w:lineRule="auto"/>
        <w:ind w:firstLine="567"/>
        <w:jc w:val="both"/>
        <w:rPr>
          <w:rFonts w:ascii="Times New Roman" w:hAnsi="Times New Roman" w:cs="Times New Roman"/>
        </w:rPr>
      </w:pPr>
      <w:r w:rsidRPr="00052EC8">
        <w:rPr>
          <w:rFonts w:ascii="Times New Roman" w:hAnsi="Times New Roman" w:cs="Times New Roman"/>
        </w:rPr>
        <w:t>Recent research further emphasizes the importance of specific forms of tourism in the Republic of Serbia, such as rural and sustainable tourism. Analyses indicate that territorial capital, authentic supply, and sustainable resource management are key factors for the long-</w:t>
      </w:r>
      <w:r w:rsidRPr="00052EC8">
        <w:rPr>
          <w:rFonts w:ascii="Times New Roman" w:hAnsi="Times New Roman" w:cs="Times New Roman"/>
        </w:rPr>
        <w:lastRenderedPageBreak/>
        <w:t xml:space="preserve">term development of the tourism </w:t>
      </w:r>
      <w:r w:rsidRPr="00052EC8">
        <w:rPr>
          <w:rFonts w:ascii="Times New Roman" w:hAnsi="Times New Roman" w:cs="Times New Roman"/>
          <w:b/>
          <w:bCs/>
        </w:rPr>
        <w:t>industry</w:t>
      </w:r>
      <w:r w:rsidRPr="00052EC8">
        <w:rPr>
          <w:rFonts w:ascii="Times New Roman" w:hAnsi="Times New Roman" w:cs="Times New Roman"/>
        </w:rPr>
        <w:t xml:space="preserve"> and its </w:t>
      </w:r>
      <w:r w:rsidRPr="00052EC8">
        <w:rPr>
          <w:rFonts w:ascii="Times New Roman" w:hAnsi="Times New Roman" w:cs="Times New Roman"/>
          <w:b/>
          <w:bCs/>
        </w:rPr>
        <w:t>contribution to local economic growth</w:t>
      </w:r>
      <w:r w:rsidRPr="00052EC8">
        <w:rPr>
          <w:rFonts w:ascii="Times New Roman" w:hAnsi="Times New Roman" w:cs="Times New Roman"/>
        </w:rPr>
        <w:t xml:space="preserve"> (Radović, 2020; Bubalo Živković et al., 2025; </w:t>
      </w:r>
      <w:proofErr w:type="spellStart"/>
      <w:r w:rsidRPr="00052EC8">
        <w:rPr>
          <w:rFonts w:ascii="Times New Roman" w:hAnsi="Times New Roman" w:cs="Times New Roman"/>
        </w:rPr>
        <w:t>Dašić</w:t>
      </w:r>
      <w:proofErr w:type="spellEnd"/>
      <w:r w:rsidRPr="00052EC8">
        <w:rPr>
          <w:rFonts w:ascii="Times New Roman" w:hAnsi="Times New Roman" w:cs="Times New Roman"/>
        </w:rPr>
        <w:t>, 2020).</w:t>
      </w:r>
    </w:p>
    <w:p w14:paraId="0D9E21AF" w14:textId="77777777" w:rsidR="00D822FE" w:rsidRPr="00D822FE" w:rsidRDefault="00D822FE" w:rsidP="006C4C0F">
      <w:pPr>
        <w:spacing w:after="0" w:line="360" w:lineRule="auto"/>
        <w:ind w:firstLine="567"/>
        <w:jc w:val="both"/>
        <w:rPr>
          <w:rFonts w:ascii="Times New Roman" w:hAnsi="Times New Roman" w:cs="Times New Roman"/>
          <w:lang w:val="sr-Latn-RS"/>
        </w:rPr>
      </w:pPr>
      <w:r w:rsidRPr="00D822FE">
        <w:rPr>
          <w:rFonts w:ascii="Times New Roman" w:hAnsi="Times New Roman" w:cs="Times New Roman"/>
          <w:lang w:val="sr-Latn-RS"/>
        </w:rPr>
        <w:t>Despite the growing body of research, a significant research gap remains in the literature. Most existing studies for Serbia rely on limited time series or apply a narrower range of econometric methods, which may affect the reliability and generalizability of results. Additionally, the direction of causality between tourism and economic growth, as well as the stability of their long-run relationship under conditions of economic shocks and changes in the global tourism environment, has not been sufficiently examined (Vuković &amp; Kljajić, 2023; Bubalo Živković et al., 2025; Brida, Cortes-Jimenez &amp; Pulina, 2016; Katircioglu, 2009).</w:t>
      </w:r>
    </w:p>
    <w:p w14:paraId="3BF41A15" w14:textId="32C1932F" w:rsidR="00052EC8" w:rsidRPr="00052EC8" w:rsidRDefault="00052EC8" w:rsidP="00052EC8">
      <w:pPr>
        <w:spacing w:after="0" w:line="360" w:lineRule="auto"/>
        <w:jc w:val="both"/>
        <w:rPr>
          <w:rFonts w:ascii="Times New Roman" w:hAnsi="Times New Roman" w:cs="Times New Roman"/>
        </w:rPr>
      </w:pPr>
      <w:r>
        <w:rPr>
          <w:rFonts w:ascii="Times New Roman" w:hAnsi="Times New Roman" w:cs="Times New Roman"/>
        </w:rPr>
        <w:tab/>
      </w:r>
      <w:r w:rsidRPr="00052EC8">
        <w:rPr>
          <w:rFonts w:ascii="Times New Roman" w:hAnsi="Times New Roman" w:cs="Times New Roman"/>
        </w:rPr>
        <w:t xml:space="preserve">The aim of this paper is to contribute to the existing literature by applying modern </w:t>
      </w:r>
      <w:r w:rsidRPr="00052EC8">
        <w:rPr>
          <w:rFonts w:ascii="Times New Roman" w:hAnsi="Times New Roman" w:cs="Times New Roman"/>
          <w:b/>
          <w:bCs/>
        </w:rPr>
        <w:t>time-series econometric methods</w:t>
      </w:r>
      <w:r w:rsidRPr="00052EC8">
        <w:rPr>
          <w:rFonts w:ascii="Times New Roman" w:hAnsi="Times New Roman" w:cs="Times New Roman"/>
        </w:rPr>
        <w:t xml:space="preserve"> to the case of the Republic of Serbia, with a particular focus on examining cointegration and Granger causality between tourism and economic growth. The goal is to provide a clearer </w:t>
      </w:r>
      <w:r w:rsidRPr="00052EC8">
        <w:rPr>
          <w:rFonts w:ascii="Times New Roman" w:hAnsi="Times New Roman" w:cs="Times New Roman"/>
          <w:b/>
          <w:bCs/>
        </w:rPr>
        <w:t>insight into the long-run relationship between the analyzed variables</w:t>
      </w:r>
      <w:r w:rsidRPr="00052EC8">
        <w:rPr>
          <w:rFonts w:ascii="Times New Roman" w:hAnsi="Times New Roman" w:cs="Times New Roman"/>
        </w:rPr>
        <w:t xml:space="preserve"> and to offer a reliable empirical basis for assessing the role of tourism in Serbia’s economic development, as well as for formulating appropriate economic policies (</w:t>
      </w:r>
      <w:proofErr w:type="spellStart"/>
      <w:r w:rsidRPr="00052EC8">
        <w:rPr>
          <w:rFonts w:ascii="Times New Roman" w:hAnsi="Times New Roman" w:cs="Times New Roman"/>
        </w:rPr>
        <w:t>Dritsakis</w:t>
      </w:r>
      <w:proofErr w:type="spellEnd"/>
      <w:r w:rsidRPr="00052EC8">
        <w:rPr>
          <w:rFonts w:ascii="Times New Roman" w:hAnsi="Times New Roman" w:cs="Times New Roman"/>
        </w:rPr>
        <w:t xml:space="preserve">, 2004; </w:t>
      </w:r>
      <w:proofErr w:type="spellStart"/>
      <w:r w:rsidRPr="00052EC8">
        <w:rPr>
          <w:rFonts w:ascii="Times New Roman" w:hAnsi="Times New Roman" w:cs="Times New Roman"/>
        </w:rPr>
        <w:t>Katircioglu</w:t>
      </w:r>
      <w:proofErr w:type="spellEnd"/>
      <w:r w:rsidRPr="00052EC8">
        <w:rPr>
          <w:rFonts w:ascii="Times New Roman" w:hAnsi="Times New Roman" w:cs="Times New Roman"/>
        </w:rPr>
        <w:t>, 2009; Vuković &amp; Kljajić, 2023; Bubalo Živković et al., 2025).</w:t>
      </w:r>
    </w:p>
    <w:p w14:paraId="2F3D2EBC" w14:textId="77777777" w:rsidR="00DD72A6" w:rsidRDefault="00DD72A6" w:rsidP="001C7BD4">
      <w:pPr>
        <w:spacing w:after="0" w:line="360" w:lineRule="auto"/>
        <w:jc w:val="both"/>
        <w:rPr>
          <w:rFonts w:ascii="Times New Roman" w:hAnsi="Times New Roman" w:cs="Times New Roman"/>
          <w:b/>
          <w:bCs/>
          <w:lang w:val="sr-Latn-RS"/>
        </w:rPr>
      </w:pPr>
    </w:p>
    <w:p w14:paraId="0FF40986" w14:textId="37E6E071" w:rsidR="00DD72A6" w:rsidRPr="006C4C0F" w:rsidRDefault="00DD72A6" w:rsidP="006C4C0F">
      <w:pPr>
        <w:spacing w:after="0" w:line="360" w:lineRule="auto"/>
        <w:jc w:val="center"/>
        <w:rPr>
          <w:rFonts w:ascii="Times New Roman" w:hAnsi="Times New Roman" w:cs="Times New Roman"/>
          <w:i/>
          <w:iCs/>
          <w:lang w:val="sr-Latn-RS"/>
        </w:rPr>
      </w:pPr>
      <w:r w:rsidRPr="006C4C0F">
        <w:rPr>
          <w:rFonts w:ascii="Times New Roman" w:hAnsi="Times New Roman" w:cs="Times New Roman"/>
          <w:i/>
          <w:iCs/>
          <w:lang w:val="sr-Latn-RS"/>
        </w:rPr>
        <w:t>DATA AND METHODOLOGY</w:t>
      </w:r>
    </w:p>
    <w:p w14:paraId="7DB815DE" w14:textId="77777777" w:rsidR="000B6BA7" w:rsidRPr="00DD72A6" w:rsidRDefault="000B6BA7" w:rsidP="001C7BD4">
      <w:pPr>
        <w:spacing w:after="0" w:line="360" w:lineRule="auto"/>
        <w:jc w:val="both"/>
        <w:rPr>
          <w:rFonts w:ascii="Times New Roman" w:hAnsi="Times New Roman" w:cs="Times New Roman"/>
          <w:lang w:val="sr-Latn-RS"/>
        </w:rPr>
      </w:pPr>
    </w:p>
    <w:p w14:paraId="201E0C42" w14:textId="0F739E08" w:rsidR="00DD72A6" w:rsidRPr="00DD72A6" w:rsidRDefault="00DD72A6" w:rsidP="006C4C0F">
      <w:pPr>
        <w:spacing w:after="0" w:line="360" w:lineRule="auto"/>
        <w:ind w:firstLine="567"/>
        <w:jc w:val="both"/>
        <w:rPr>
          <w:rFonts w:ascii="Times New Roman" w:hAnsi="Times New Roman" w:cs="Times New Roman"/>
          <w:lang w:val="sr-Latn-RS"/>
        </w:rPr>
      </w:pPr>
      <w:r w:rsidRPr="00DD72A6">
        <w:rPr>
          <w:rFonts w:ascii="Times New Roman" w:hAnsi="Times New Roman" w:cs="Times New Roman"/>
          <w:lang w:val="sr-Latn-RS"/>
        </w:rPr>
        <w:t xml:space="preserve">This study is focused on analyzing the relationship tourism </w:t>
      </w:r>
      <w:r w:rsidR="009D50A4">
        <w:rPr>
          <w:rFonts w:ascii="Times New Roman" w:hAnsi="Times New Roman" w:cs="Times New Roman"/>
          <w:lang w:val="sr-Latn-RS"/>
        </w:rPr>
        <w:t>-</w:t>
      </w:r>
      <w:r w:rsidRPr="00DD72A6">
        <w:rPr>
          <w:rFonts w:ascii="Times New Roman" w:hAnsi="Times New Roman" w:cs="Times New Roman"/>
          <w:lang w:val="sr-Latn-RS"/>
        </w:rPr>
        <w:t>growth, and an appropriate methodology has been defined. The following section provides a detailed overview of the applied quantitative methods, as well as the sequence of analytical steps implemented within the model. The research refers to the territory of the Republic of Serbia.</w:t>
      </w:r>
    </w:p>
    <w:p w14:paraId="2AAE7298" w14:textId="239A3F5D" w:rsidR="00DD72A6" w:rsidRPr="00DD72A6" w:rsidRDefault="00DD72A6" w:rsidP="006C4C0F">
      <w:pPr>
        <w:spacing w:after="0" w:line="360" w:lineRule="auto"/>
        <w:ind w:firstLine="567"/>
        <w:jc w:val="both"/>
        <w:rPr>
          <w:rFonts w:ascii="Times New Roman" w:hAnsi="Times New Roman" w:cs="Times New Roman"/>
          <w:lang w:val="sr-Latn-RS"/>
        </w:rPr>
      </w:pPr>
      <w:r w:rsidRPr="00DD72A6">
        <w:rPr>
          <w:rFonts w:ascii="Times New Roman" w:hAnsi="Times New Roman" w:cs="Times New Roman"/>
          <w:lang w:val="sr-Latn-RS"/>
        </w:rPr>
        <w:t>Economic growth is operationalized through gross domestic product at constant prices (GDP), while tourism demand is represented by the number of foreign tourists (NOFTOUR). As a control variable, the exchange rate RSD/EUR is included, expressed as an average value over the observed period (ER). The analysis covers quarterly data for the period 2002–2025, resulting in a sample of 96 observations in total.</w:t>
      </w:r>
      <w:r>
        <w:rPr>
          <w:rFonts w:ascii="Times New Roman" w:hAnsi="Times New Roman" w:cs="Times New Roman"/>
          <w:lang w:val="sr-Latn-RS"/>
        </w:rPr>
        <w:t xml:space="preserve"> </w:t>
      </w:r>
      <w:r w:rsidRPr="00DD72A6">
        <w:rPr>
          <w:rFonts w:ascii="Times New Roman" w:hAnsi="Times New Roman" w:cs="Times New Roman"/>
          <w:lang w:val="sr-Latn-RS"/>
        </w:rPr>
        <w:t>Data on gross domestic product and the number of foreign tourists were obtained from the official website of the Statistical Office of the Republic of Serbia, with GDP expressed in millions of dinars and the number of tourists in thousands. Exchange rate data were collected from the website of the National Bank of Serbia. All variables were transformed into logarithmic form (L), both for statistical reasons and to reduce variability and facilitate interpretation of the results. The dynamics of the observed variables over time are presented in Figures 1, 2, and 3.</w:t>
      </w:r>
    </w:p>
    <w:p w14:paraId="4BE867E7" w14:textId="77777777" w:rsidR="00BC4BC4" w:rsidRDefault="00BC4BC4" w:rsidP="001C7BD4">
      <w:pPr>
        <w:spacing w:after="0" w:line="360" w:lineRule="auto"/>
        <w:jc w:val="both"/>
        <w:rPr>
          <w:rFonts w:ascii="Times New Roman" w:hAnsi="Times New Roman" w:cs="Times New Roman"/>
          <w:lang w:val="sr-Latn-RS"/>
        </w:rPr>
      </w:pPr>
    </w:p>
    <w:p w14:paraId="47F4DDBD" w14:textId="70949C3C" w:rsidR="00DD72A6" w:rsidRDefault="00DD72A6" w:rsidP="001C7BD4">
      <w:pPr>
        <w:spacing w:after="0" w:line="360" w:lineRule="auto"/>
        <w:jc w:val="center"/>
        <w:rPr>
          <w:rFonts w:ascii="Times New Roman" w:hAnsi="Times New Roman" w:cs="Times New Roman"/>
          <w:lang w:val="sr-Latn-RS"/>
        </w:rPr>
      </w:pPr>
      <w:r>
        <w:object w:dxaOrig="8730" w:dyaOrig="5670" w14:anchorId="41E5B5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198pt" o:ole="">
            <v:imagedata r:id="rId5" o:title=""/>
          </v:shape>
          <o:OLEObject Type="Embed" ProgID="EViews.Workfile.2" ShapeID="_x0000_i1025" DrawAspect="Content" ObjectID="_1839151783" r:id="rId6"/>
        </w:object>
      </w:r>
    </w:p>
    <w:p w14:paraId="6D1A5C6A" w14:textId="405343B6" w:rsidR="00DD72A6" w:rsidRPr="00296584" w:rsidRDefault="00DD72A6" w:rsidP="001C7BD4">
      <w:pPr>
        <w:spacing w:after="0" w:line="360" w:lineRule="auto"/>
        <w:jc w:val="center"/>
        <w:rPr>
          <w:rFonts w:ascii="Times New Roman" w:hAnsi="Times New Roman" w:cs="Times New Roman"/>
          <w:i/>
          <w:iCs/>
        </w:rPr>
      </w:pPr>
      <w:r w:rsidRPr="00296584">
        <w:rPr>
          <w:rFonts w:ascii="Times New Roman" w:hAnsi="Times New Roman" w:cs="Times New Roman"/>
          <w:i/>
          <w:iCs/>
        </w:rPr>
        <w:t>Figure 1 Gross Domestic Product (logarithmic scale)</w:t>
      </w:r>
    </w:p>
    <w:p w14:paraId="200D7BCE" w14:textId="42817A87" w:rsidR="00DD72A6" w:rsidRPr="00296584" w:rsidRDefault="00296584" w:rsidP="00296584">
      <w:pPr>
        <w:spacing w:after="0" w:line="360" w:lineRule="auto"/>
        <w:jc w:val="both"/>
        <w:rPr>
          <w:rFonts w:ascii="Times New Roman" w:hAnsi="Times New Roman" w:cs="Times New Roman"/>
          <w:i/>
          <w:iCs/>
          <w:lang w:val="sr-Latn-RS"/>
        </w:rPr>
      </w:pPr>
      <w:r>
        <w:rPr>
          <w:rFonts w:ascii="Times New Roman" w:hAnsi="Times New Roman" w:cs="Times New Roman"/>
          <w:i/>
          <w:iCs/>
          <w:lang w:val="sr-Latn-RS"/>
        </w:rPr>
        <w:t xml:space="preserve">                                </w:t>
      </w:r>
      <w:r w:rsidR="00DD72A6" w:rsidRPr="00296584">
        <w:rPr>
          <w:rFonts w:ascii="Times New Roman" w:hAnsi="Times New Roman" w:cs="Times New Roman"/>
          <w:i/>
          <w:iCs/>
          <w:lang w:val="sr-Latn-RS"/>
        </w:rPr>
        <w:t>Source: Authors</w:t>
      </w:r>
    </w:p>
    <w:p w14:paraId="374E2845" w14:textId="77777777" w:rsidR="00DD72A6" w:rsidRDefault="00DD72A6" w:rsidP="001C7BD4">
      <w:pPr>
        <w:spacing w:after="0" w:line="360" w:lineRule="auto"/>
        <w:jc w:val="both"/>
        <w:rPr>
          <w:rFonts w:ascii="Times New Roman" w:hAnsi="Times New Roman" w:cs="Times New Roman"/>
          <w:lang w:val="sr-Latn-RS"/>
        </w:rPr>
      </w:pPr>
    </w:p>
    <w:p w14:paraId="59AD4474" w14:textId="37A0A25A" w:rsidR="00DD72A6" w:rsidRDefault="00DD72A6" w:rsidP="001C7BD4">
      <w:pPr>
        <w:spacing w:after="0" w:line="360" w:lineRule="auto"/>
        <w:jc w:val="center"/>
        <w:rPr>
          <w:rFonts w:ascii="Times New Roman" w:hAnsi="Times New Roman" w:cs="Times New Roman"/>
          <w:lang w:val="sr-Latn-RS"/>
        </w:rPr>
      </w:pPr>
      <w:r>
        <w:object w:dxaOrig="8611" w:dyaOrig="5670" w14:anchorId="5932F6DD">
          <v:shape id="_x0000_i1026" type="#_x0000_t75" style="width:284.25pt;height:187.5pt" o:ole="">
            <v:imagedata r:id="rId7" o:title=""/>
          </v:shape>
          <o:OLEObject Type="Embed" ProgID="EViews.Workfile.2" ShapeID="_x0000_i1026" DrawAspect="Content" ObjectID="_1839151784" r:id="rId8"/>
        </w:object>
      </w:r>
    </w:p>
    <w:p w14:paraId="6E0C9090" w14:textId="0025842F" w:rsidR="00DD72A6" w:rsidRPr="00296584" w:rsidRDefault="00DD72A6" w:rsidP="001C7BD4">
      <w:pPr>
        <w:spacing w:after="0" w:line="360" w:lineRule="auto"/>
        <w:jc w:val="center"/>
        <w:rPr>
          <w:rFonts w:ascii="Times New Roman" w:hAnsi="Times New Roman" w:cs="Times New Roman"/>
          <w:i/>
          <w:iCs/>
        </w:rPr>
      </w:pPr>
      <w:r w:rsidRPr="00296584">
        <w:rPr>
          <w:rFonts w:ascii="Times New Roman" w:hAnsi="Times New Roman" w:cs="Times New Roman"/>
          <w:i/>
          <w:iCs/>
        </w:rPr>
        <w:t>Figure 2 Number of Foreign Tourists (logarithmic scale)</w:t>
      </w:r>
    </w:p>
    <w:p w14:paraId="6440B376" w14:textId="78D128AA" w:rsidR="00DD72A6" w:rsidRPr="00296584" w:rsidRDefault="00296584" w:rsidP="001C7BD4">
      <w:pPr>
        <w:spacing w:after="0" w:line="360" w:lineRule="auto"/>
        <w:jc w:val="both"/>
        <w:rPr>
          <w:rFonts w:ascii="Times New Roman" w:hAnsi="Times New Roman" w:cs="Times New Roman"/>
          <w:i/>
          <w:iCs/>
          <w:lang w:val="sr-Latn-RS"/>
        </w:rPr>
      </w:pPr>
      <w:r>
        <w:rPr>
          <w:rFonts w:ascii="Times New Roman" w:hAnsi="Times New Roman" w:cs="Times New Roman"/>
          <w:i/>
          <w:iCs/>
          <w:lang w:val="sr-Latn-RS"/>
        </w:rPr>
        <w:t xml:space="preserve">                              </w:t>
      </w:r>
      <w:r w:rsidR="00DD72A6" w:rsidRPr="00296584">
        <w:rPr>
          <w:rFonts w:ascii="Times New Roman" w:hAnsi="Times New Roman" w:cs="Times New Roman"/>
          <w:i/>
          <w:iCs/>
          <w:lang w:val="sr-Latn-RS"/>
        </w:rPr>
        <w:t>Source: Authors</w:t>
      </w:r>
    </w:p>
    <w:p w14:paraId="53DD1A24" w14:textId="77777777" w:rsidR="00DD72A6" w:rsidRDefault="00DD72A6" w:rsidP="001C7BD4">
      <w:pPr>
        <w:spacing w:after="0" w:line="360" w:lineRule="auto"/>
        <w:jc w:val="both"/>
        <w:rPr>
          <w:rFonts w:ascii="Times New Roman" w:hAnsi="Times New Roman" w:cs="Times New Roman"/>
          <w:lang w:val="sr-Latn-RS"/>
        </w:rPr>
      </w:pPr>
    </w:p>
    <w:p w14:paraId="0CBBC473" w14:textId="77777777" w:rsidR="00DD72A6" w:rsidRDefault="00DD72A6" w:rsidP="001C7BD4">
      <w:pPr>
        <w:spacing w:after="0" w:line="360" w:lineRule="auto"/>
        <w:jc w:val="both"/>
        <w:rPr>
          <w:rFonts w:ascii="Times New Roman" w:hAnsi="Times New Roman" w:cs="Times New Roman"/>
          <w:b/>
          <w:bCs/>
          <w:lang w:val="sr-Latn-RS"/>
        </w:rPr>
      </w:pPr>
    </w:p>
    <w:p w14:paraId="4309D558" w14:textId="2074BE6F" w:rsidR="00DD72A6" w:rsidRDefault="00DD72A6" w:rsidP="001C7BD4">
      <w:pPr>
        <w:spacing w:after="0" w:line="360" w:lineRule="auto"/>
        <w:jc w:val="center"/>
        <w:rPr>
          <w:rFonts w:ascii="Times New Roman" w:hAnsi="Times New Roman" w:cs="Times New Roman"/>
          <w:b/>
          <w:bCs/>
          <w:lang w:val="sr-Latn-RS"/>
        </w:rPr>
      </w:pPr>
      <w:r>
        <w:object w:dxaOrig="8595" w:dyaOrig="5191" w14:anchorId="6B4A6795">
          <v:shape id="_x0000_i1027" type="#_x0000_t75" style="width:260.25pt;height:157.5pt" o:ole="">
            <v:imagedata r:id="rId9" o:title=""/>
          </v:shape>
          <o:OLEObject Type="Embed" ProgID="EViews.Workfile.2" ShapeID="_x0000_i1027" DrawAspect="Content" ObjectID="_1839151785" r:id="rId10"/>
        </w:object>
      </w:r>
    </w:p>
    <w:p w14:paraId="68308945" w14:textId="608692DB" w:rsidR="00DD72A6" w:rsidRPr="00296584" w:rsidRDefault="00DD72A6" w:rsidP="001C7BD4">
      <w:pPr>
        <w:spacing w:after="0" w:line="360" w:lineRule="auto"/>
        <w:jc w:val="center"/>
        <w:rPr>
          <w:rFonts w:ascii="Times New Roman" w:hAnsi="Times New Roman" w:cs="Times New Roman"/>
          <w:i/>
          <w:iCs/>
        </w:rPr>
      </w:pPr>
      <w:r w:rsidRPr="00296584">
        <w:rPr>
          <w:rFonts w:ascii="Times New Roman" w:hAnsi="Times New Roman" w:cs="Times New Roman"/>
          <w:i/>
          <w:iCs/>
        </w:rPr>
        <w:t>Figure 3 Exchange rate (logarithmic scale)</w:t>
      </w:r>
    </w:p>
    <w:p w14:paraId="290F141A" w14:textId="459041AE" w:rsidR="00DD72A6" w:rsidRPr="00296584" w:rsidRDefault="00296584" w:rsidP="001C7BD4">
      <w:pPr>
        <w:spacing w:after="0" w:line="360" w:lineRule="auto"/>
        <w:jc w:val="both"/>
        <w:rPr>
          <w:rFonts w:ascii="Times New Roman" w:hAnsi="Times New Roman" w:cs="Times New Roman"/>
          <w:i/>
          <w:iCs/>
          <w:lang w:val="sr-Latn-RS"/>
        </w:rPr>
      </w:pPr>
      <w:r>
        <w:rPr>
          <w:rFonts w:ascii="Times New Roman" w:hAnsi="Times New Roman" w:cs="Times New Roman"/>
          <w:i/>
          <w:iCs/>
          <w:lang w:val="sr-Latn-RS"/>
        </w:rPr>
        <w:t xml:space="preserve">                                        </w:t>
      </w:r>
      <w:r w:rsidR="00DD72A6" w:rsidRPr="00296584">
        <w:rPr>
          <w:rFonts w:ascii="Times New Roman" w:hAnsi="Times New Roman" w:cs="Times New Roman"/>
          <w:i/>
          <w:iCs/>
          <w:lang w:val="sr-Latn-RS"/>
        </w:rPr>
        <w:t>Source: Authors</w:t>
      </w:r>
    </w:p>
    <w:p w14:paraId="40E170CC" w14:textId="77777777" w:rsidR="00DD72A6" w:rsidRDefault="00DD72A6" w:rsidP="001C7BD4">
      <w:pPr>
        <w:spacing w:after="0" w:line="360" w:lineRule="auto"/>
        <w:jc w:val="both"/>
        <w:rPr>
          <w:rFonts w:ascii="Times New Roman" w:hAnsi="Times New Roman" w:cs="Times New Roman"/>
          <w:b/>
          <w:bCs/>
          <w:lang w:val="sr-Latn-RS"/>
        </w:rPr>
      </w:pPr>
    </w:p>
    <w:p w14:paraId="3CE8BAA5" w14:textId="7E323CBB" w:rsidR="005A5FF4" w:rsidRPr="005A5FF4" w:rsidRDefault="005A5FF4" w:rsidP="00296584">
      <w:pPr>
        <w:spacing w:after="0" w:line="360" w:lineRule="auto"/>
        <w:ind w:firstLine="567"/>
        <w:jc w:val="both"/>
        <w:rPr>
          <w:rFonts w:ascii="Times New Roman" w:hAnsi="Times New Roman" w:cs="Times New Roman"/>
          <w:lang w:val="sr-Latn-RS"/>
        </w:rPr>
      </w:pPr>
      <w:r w:rsidRPr="005A5FF4">
        <w:rPr>
          <w:rFonts w:ascii="Times New Roman" w:hAnsi="Times New Roman" w:cs="Times New Roman"/>
          <w:lang w:val="sr-Latn-RS"/>
        </w:rPr>
        <w:t>For examining causality between economic variables in empirical literature, the Granger</w:t>
      </w:r>
      <w:r w:rsidR="009D50A4">
        <w:rPr>
          <w:rFonts w:ascii="Times New Roman" w:hAnsi="Times New Roman" w:cs="Times New Roman"/>
          <w:lang w:val="sr-Latn-RS"/>
        </w:rPr>
        <w:t xml:space="preserve"> non-</w:t>
      </w:r>
      <w:r w:rsidRPr="005A5FF4">
        <w:rPr>
          <w:rFonts w:ascii="Times New Roman" w:hAnsi="Times New Roman" w:cs="Times New Roman"/>
          <w:lang w:val="sr-Latn-RS"/>
        </w:rPr>
        <w:t xml:space="preserve"> causality test is widely used. The direction of causality is analyzed within the framework developed by Granger (1969) and Sims (1972). According to Granger’s definition, a variable </w:t>
      </w:r>
      <w:r w:rsidRPr="005A5FF4">
        <w:rPr>
          <w:rFonts w:ascii="Times New Roman" w:hAnsi="Times New Roman" w:cs="Times New Roman"/>
          <w:i/>
          <w:iCs/>
          <w:lang w:val="sr-Latn-RS"/>
        </w:rPr>
        <w:t>y</w:t>
      </w:r>
      <w:r w:rsidRPr="005A5FF4">
        <w:rPr>
          <w:rFonts w:ascii="Times New Roman" w:hAnsi="Times New Roman" w:cs="Times New Roman"/>
          <w:i/>
          <w:iCs/>
          <w:vertAlign w:val="subscript"/>
          <w:lang w:val="sr-Latn-RS"/>
        </w:rPr>
        <w:t>t</w:t>
      </w:r>
      <w:r w:rsidRPr="005A5FF4">
        <w:rPr>
          <w:rFonts w:ascii="Times New Roman" w:hAnsi="Times New Roman" w:cs="Times New Roman"/>
          <w:lang w:val="sr-Latn-RS"/>
        </w:rPr>
        <w:t xml:space="preserve">​ is said to cause </w:t>
      </w:r>
      <w:r w:rsidRPr="005A5FF4">
        <w:rPr>
          <w:rFonts w:ascii="Times New Roman" w:hAnsi="Times New Roman" w:cs="Times New Roman"/>
          <w:i/>
          <w:iCs/>
          <w:lang w:val="sr-Latn-RS"/>
        </w:rPr>
        <w:t>x</w:t>
      </w:r>
      <w:r w:rsidRPr="005A5FF4">
        <w:rPr>
          <w:rFonts w:ascii="Times New Roman" w:hAnsi="Times New Roman" w:cs="Times New Roman"/>
          <w:i/>
          <w:iCs/>
          <w:vertAlign w:val="subscript"/>
          <w:lang w:val="sr-Latn-RS"/>
        </w:rPr>
        <w:t>t</w:t>
      </w:r>
      <w:r w:rsidRPr="005A5FF4">
        <w:rPr>
          <w:rFonts w:ascii="Times New Roman" w:hAnsi="Times New Roman" w:cs="Times New Roman"/>
          <w:lang w:val="sr-Latn-RS"/>
        </w:rPr>
        <w:t xml:space="preserve">​ if the inclusion of past values of </w:t>
      </w:r>
      <w:r w:rsidRPr="005A5FF4">
        <w:rPr>
          <w:rFonts w:ascii="Times New Roman" w:hAnsi="Times New Roman" w:cs="Times New Roman"/>
          <w:i/>
          <w:iCs/>
          <w:lang w:val="sr-Latn-RS"/>
        </w:rPr>
        <w:t>y</w:t>
      </w:r>
      <w:r w:rsidRPr="005A5FF4">
        <w:rPr>
          <w:rFonts w:ascii="Times New Roman" w:hAnsi="Times New Roman" w:cs="Times New Roman"/>
          <w:i/>
          <w:iCs/>
          <w:vertAlign w:val="subscript"/>
          <w:lang w:val="sr-Latn-RS"/>
        </w:rPr>
        <w:t>t</w:t>
      </w:r>
      <w:r w:rsidRPr="005A5FF4">
        <w:rPr>
          <w:rFonts w:ascii="Times New Roman" w:hAnsi="Times New Roman" w:cs="Times New Roman"/>
          <w:lang w:val="sr-Latn-RS"/>
        </w:rPr>
        <w:t xml:space="preserve"> improves the prediction of </w:t>
      </w:r>
      <w:r w:rsidRPr="005A5FF4">
        <w:rPr>
          <w:rFonts w:ascii="Times New Roman" w:hAnsi="Times New Roman" w:cs="Times New Roman"/>
          <w:i/>
          <w:iCs/>
          <w:lang w:val="sr-Latn-RS"/>
        </w:rPr>
        <w:t>x</w:t>
      </w:r>
      <w:r w:rsidRPr="005A5FF4">
        <w:rPr>
          <w:rFonts w:ascii="Times New Roman" w:hAnsi="Times New Roman" w:cs="Times New Roman"/>
          <w:i/>
          <w:iCs/>
          <w:vertAlign w:val="subscript"/>
          <w:lang w:val="sr-Latn-RS"/>
        </w:rPr>
        <w:t>t</w:t>
      </w:r>
      <w:r w:rsidRPr="005A5FF4">
        <w:rPr>
          <w:rFonts w:ascii="Times New Roman" w:hAnsi="Times New Roman" w:cs="Times New Roman"/>
          <w:i/>
          <w:iCs/>
          <w:lang w:val="sr-Latn-RS"/>
        </w:rPr>
        <w:t xml:space="preserve"> </w:t>
      </w:r>
      <w:r w:rsidRPr="005A5FF4">
        <w:rPr>
          <w:rFonts w:ascii="Times New Roman" w:hAnsi="Times New Roman" w:cs="Times New Roman"/>
          <w:lang w:val="sr-Latn-RS"/>
        </w:rPr>
        <w:t>compared to a model that excludes this information, under the assumption that all other conditions remain constant (</w:t>
      </w:r>
      <w:r w:rsidRPr="005A5FF4">
        <w:rPr>
          <w:rFonts w:ascii="Times New Roman" w:hAnsi="Times New Roman" w:cs="Times New Roman"/>
          <w:i/>
          <w:iCs/>
          <w:lang w:val="sr-Latn-RS"/>
        </w:rPr>
        <w:t>ceteris paribus</w:t>
      </w:r>
      <w:r w:rsidRPr="005A5FF4">
        <w:rPr>
          <w:rFonts w:ascii="Times New Roman" w:hAnsi="Times New Roman" w:cs="Times New Roman"/>
          <w:lang w:val="sr-Latn-RS"/>
        </w:rPr>
        <w:t>).</w:t>
      </w:r>
      <w:r>
        <w:rPr>
          <w:rFonts w:ascii="Times New Roman" w:hAnsi="Times New Roman" w:cs="Times New Roman"/>
          <w:lang w:val="sr-Latn-RS"/>
        </w:rPr>
        <w:t xml:space="preserve"> </w:t>
      </w:r>
      <w:r w:rsidRPr="005A5FF4">
        <w:rPr>
          <w:rFonts w:ascii="Times New Roman" w:hAnsi="Times New Roman" w:cs="Times New Roman"/>
          <w:lang w:val="sr-Latn-RS"/>
        </w:rPr>
        <w:t>However, a large body of econometric literature suggests that these tests primarily identify temporal precedence rather than true economic causality. This limitation is particularly pronounced in variables with a strong “</w:t>
      </w:r>
      <w:r w:rsidRPr="005A5FF4">
        <w:rPr>
          <w:rFonts w:ascii="Times New Roman" w:hAnsi="Times New Roman" w:cs="Times New Roman"/>
          <w:i/>
          <w:iCs/>
          <w:lang w:val="sr-Latn-RS"/>
        </w:rPr>
        <w:t>forward-looking</w:t>
      </w:r>
      <w:r w:rsidRPr="005A5FF4">
        <w:rPr>
          <w:rFonts w:ascii="Times New Roman" w:hAnsi="Times New Roman" w:cs="Times New Roman"/>
          <w:lang w:val="sr-Latn-RS"/>
        </w:rPr>
        <w:t>” character. Moreover, since these tests rely on asymptotic properties, they are valid only for stationary time series. When the series are non-stationary, integrated of order one, the standard approach involves differencing the data and estimating a VAR model in first differences.</w:t>
      </w:r>
      <w:r>
        <w:rPr>
          <w:rFonts w:ascii="Times New Roman" w:hAnsi="Times New Roman" w:cs="Times New Roman"/>
          <w:lang w:val="sr-Latn-RS"/>
        </w:rPr>
        <w:t xml:space="preserve"> </w:t>
      </w:r>
      <w:r w:rsidRPr="005A5FF4">
        <w:rPr>
          <w:rFonts w:ascii="Times New Roman" w:hAnsi="Times New Roman" w:cs="Times New Roman"/>
          <w:lang w:val="sr-Latn-RS"/>
        </w:rPr>
        <w:t>To overcome these limitations, this study applies the Toda–Yamamoto (1995) procedure for testing causality tourism</w:t>
      </w:r>
      <w:r w:rsidR="009D50A4">
        <w:rPr>
          <w:rFonts w:ascii="Times New Roman" w:hAnsi="Times New Roman" w:cs="Times New Roman"/>
          <w:lang w:val="sr-Latn-RS"/>
        </w:rPr>
        <w:t xml:space="preserve">- </w:t>
      </w:r>
      <w:r w:rsidRPr="005A5FF4">
        <w:rPr>
          <w:rFonts w:ascii="Times New Roman" w:hAnsi="Times New Roman" w:cs="Times New Roman"/>
          <w:lang w:val="sr-Latn-RS"/>
        </w:rPr>
        <w:t>growth. The main advantage of this method is that it allows the estimation of a VAR model in levels, with the addition of extra lags corresponding to the maximum order of integration of the variables. In this way, problems related to non-stationarity and potential cointegration are avoided, thereby reducing the risk of model misspecification.</w:t>
      </w:r>
    </w:p>
    <w:p w14:paraId="474D24F5" w14:textId="6850D9B4" w:rsidR="005A5FF4" w:rsidRPr="005A5FF4" w:rsidRDefault="005A5FF4" w:rsidP="00296584">
      <w:pPr>
        <w:spacing w:after="0" w:line="360" w:lineRule="auto"/>
        <w:ind w:firstLine="567"/>
        <w:jc w:val="both"/>
        <w:rPr>
          <w:rFonts w:ascii="Times New Roman" w:hAnsi="Times New Roman" w:cs="Times New Roman"/>
          <w:lang w:val="sr-Latn-RS"/>
        </w:rPr>
      </w:pPr>
      <w:r w:rsidRPr="005A5FF4">
        <w:rPr>
          <w:rFonts w:ascii="Times New Roman" w:hAnsi="Times New Roman" w:cs="Times New Roman"/>
          <w:lang w:val="sr-Latn-RS"/>
        </w:rPr>
        <w:t>The empirical analysis is carried out in several sequential steps. First, the stationarity of each time series is tested, using the Augmented Dickey–Fuller (ADF) and Phillips–Perron (P–P) unit root tests. Based on the results, the maximum order of integration (</w:t>
      </w:r>
      <w:r w:rsidRPr="005A5FF4">
        <w:rPr>
          <w:rFonts w:ascii="Times New Roman" w:hAnsi="Times New Roman" w:cs="Times New Roman"/>
          <w:i/>
          <w:iCs/>
          <w:lang w:val="sr-Latn-RS"/>
        </w:rPr>
        <w:t>dmax</w:t>
      </w:r>
      <w:r w:rsidRPr="005A5FF4">
        <w:rPr>
          <w:rFonts w:ascii="Times New Roman" w:hAnsi="Times New Roman" w:cs="Times New Roman"/>
          <w:lang w:val="sr-Latn-RS"/>
        </w:rPr>
        <w:t>) is determined. Next, a VAR model in levels is specified, regardless of the integration properties of the variables.</w:t>
      </w:r>
    </w:p>
    <w:p w14:paraId="5FC3C66D" w14:textId="0DE8168A" w:rsidR="005A5FF4" w:rsidRDefault="005A5FF4" w:rsidP="00296584">
      <w:pPr>
        <w:spacing w:after="0" w:line="360" w:lineRule="auto"/>
        <w:ind w:firstLine="567"/>
        <w:jc w:val="both"/>
        <w:rPr>
          <w:rFonts w:ascii="Times New Roman" w:hAnsi="Times New Roman" w:cs="Times New Roman"/>
          <w:lang w:val="sr-Latn-RS"/>
        </w:rPr>
      </w:pPr>
      <w:r w:rsidRPr="005A5FF4">
        <w:rPr>
          <w:rFonts w:ascii="Times New Roman" w:hAnsi="Times New Roman" w:cs="Times New Roman"/>
          <w:lang w:val="sr-Latn-RS"/>
        </w:rPr>
        <w:t xml:space="preserve">Given the importance of lag selection in time series models, the optimal lag length is determined using several information criteria, supported by appropriate diagnostic tests. </w:t>
      </w:r>
      <w:r w:rsidRPr="005A5FF4">
        <w:rPr>
          <w:rFonts w:ascii="Times New Roman" w:hAnsi="Times New Roman" w:cs="Times New Roman"/>
          <w:lang w:val="sr-Latn-RS"/>
        </w:rPr>
        <w:lastRenderedPageBreak/>
        <w:t>Particular attention is given to model adequacy, including tests for residual autocorrelation and normality.</w:t>
      </w:r>
      <w:r>
        <w:rPr>
          <w:rFonts w:ascii="Times New Roman" w:hAnsi="Times New Roman" w:cs="Times New Roman"/>
          <w:lang w:val="sr-Latn-RS"/>
        </w:rPr>
        <w:t xml:space="preserve"> </w:t>
      </w:r>
      <w:r w:rsidRPr="005A5FF4">
        <w:rPr>
          <w:rFonts w:ascii="Times New Roman" w:hAnsi="Times New Roman" w:cs="Times New Roman"/>
          <w:lang w:val="sr-Latn-RS"/>
        </w:rPr>
        <w:t xml:space="preserve">Furthermore, </w:t>
      </w:r>
      <w:r w:rsidR="009D50A4">
        <w:rPr>
          <w:rFonts w:ascii="Times New Roman" w:hAnsi="Times New Roman" w:cs="Times New Roman"/>
          <w:lang w:val="sr-Latn-RS"/>
        </w:rPr>
        <w:t>for</w:t>
      </w:r>
      <w:r w:rsidRPr="005A5FF4">
        <w:rPr>
          <w:rFonts w:ascii="Times New Roman" w:hAnsi="Times New Roman" w:cs="Times New Roman"/>
          <w:lang w:val="sr-Latn-RS"/>
        </w:rPr>
        <w:t xml:space="preserve"> long-run relationship, the Johansen cointegration test is applied. This approach assumes that the series are non-stationary in levels but stationary in first differences, while the cointegration rank is determined using the trace and maximum eigenvalue statistics.</w:t>
      </w:r>
      <w:r>
        <w:rPr>
          <w:rFonts w:ascii="Times New Roman" w:hAnsi="Times New Roman" w:cs="Times New Roman"/>
          <w:lang w:val="sr-Latn-RS"/>
        </w:rPr>
        <w:t xml:space="preserve"> </w:t>
      </w:r>
      <w:r w:rsidRPr="005A5FF4">
        <w:rPr>
          <w:rFonts w:ascii="Times New Roman" w:hAnsi="Times New Roman" w:cs="Times New Roman"/>
          <w:lang w:val="sr-Latn-RS"/>
        </w:rPr>
        <w:t xml:space="preserve">In the final stage of the analysis, the Toda–Yamamoto procedure is implemented, which involves estimating an augmented VAR model of the form </w:t>
      </w:r>
      <w:r w:rsidRPr="005A5FF4">
        <w:rPr>
          <w:rFonts w:ascii="Times New Roman" w:hAnsi="Times New Roman" w:cs="Times New Roman"/>
          <w:i/>
          <w:iCs/>
          <w:lang w:val="sr-Latn-RS"/>
        </w:rPr>
        <w:t>k+dmax</w:t>
      </w:r>
      <w:r w:rsidRPr="005A5FF4">
        <w:rPr>
          <w:rFonts w:ascii="Times New Roman" w:hAnsi="Times New Roman" w:cs="Times New Roman"/>
          <w:lang w:val="sr-Latn-RS"/>
        </w:rPr>
        <w:t xml:space="preserve">​, where </w:t>
      </w:r>
      <w:r w:rsidRPr="005A5FF4">
        <w:rPr>
          <w:rFonts w:ascii="Times New Roman" w:hAnsi="Times New Roman" w:cs="Times New Roman"/>
          <w:i/>
          <w:iCs/>
          <w:lang w:val="sr-Latn-RS"/>
        </w:rPr>
        <w:t>k</w:t>
      </w:r>
      <w:r w:rsidRPr="005A5FF4">
        <w:rPr>
          <w:rFonts w:ascii="Times New Roman" w:hAnsi="Times New Roman" w:cs="Times New Roman"/>
          <w:lang w:val="sr-Latn-RS"/>
        </w:rPr>
        <w:t xml:space="preserve"> denotes the optimal lag length and </w:t>
      </w:r>
      <w:r w:rsidRPr="005A5FF4">
        <w:rPr>
          <w:rFonts w:ascii="Times New Roman" w:hAnsi="Times New Roman" w:cs="Times New Roman"/>
          <w:i/>
          <w:iCs/>
          <w:lang w:val="sr-Latn-RS"/>
        </w:rPr>
        <w:t>dmax​</w:t>
      </w:r>
      <w:r w:rsidRPr="005A5FF4">
        <w:rPr>
          <w:rFonts w:ascii="Times New Roman" w:hAnsi="Times New Roman" w:cs="Times New Roman"/>
          <w:lang w:val="sr-Latn-RS"/>
        </w:rPr>
        <w:t xml:space="preserve"> the maximum order of integration of the variables. The augmented VAR model can be represented as follows:</w:t>
      </w:r>
    </w:p>
    <w:p w14:paraId="4BCED5D4" w14:textId="77777777" w:rsidR="005A5FF4" w:rsidRPr="004D1563" w:rsidRDefault="00000000" w:rsidP="001C7BD4">
      <w:pPr>
        <w:spacing w:line="360" w:lineRule="auto"/>
        <w:jc w:val="both"/>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k+dmax</m:t>
              </m:r>
            </m:sup>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k+dmax</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m:t>
                      </m:r>
                    </m:sub>
                  </m:sSub>
                </m:e>
              </m:nary>
            </m:e>
          </m:nary>
        </m:oMath>
      </m:oMathPara>
    </w:p>
    <w:p w14:paraId="58EDFBF5" w14:textId="77777777" w:rsidR="005A5FF4" w:rsidRPr="00D97830" w:rsidRDefault="005A5FF4" w:rsidP="001C7BD4">
      <w:pPr>
        <w:spacing w:line="360" w:lineRule="auto"/>
        <w:jc w:val="both"/>
        <w:rPr>
          <w:rFonts w:ascii="Times New Roman" w:hAnsi="Times New Roman" w:cs="Times New Roman"/>
        </w:rPr>
      </w:pPr>
    </w:p>
    <w:p w14:paraId="3CE7CCF5" w14:textId="77777777" w:rsidR="005A5FF4" w:rsidRPr="003307BD" w:rsidRDefault="00000000" w:rsidP="001C7BD4">
      <w:pPr>
        <w:spacing w:line="360" w:lineRule="auto"/>
        <w:jc w:val="both"/>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0</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k+dmax</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k+dmax</m:t>
                  </m:r>
                </m:sup>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m:t>
                      </m:r>
                    </m:sub>
                  </m:sSub>
                </m:e>
              </m:nary>
            </m:e>
          </m:nary>
        </m:oMath>
      </m:oMathPara>
    </w:p>
    <w:p w14:paraId="6BDAE947" w14:textId="485F1C0D" w:rsidR="005A5FF4" w:rsidRPr="005A5FF4" w:rsidRDefault="005A5FF4" w:rsidP="00296584">
      <w:pPr>
        <w:spacing w:after="0" w:line="360" w:lineRule="auto"/>
        <w:ind w:firstLine="567"/>
        <w:jc w:val="both"/>
        <w:rPr>
          <w:rFonts w:ascii="Times New Roman" w:hAnsi="Times New Roman" w:cs="Times New Roman"/>
          <w:lang w:val="sr-Latn-RS"/>
        </w:rPr>
      </w:pPr>
      <w:r w:rsidRPr="005A5FF4">
        <w:rPr>
          <w:rFonts w:ascii="Times New Roman" w:hAnsi="Times New Roman" w:cs="Times New Roman"/>
          <w:lang w:val="sr-Latn-RS"/>
        </w:rPr>
        <w:t xml:space="preserve">Where </w:t>
      </w:r>
      <w:r w:rsidRPr="005A5FF4">
        <w:rPr>
          <w:rFonts w:ascii="Times New Roman" w:hAnsi="Times New Roman" w:cs="Times New Roman"/>
          <w:i/>
          <w:iCs/>
          <w:lang w:val="sr-Latn-RS"/>
        </w:rPr>
        <w:t>X</w:t>
      </w:r>
      <w:r w:rsidRPr="005A5FF4">
        <w:rPr>
          <w:rFonts w:ascii="Times New Roman" w:hAnsi="Times New Roman" w:cs="Times New Roman"/>
          <w:i/>
          <w:iCs/>
          <w:vertAlign w:val="subscript"/>
          <w:lang w:val="sr-Latn-RS"/>
        </w:rPr>
        <w:t>t</w:t>
      </w:r>
      <w:r w:rsidRPr="005A5FF4">
        <w:rPr>
          <w:rFonts w:ascii="Times New Roman" w:hAnsi="Times New Roman" w:cs="Times New Roman"/>
          <w:i/>
          <w:iCs/>
          <w:lang w:val="sr-Latn-RS"/>
        </w:rPr>
        <w:t>​</w:t>
      </w:r>
      <w:r w:rsidRPr="005A5FF4">
        <w:rPr>
          <w:rFonts w:ascii="Times New Roman" w:hAnsi="Times New Roman" w:cs="Times New Roman"/>
          <w:lang w:val="sr-Latn-RS"/>
        </w:rPr>
        <w:t xml:space="preserve"> and </w:t>
      </w:r>
      <w:r w:rsidRPr="005A5FF4">
        <w:rPr>
          <w:rFonts w:ascii="Times New Roman" w:hAnsi="Times New Roman" w:cs="Times New Roman"/>
          <w:i/>
          <w:iCs/>
          <w:lang w:val="sr-Latn-RS"/>
        </w:rPr>
        <w:t>Y</w:t>
      </w:r>
      <w:r w:rsidRPr="005A5FF4">
        <w:rPr>
          <w:rFonts w:ascii="Times New Roman" w:hAnsi="Times New Roman" w:cs="Times New Roman"/>
          <w:i/>
          <w:iCs/>
          <w:vertAlign w:val="subscript"/>
          <w:lang w:val="sr-Latn-RS"/>
        </w:rPr>
        <w:t>t</w:t>
      </w:r>
      <w:r w:rsidRPr="005A5FF4">
        <w:rPr>
          <w:rFonts w:ascii="Times New Roman" w:hAnsi="Times New Roman" w:cs="Times New Roman"/>
          <w:i/>
          <w:iCs/>
          <w:lang w:val="sr-Latn-RS"/>
        </w:rPr>
        <w:t xml:space="preserve"> </w:t>
      </w:r>
      <w:r w:rsidRPr="005A5FF4">
        <w:rPr>
          <w:rFonts w:ascii="Times New Roman" w:hAnsi="Times New Roman" w:cs="Times New Roman"/>
          <w:lang w:val="sr-Latn-RS"/>
        </w:rPr>
        <w:t xml:space="preserve">represent the dependent and independent variables in the model, while </w:t>
      </w:r>
      <w:r w:rsidRPr="005A5FF4">
        <w:rPr>
          <w:rFonts w:ascii="Times New Roman" w:hAnsi="Times New Roman" w:cs="Times New Roman"/>
          <w:i/>
          <w:iCs/>
          <w:lang w:val="sr-Latn-RS"/>
        </w:rPr>
        <w:t>α</w:t>
      </w:r>
      <w:r w:rsidRPr="005A5FF4">
        <w:rPr>
          <w:rFonts w:ascii="Times New Roman" w:hAnsi="Times New Roman" w:cs="Times New Roman"/>
          <w:lang w:val="sr-Latn-RS"/>
        </w:rPr>
        <w:t xml:space="preserve"> and </w:t>
      </w:r>
      <w:r w:rsidRPr="005A5FF4">
        <w:rPr>
          <w:rFonts w:ascii="Times New Roman" w:hAnsi="Times New Roman" w:cs="Times New Roman"/>
          <w:i/>
          <w:iCs/>
          <w:lang w:val="sr-Latn-RS"/>
        </w:rPr>
        <w:t xml:space="preserve">c </w:t>
      </w:r>
      <w:r w:rsidRPr="005A5FF4">
        <w:rPr>
          <w:rFonts w:ascii="Times New Roman" w:hAnsi="Times New Roman" w:cs="Times New Roman"/>
          <w:lang w:val="sr-Latn-RS"/>
        </w:rPr>
        <w:t xml:space="preserve">are constants, and </w:t>
      </w:r>
      <w:r w:rsidRPr="005A5FF4">
        <w:rPr>
          <w:rFonts w:ascii="Times New Roman" w:hAnsi="Times New Roman" w:cs="Times New Roman"/>
          <w:i/>
          <w:iCs/>
          <w:lang w:val="sr-Latn-RS"/>
        </w:rPr>
        <w:t>α</w:t>
      </w:r>
      <w:r>
        <w:rPr>
          <w:rFonts w:ascii="Times New Roman" w:hAnsi="Times New Roman" w:cs="Times New Roman"/>
          <w:i/>
          <w:iCs/>
          <w:vertAlign w:val="subscript"/>
          <w:lang w:val="sr-Latn-RS"/>
        </w:rPr>
        <w:t>i</w:t>
      </w:r>
      <w:r w:rsidRPr="005A5FF4">
        <w:rPr>
          <w:rFonts w:ascii="Times New Roman" w:hAnsi="Times New Roman" w:cs="Times New Roman"/>
          <w:i/>
          <w:iCs/>
          <w:lang w:val="sr-Latn-RS"/>
        </w:rPr>
        <w:t>, bi</w:t>
      </w:r>
      <w:r>
        <w:rPr>
          <w:rFonts w:ascii="Times New Roman" w:hAnsi="Times New Roman" w:cs="Times New Roman"/>
          <w:i/>
          <w:iCs/>
          <w:vertAlign w:val="subscript"/>
          <w:lang w:val="sr-Latn-RS"/>
        </w:rPr>
        <w:t>i</w:t>
      </w:r>
      <w:r w:rsidRPr="005A5FF4">
        <w:rPr>
          <w:rFonts w:ascii="Times New Roman" w:hAnsi="Times New Roman" w:cs="Times New Roman"/>
          <w:i/>
          <w:iCs/>
          <w:lang w:val="sr-Latn-RS"/>
        </w:rPr>
        <w:t>, c</w:t>
      </w:r>
      <w:r>
        <w:rPr>
          <w:rFonts w:ascii="Times New Roman" w:hAnsi="Times New Roman" w:cs="Times New Roman"/>
          <w:i/>
          <w:iCs/>
          <w:vertAlign w:val="subscript"/>
          <w:lang w:val="sr-Latn-RS"/>
        </w:rPr>
        <w:t>i</w:t>
      </w:r>
      <w:r w:rsidRPr="005A5FF4">
        <w:rPr>
          <w:rFonts w:ascii="Times New Roman" w:hAnsi="Times New Roman" w:cs="Times New Roman"/>
          <w:i/>
          <w:iCs/>
          <w:lang w:val="sr-Latn-RS"/>
        </w:rPr>
        <w:t>​,</w:t>
      </w:r>
      <w:r w:rsidRPr="005A5FF4">
        <w:rPr>
          <w:rFonts w:ascii="Times New Roman" w:hAnsi="Times New Roman" w:cs="Times New Roman"/>
          <w:lang w:val="sr-Latn-RS"/>
        </w:rPr>
        <w:t xml:space="preserve"> and </w:t>
      </w:r>
      <w:r w:rsidRPr="005A5FF4">
        <w:rPr>
          <w:rFonts w:ascii="Times New Roman" w:hAnsi="Times New Roman" w:cs="Times New Roman"/>
          <w:i/>
          <w:iCs/>
          <w:lang w:val="sr-Latn-RS"/>
        </w:rPr>
        <w:t>d</w:t>
      </w:r>
      <w:r>
        <w:rPr>
          <w:rFonts w:ascii="Times New Roman" w:hAnsi="Times New Roman" w:cs="Times New Roman"/>
          <w:i/>
          <w:iCs/>
          <w:vertAlign w:val="subscript"/>
          <w:lang w:val="sr-Latn-RS"/>
        </w:rPr>
        <w:t>i</w:t>
      </w:r>
      <w:r w:rsidRPr="005A5FF4">
        <w:rPr>
          <w:rFonts w:ascii="Times New Roman" w:hAnsi="Times New Roman" w:cs="Times New Roman"/>
          <w:lang w:val="sr-Latn-RS"/>
        </w:rPr>
        <w:t xml:space="preserve"> are model parameters. The error terms are denoted by </w:t>
      </w:r>
      <w:r w:rsidRPr="005A5FF4">
        <w:rPr>
          <w:rFonts w:ascii="Times New Roman" w:hAnsi="Times New Roman" w:cs="Times New Roman"/>
          <w:i/>
          <w:iCs/>
          <w:lang w:val="sr-Latn-RS"/>
        </w:rPr>
        <w:t>ε</w:t>
      </w:r>
      <w:r w:rsidRPr="005A5FF4">
        <w:rPr>
          <w:rFonts w:ascii="Times New Roman" w:hAnsi="Times New Roman" w:cs="Times New Roman"/>
          <w:i/>
          <w:iCs/>
          <w:vertAlign w:val="subscript"/>
          <w:lang w:val="sr-Latn-RS"/>
        </w:rPr>
        <w:t>t</w:t>
      </w:r>
      <w:r w:rsidRPr="005A5FF4">
        <w:rPr>
          <w:rFonts w:ascii="Times New Roman" w:hAnsi="Times New Roman" w:cs="Times New Roman"/>
          <w:i/>
          <w:iCs/>
          <w:lang w:val="sr-Latn-RS"/>
        </w:rPr>
        <w:t>​</w:t>
      </w:r>
      <w:r w:rsidRPr="005A5FF4">
        <w:rPr>
          <w:rFonts w:ascii="Times New Roman" w:hAnsi="Times New Roman" w:cs="Times New Roman"/>
          <w:lang w:val="sr-Latn-RS"/>
        </w:rPr>
        <w:t>, and are assumed to exhibit the properties of white noise.</w:t>
      </w:r>
      <w:r>
        <w:rPr>
          <w:rFonts w:ascii="Times New Roman" w:hAnsi="Times New Roman" w:cs="Times New Roman"/>
          <w:lang w:val="sr-Latn-RS"/>
        </w:rPr>
        <w:t xml:space="preserve"> </w:t>
      </w:r>
      <w:r w:rsidRPr="005A5FF4">
        <w:rPr>
          <w:rFonts w:ascii="Times New Roman" w:hAnsi="Times New Roman" w:cs="Times New Roman"/>
          <w:lang w:val="sr-Latn-RS"/>
        </w:rPr>
        <w:t>For testing causality within the Toda–Yamamoto framework, a modified Wald test is employed. Rambaldi and Doran (1996) showed that the efficiency of the Wald test can be improved by applying Seemingly Unrelated Regression (SUR) models, particularly in the context of testing Granger causality. When implementing the test, the additional dmaxd_{max}dmax​ autoregressive parameters in the VAR model are disregarded, as they are included solely to correct for potential non-stationarity issues.</w:t>
      </w:r>
    </w:p>
    <w:p w14:paraId="5DC2544F" w14:textId="7347771A" w:rsidR="00E05305" w:rsidRDefault="005A5FF4" w:rsidP="00751A8E">
      <w:pPr>
        <w:spacing w:after="0" w:line="360" w:lineRule="auto"/>
        <w:ind w:firstLine="567"/>
        <w:jc w:val="both"/>
        <w:rPr>
          <w:rFonts w:ascii="Times New Roman" w:hAnsi="Times New Roman" w:cs="Times New Roman"/>
          <w:lang w:val="sr-Latn-RS"/>
        </w:rPr>
      </w:pPr>
      <w:r w:rsidRPr="005A5FF4">
        <w:rPr>
          <w:rFonts w:ascii="Times New Roman" w:hAnsi="Times New Roman" w:cs="Times New Roman"/>
          <w:lang w:val="sr-Latn-RS"/>
        </w:rPr>
        <w:t>The test statistics in this approach follow an asymptotic distribution when estimated on the augmented VAR model. According to the Toda–Yamamoto procedure, the variables included in the analysis may be of different orders of integration—I(0), I(1), or I(2)—as well as cointegrated or non-cointegrated. The only requirement for the validity of the test is that the maximum order of integration does not exceed the optimally selected lag length in the VAR model.</w:t>
      </w:r>
    </w:p>
    <w:p w14:paraId="0049FD20" w14:textId="77777777" w:rsidR="00751A8E" w:rsidRDefault="00751A8E" w:rsidP="00751A8E">
      <w:pPr>
        <w:spacing w:after="0" w:line="360" w:lineRule="auto"/>
        <w:ind w:firstLine="567"/>
        <w:jc w:val="both"/>
        <w:rPr>
          <w:rFonts w:ascii="Times New Roman" w:hAnsi="Times New Roman" w:cs="Times New Roman"/>
          <w:lang w:val="sr-Latn-RS"/>
        </w:rPr>
      </w:pPr>
    </w:p>
    <w:p w14:paraId="232CC164" w14:textId="77777777" w:rsidR="00751A8E" w:rsidRDefault="00751A8E" w:rsidP="00751A8E">
      <w:pPr>
        <w:spacing w:after="0" w:line="360" w:lineRule="auto"/>
        <w:ind w:firstLine="567"/>
        <w:jc w:val="both"/>
        <w:rPr>
          <w:rFonts w:ascii="Times New Roman" w:hAnsi="Times New Roman" w:cs="Times New Roman"/>
          <w:lang w:val="sr-Latn-RS"/>
        </w:rPr>
      </w:pPr>
    </w:p>
    <w:p w14:paraId="3C9A758B" w14:textId="77777777" w:rsidR="00751A8E" w:rsidRDefault="00751A8E" w:rsidP="00751A8E">
      <w:pPr>
        <w:spacing w:after="0" w:line="360" w:lineRule="auto"/>
        <w:ind w:firstLine="567"/>
        <w:jc w:val="both"/>
        <w:rPr>
          <w:rFonts w:ascii="Times New Roman" w:hAnsi="Times New Roman" w:cs="Times New Roman"/>
          <w:lang w:val="sr-Latn-RS"/>
        </w:rPr>
      </w:pPr>
    </w:p>
    <w:p w14:paraId="60BC51CC" w14:textId="77777777" w:rsidR="00751A8E" w:rsidRDefault="00751A8E" w:rsidP="00751A8E">
      <w:pPr>
        <w:spacing w:after="0" w:line="360" w:lineRule="auto"/>
        <w:ind w:firstLine="567"/>
        <w:jc w:val="both"/>
        <w:rPr>
          <w:rFonts w:ascii="Times New Roman" w:hAnsi="Times New Roman" w:cs="Times New Roman"/>
          <w:lang w:val="sr-Latn-RS"/>
        </w:rPr>
      </w:pPr>
    </w:p>
    <w:p w14:paraId="41B6653B" w14:textId="77777777" w:rsidR="00E15720" w:rsidRPr="00296584" w:rsidRDefault="00E15720" w:rsidP="00296584">
      <w:pPr>
        <w:spacing w:after="0" w:line="360" w:lineRule="auto"/>
        <w:jc w:val="center"/>
        <w:rPr>
          <w:rFonts w:ascii="Times New Roman" w:hAnsi="Times New Roman" w:cs="Times New Roman"/>
          <w:i/>
          <w:iCs/>
          <w:lang w:val="sr-Latn-RS"/>
        </w:rPr>
      </w:pPr>
      <w:r w:rsidRPr="00296584">
        <w:rPr>
          <w:rFonts w:ascii="Times New Roman" w:hAnsi="Times New Roman" w:cs="Times New Roman"/>
          <w:i/>
          <w:iCs/>
          <w:lang w:val="sr-Latn-RS"/>
        </w:rPr>
        <w:lastRenderedPageBreak/>
        <w:t>EMPIRICAL RESULTS</w:t>
      </w:r>
    </w:p>
    <w:p w14:paraId="5F362973" w14:textId="77777777" w:rsidR="00E15720" w:rsidRDefault="00E15720" w:rsidP="001C7BD4">
      <w:pPr>
        <w:spacing w:after="0" w:line="360" w:lineRule="auto"/>
        <w:jc w:val="both"/>
        <w:rPr>
          <w:rFonts w:ascii="Times New Roman" w:hAnsi="Times New Roman" w:cs="Times New Roman"/>
          <w:lang w:val="sr-Latn-RS"/>
        </w:rPr>
      </w:pPr>
    </w:p>
    <w:p w14:paraId="0D5659F6" w14:textId="339AF0B4" w:rsidR="00E15720" w:rsidRPr="00E15720" w:rsidRDefault="00E15720" w:rsidP="00296584">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t>Table 1 presents the results of the unit root tests, which are used to determine the order of integration of the variables. In selecting the lag length, the AIC criterion was applied, with its value reported in parentheses.</w:t>
      </w:r>
    </w:p>
    <w:p w14:paraId="44C5D775" w14:textId="1B79A0A0" w:rsidR="00E15720" w:rsidRPr="00E15720" w:rsidRDefault="00E15720" w:rsidP="00296584">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t>The results indicate that the variables of interest contain a unit root, regardless of whether the data are seasonally adjusted or non-seasonally adjusted. After transformation into first differences, all variables become stationary at the 5% level of significance. Based on these findings, all three variables are integrated of order one.</w:t>
      </w:r>
    </w:p>
    <w:p w14:paraId="4120995D" w14:textId="4B1F3018" w:rsidR="00E15720" w:rsidRPr="008859C1" w:rsidRDefault="00E15720" w:rsidP="008859C1">
      <w:pPr>
        <w:spacing w:after="0" w:line="360" w:lineRule="auto"/>
        <w:jc w:val="center"/>
        <w:rPr>
          <w:rFonts w:ascii="Times New Roman" w:eastAsiaTheme="minorEastAsia" w:hAnsi="Times New Roman" w:cs="Times New Roman"/>
          <w:i/>
          <w:iCs/>
        </w:rPr>
      </w:pPr>
      <w:r w:rsidRPr="008859C1">
        <w:rPr>
          <w:rFonts w:ascii="Times New Roman" w:eastAsiaTheme="minorEastAsia" w:hAnsi="Times New Roman" w:cs="Times New Roman"/>
          <w:i/>
          <w:iCs/>
          <w:lang w:val="sr-Latn-RS"/>
        </w:rPr>
        <w:t xml:space="preserve">Table 1 </w:t>
      </w:r>
      <w:r w:rsidR="00751A8E">
        <w:rPr>
          <w:rFonts w:ascii="Times New Roman" w:eastAsiaTheme="minorEastAsia" w:hAnsi="Times New Roman" w:cs="Times New Roman"/>
          <w:i/>
          <w:iCs/>
          <w:lang w:val="sr-Latn-RS"/>
        </w:rPr>
        <w:t>ADF and P-P</w:t>
      </w:r>
      <w:r w:rsidRPr="008859C1">
        <w:rPr>
          <w:rFonts w:ascii="Times New Roman" w:eastAsiaTheme="minorEastAsia" w:hAnsi="Times New Roman" w:cs="Times New Roman"/>
          <w:i/>
          <w:iCs/>
          <w:lang w:val="sr-Latn-RS"/>
        </w:rPr>
        <w:t xml:space="preserve"> tests results</w:t>
      </w:r>
    </w:p>
    <w:tbl>
      <w:tblPr>
        <w:tblStyle w:val="PlainTable2"/>
        <w:tblW w:w="0" w:type="auto"/>
        <w:tblLook w:val="04A0" w:firstRow="1" w:lastRow="0" w:firstColumn="1" w:lastColumn="0" w:noHBand="0" w:noVBand="1"/>
      </w:tblPr>
      <w:tblGrid>
        <w:gridCol w:w="2279"/>
        <w:gridCol w:w="2279"/>
        <w:gridCol w:w="2263"/>
        <w:gridCol w:w="2250"/>
      </w:tblGrid>
      <w:tr w:rsidR="00E15720" w:rsidRPr="004664B6" w14:paraId="36197132" w14:textId="77777777" w:rsidTr="008117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AA85B8E" w14:textId="448B5A5A"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Variable</w:t>
            </w:r>
          </w:p>
        </w:tc>
        <w:tc>
          <w:tcPr>
            <w:tcW w:w="2337" w:type="dxa"/>
          </w:tcPr>
          <w:p w14:paraId="47CD1719" w14:textId="769049CE" w:rsidR="00E15720" w:rsidRPr="004664B6" w:rsidRDefault="00E1572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Deterministic component</w:t>
            </w:r>
          </w:p>
        </w:tc>
        <w:tc>
          <w:tcPr>
            <w:tcW w:w="2338" w:type="dxa"/>
          </w:tcPr>
          <w:p w14:paraId="21FC02FC" w14:textId="7427DEE9" w:rsidR="00E15720" w:rsidRPr="004664B6" w:rsidRDefault="00E1572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ADF (</w:t>
            </w:r>
            <w:r>
              <w:rPr>
                <w:rFonts w:ascii="Times New Roman" w:eastAsiaTheme="minorEastAsia" w:hAnsi="Times New Roman" w:cs="Times New Roman"/>
                <w:b w:val="0"/>
                <w:bCs w:val="0"/>
                <w:sz w:val="20"/>
                <w:szCs w:val="20"/>
              </w:rPr>
              <w:t>lag length</w:t>
            </w:r>
            <w:r w:rsidRPr="004664B6">
              <w:rPr>
                <w:rFonts w:ascii="Times New Roman" w:eastAsiaTheme="minorEastAsia" w:hAnsi="Times New Roman" w:cs="Times New Roman"/>
                <w:b w:val="0"/>
                <w:bCs w:val="0"/>
                <w:sz w:val="20"/>
                <w:szCs w:val="20"/>
              </w:rPr>
              <w:t>)</w:t>
            </w:r>
          </w:p>
        </w:tc>
        <w:tc>
          <w:tcPr>
            <w:tcW w:w="2338" w:type="dxa"/>
          </w:tcPr>
          <w:p w14:paraId="5C0B3C69" w14:textId="77777777" w:rsidR="00E15720" w:rsidRPr="004664B6" w:rsidRDefault="00E1572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P-P</w:t>
            </w:r>
          </w:p>
        </w:tc>
      </w:tr>
      <w:tr w:rsidR="00E15720" w:rsidRPr="004664B6" w14:paraId="05F37F8B"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Pr>
          <w:p w14:paraId="091857F8" w14:textId="33003F9D" w:rsidR="00E15720" w:rsidRPr="004664B6" w:rsidRDefault="00E15720" w:rsidP="001C7BD4">
            <w:pPr>
              <w:spacing w:line="360" w:lineRule="auto"/>
              <w:jc w:val="center"/>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Seasonally adjusted</w:t>
            </w:r>
          </w:p>
        </w:tc>
      </w:tr>
      <w:tr w:rsidR="00E15720" w:rsidRPr="004664B6" w14:paraId="7EB01A77"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69709EAE"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LGDP</w:t>
            </w:r>
          </w:p>
        </w:tc>
        <w:tc>
          <w:tcPr>
            <w:tcW w:w="2337" w:type="dxa"/>
          </w:tcPr>
          <w:p w14:paraId="20847957" w14:textId="5BAB8080"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152FC950"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-2.17(0)</w:t>
            </w:r>
          </w:p>
        </w:tc>
        <w:tc>
          <w:tcPr>
            <w:tcW w:w="2338" w:type="dxa"/>
          </w:tcPr>
          <w:p w14:paraId="654AB935"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-2.07</w:t>
            </w:r>
          </w:p>
        </w:tc>
      </w:tr>
      <w:tr w:rsidR="00E15720" w:rsidRPr="004664B6" w14:paraId="21E24AB3"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4F43CDE"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LNOFTOUR</w:t>
            </w:r>
          </w:p>
        </w:tc>
        <w:tc>
          <w:tcPr>
            <w:tcW w:w="2337" w:type="dxa"/>
          </w:tcPr>
          <w:p w14:paraId="68CFF161" w14:textId="437B70CB"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0C6C0330"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-3.73(0)</w:t>
            </w:r>
          </w:p>
        </w:tc>
        <w:tc>
          <w:tcPr>
            <w:tcW w:w="2338" w:type="dxa"/>
          </w:tcPr>
          <w:p w14:paraId="26C2FFF6"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-2.81</w:t>
            </w:r>
          </w:p>
        </w:tc>
      </w:tr>
      <w:tr w:rsidR="00E15720" w:rsidRPr="004664B6" w14:paraId="38C1E21F" w14:textId="77777777" w:rsidTr="00811750">
        <w:tc>
          <w:tcPr>
            <w:cnfStyle w:val="001000000000" w:firstRow="0" w:lastRow="0" w:firstColumn="1" w:lastColumn="0" w:oddVBand="0" w:evenVBand="0" w:oddHBand="0" w:evenHBand="0" w:firstRowFirstColumn="0" w:firstRowLastColumn="0" w:lastRowFirstColumn="0" w:lastRowLastColumn="0"/>
            <w:tcW w:w="9350" w:type="dxa"/>
            <w:gridSpan w:val="4"/>
          </w:tcPr>
          <w:p w14:paraId="01586FB3" w14:textId="0935B32A" w:rsidR="00E15720" w:rsidRPr="004664B6" w:rsidRDefault="00E15720" w:rsidP="001C7BD4">
            <w:pPr>
              <w:spacing w:line="360" w:lineRule="auto"/>
              <w:jc w:val="center"/>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First difference</w:t>
            </w:r>
          </w:p>
        </w:tc>
      </w:tr>
      <w:tr w:rsidR="00E15720" w:rsidRPr="004664B6" w14:paraId="5B7ED6E8"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10C8CAB"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LGDP</w:t>
            </w:r>
          </w:p>
        </w:tc>
        <w:tc>
          <w:tcPr>
            <w:tcW w:w="2337" w:type="dxa"/>
          </w:tcPr>
          <w:p w14:paraId="597D2D0C" w14:textId="120AE04F"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323616A7"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-11.70(0)*</w:t>
            </w:r>
          </w:p>
        </w:tc>
        <w:tc>
          <w:tcPr>
            <w:tcW w:w="2338" w:type="dxa"/>
          </w:tcPr>
          <w:p w14:paraId="600FDC2F"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11.69*</w:t>
            </w:r>
          </w:p>
        </w:tc>
      </w:tr>
      <w:tr w:rsidR="00E15720" w:rsidRPr="004664B6" w14:paraId="3C301E27"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2C076856"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LNOFTOUR</w:t>
            </w:r>
          </w:p>
        </w:tc>
        <w:tc>
          <w:tcPr>
            <w:tcW w:w="2337" w:type="dxa"/>
          </w:tcPr>
          <w:p w14:paraId="333A6DDB" w14:textId="68C29942"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63953064"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-10.74(0)*</w:t>
            </w:r>
          </w:p>
        </w:tc>
        <w:tc>
          <w:tcPr>
            <w:tcW w:w="2338" w:type="dxa"/>
          </w:tcPr>
          <w:p w14:paraId="6D6E5141"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-10.88*</w:t>
            </w:r>
          </w:p>
        </w:tc>
      </w:tr>
      <w:tr w:rsidR="00E15720" w:rsidRPr="004664B6" w14:paraId="61BB5030"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Pr>
          <w:p w14:paraId="1D019B9B" w14:textId="1648CC5B" w:rsidR="00E15720" w:rsidRPr="004664B6" w:rsidRDefault="00E15720" w:rsidP="001C7BD4">
            <w:pPr>
              <w:spacing w:line="360" w:lineRule="auto"/>
              <w:jc w:val="center"/>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Non- Seasonally adjusted</w:t>
            </w:r>
          </w:p>
        </w:tc>
      </w:tr>
      <w:tr w:rsidR="00E15720" w:rsidRPr="004664B6" w14:paraId="716A87DA"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6A003B32"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LGDP</w:t>
            </w:r>
          </w:p>
        </w:tc>
        <w:tc>
          <w:tcPr>
            <w:tcW w:w="2337" w:type="dxa"/>
          </w:tcPr>
          <w:p w14:paraId="25EBCD60" w14:textId="6B016B1F"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6232980A"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-1.99(4)</w:t>
            </w:r>
          </w:p>
        </w:tc>
        <w:tc>
          <w:tcPr>
            <w:tcW w:w="2338" w:type="dxa"/>
          </w:tcPr>
          <w:p w14:paraId="49FFB25D"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-2.28</w:t>
            </w:r>
          </w:p>
        </w:tc>
      </w:tr>
      <w:tr w:rsidR="00E15720" w:rsidRPr="004664B6" w14:paraId="1C6D10F2"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EEAAFE2"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LNOFTOUR</w:t>
            </w:r>
          </w:p>
        </w:tc>
        <w:tc>
          <w:tcPr>
            <w:tcW w:w="2337" w:type="dxa"/>
          </w:tcPr>
          <w:p w14:paraId="2C6A23FB" w14:textId="72D429FA"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7EF31478"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-2.90(4)</w:t>
            </w:r>
          </w:p>
        </w:tc>
        <w:tc>
          <w:tcPr>
            <w:tcW w:w="2338" w:type="dxa"/>
          </w:tcPr>
          <w:p w14:paraId="4E6539F3"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-2.32</w:t>
            </w:r>
          </w:p>
        </w:tc>
      </w:tr>
      <w:tr w:rsidR="00E15720" w:rsidRPr="004664B6" w14:paraId="149BBA07"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1F2FDC72"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LER</w:t>
            </w:r>
          </w:p>
        </w:tc>
        <w:tc>
          <w:tcPr>
            <w:tcW w:w="2337" w:type="dxa"/>
          </w:tcPr>
          <w:p w14:paraId="0A28D4AA" w14:textId="6A5A75BB"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w:t>
            </w:r>
          </w:p>
        </w:tc>
        <w:tc>
          <w:tcPr>
            <w:tcW w:w="2338" w:type="dxa"/>
          </w:tcPr>
          <w:p w14:paraId="5B7329AA"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-1.54 (2)</w:t>
            </w:r>
          </w:p>
        </w:tc>
        <w:tc>
          <w:tcPr>
            <w:tcW w:w="2338" w:type="dxa"/>
          </w:tcPr>
          <w:p w14:paraId="6C124987"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-1.42</w:t>
            </w:r>
          </w:p>
        </w:tc>
      </w:tr>
      <w:tr w:rsidR="00E15720" w:rsidRPr="004664B6" w14:paraId="6A39AC69"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Pr>
          <w:p w14:paraId="353C6D4B" w14:textId="3819DECE" w:rsidR="00E15720" w:rsidRPr="004664B6" w:rsidRDefault="00E15720" w:rsidP="001C7BD4">
            <w:pPr>
              <w:spacing w:line="360" w:lineRule="auto"/>
              <w:jc w:val="center"/>
              <w:rPr>
                <w:rFonts w:ascii="Times New Roman" w:eastAsiaTheme="minorEastAsia" w:hAnsi="Times New Roman" w:cs="Times New Roman"/>
                <w:b w:val="0"/>
                <w:bCs w:val="0"/>
                <w:sz w:val="20"/>
                <w:szCs w:val="20"/>
              </w:rPr>
            </w:pPr>
            <w:r>
              <w:rPr>
                <w:rFonts w:ascii="Times New Roman" w:eastAsiaTheme="minorEastAsia" w:hAnsi="Times New Roman" w:cs="Times New Roman"/>
                <w:b w:val="0"/>
                <w:bCs w:val="0"/>
                <w:sz w:val="20"/>
                <w:szCs w:val="20"/>
              </w:rPr>
              <w:t>First difference</w:t>
            </w:r>
          </w:p>
        </w:tc>
      </w:tr>
      <w:tr w:rsidR="00E15720" w:rsidRPr="004664B6" w14:paraId="7B7552F4"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41983400"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LGDP</w:t>
            </w:r>
          </w:p>
        </w:tc>
        <w:tc>
          <w:tcPr>
            <w:tcW w:w="2337" w:type="dxa"/>
          </w:tcPr>
          <w:p w14:paraId="070FC782" w14:textId="59C6DC71"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03658219"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-4.18(3)*</w:t>
            </w:r>
          </w:p>
        </w:tc>
        <w:tc>
          <w:tcPr>
            <w:tcW w:w="2338" w:type="dxa"/>
          </w:tcPr>
          <w:p w14:paraId="683CB193"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-22.62*</w:t>
            </w:r>
          </w:p>
        </w:tc>
      </w:tr>
      <w:tr w:rsidR="00E15720" w:rsidRPr="004664B6" w14:paraId="76AD5C8E" w14:textId="77777777" w:rsidTr="00811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EFC52D3"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LNOFTOUR</w:t>
            </w:r>
          </w:p>
        </w:tc>
        <w:tc>
          <w:tcPr>
            <w:tcW w:w="2337" w:type="dxa"/>
          </w:tcPr>
          <w:p w14:paraId="11024FFB" w14:textId="5602552D"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 and trend</w:t>
            </w:r>
          </w:p>
        </w:tc>
        <w:tc>
          <w:tcPr>
            <w:tcW w:w="2338" w:type="dxa"/>
          </w:tcPr>
          <w:p w14:paraId="20C3162B"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-12.69(1)*</w:t>
            </w:r>
          </w:p>
        </w:tc>
        <w:tc>
          <w:tcPr>
            <w:tcW w:w="2338" w:type="dxa"/>
          </w:tcPr>
          <w:p w14:paraId="77363C1F"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-18.08*</w:t>
            </w:r>
          </w:p>
        </w:tc>
      </w:tr>
      <w:tr w:rsidR="00E15720" w:rsidRPr="004664B6" w14:paraId="7B43335E" w14:textId="77777777" w:rsidTr="00811750">
        <w:tc>
          <w:tcPr>
            <w:cnfStyle w:val="001000000000" w:firstRow="0" w:lastRow="0" w:firstColumn="1" w:lastColumn="0" w:oddVBand="0" w:evenVBand="0" w:oddHBand="0" w:evenHBand="0" w:firstRowFirstColumn="0" w:firstRowLastColumn="0" w:lastRowFirstColumn="0" w:lastRowLastColumn="0"/>
            <w:tcW w:w="2337" w:type="dxa"/>
          </w:tcPr>
          <w:p w14:paraId="73C4B7FB" w14:textId="77777777" w:rsidR="00E15720" w:rsidRPr="004664B6" w:rsidRDefault="00E15720" w:rsidP="001C7BD4">
            <w:pPr>
              <w:spacing w:line="360" w:lineRule="auto"/>
              <w:jc w:val="both"/>
              <w:rPr>
                <w:rFonts w:ascii="Times New Roman" w:eastAsiaTheme="minorEastAsia" w:hAnsi="Times New Roman" w:cs="Times New Roman"/>
                <w:b w:val="0"/>
                <w:bCs w:val="0"/>
                <w:sz w:val="20"/>
                <w:szCs w:val="20"/>
              </w:rPr>
            </w:pPr>
            <w:r w:rsidRPr="004664B6">
              <w:rPr>
                <w:rFonts w:ascii="Times New Roman" w:eastAsiaTheme="minorEastAsia" w:hAnsi="Times New Roman" w:cs="Times New Roman"/>
                <w:b w:val="0"/>
                <w:bCs w:val="0"/>
                <w:sz w:val="20"/>
                <w:szCs w:val="20"/>
              </w:rPr>
              <w:t>LER</w:t>
            </w:r>
          </w:p>
        </w:tc>
        <w:tc>
          <w:tcPr>
            <w:tcW w:w="2337" w:type="dxa"/>
          </w:tcPr>
          <w:p w14:paraId="5CD316E3" w14:textId="009BCD98"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Pr>
                <w:rFonts w:ascii="Times New Roman" w:eastAsiaTheme="minorEastAsia" w:hAnsi="Times New Roman" w:cs="Times New Roman"/>
                <w:sz w:val="20"/>
                <w:szCs w:val="20"/>
              </w:rPr>
              <w:t>Intercept</w:t>
            </w:r>
          </w:p>
        </w:tc>
        <w:tc>
          <w:tcPr>
            <w:tcW w:w="2338" w:type="dxa"/>
          </w:tcPr>
          <w:p w14:paraId="2921E24D"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7.37(1)*</w:t>
            </w:r>
          </w:p>
        </w:tc>
        <w:tc>
          <w:tcPr>
            <w:tcW w:w="2338" w:type="dxa"/>
          </w:tcPr>
          <w:p w14:paraId="13F363AA"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szCs w:val="20"/>
              </w:rPr>
            </w:pPr>
            <w:r w:rsidRPr="004664B6">
              <w:rPr>
                <w:rFonts w:ascii="Times New Roman" w:eastAsiaTheme="minorEastAsia" w:hAnsi="Times New Roman" w:cs="Times New Roman"/>
                <w:sz w:val="20"/>
                <w:szCs w:val="20"/>
              </w:rPr>
              <w:t>-6.39*</w:t>
            </w:r>
          </w:p>
        </w:tc>
      </w:tr>
    </w:tbl>
    <w:p w14:paraId="5C168958" w14:textId="773D149D" w:rsidR="00E15720" w:rsidRPr="00AE0F93" w:rsidRDefault="00E15720" w:rsidP="008859C1">
      <w:pPr>
        <w:spacing w:line="360" w:lineRule="auto"/>
        <w:jc w:val="center"/>
        <w:rPr>
          <w:rFonts w:ascii="Times New Roman" w:eastAsiaTheme="minorEastAsia" w:hAnsi="Times New Roman" w:cs="Times New Roman"/>
        </w:rPr>
      </w:pPr>
      <w:r>
        <w:rPr>
          <w:rFonts w:ascii="Times New Roman" w:eastAsiaTheme="minorEastAsia" w:hAnsi="Times New Roman" w:cs="Times New Roman"/>
          <w:i/>
          <w:iCs/>
          <w:lang w:val="sr-Latn-RS"/>
        </w:rPr>
        <w:t>Source</w:t>
      </w:r>
      <w:r w:rsidRPr="00C318EB">
        <w:rPr>
          <w:rFonts w:ascii="Times New Roman" w:eastAsiaTheme="minorEastAsia" w:hAnsi="Times New Roman" w:cs="Times New Roman"/>
          <w:i/>
          <w:iCs/>
          <w:lang w:val="sr-Latn-RS"/>
        </w:rPr>
        <w:t xml:space="preserve">: </w:t>
      </w:r>
      <w:r w:rsidRPr="00C318EB">
        <w:rPr>
          <w:rFonts w:ascii="Times New Roman" w:eastAsiaTheme="minorEastAsia" w:hAnsi="Times New Roman" w:cs="Times New Roman"/>
          <w:lang w:val="sr-Latn-RS"/>
        </w:rPr>
        <w:t>Autor</w:t>
      </w:r>
      <w:r>
        <w:rPr>
          <w:rFonts w:ascii="Times New Roman" w:eastAsiaTheme="minorEastAsia" w:hAnsi="Times New Roman" w:cs="Times New Roman"/>
          <w:lang w:val="sr-Latn-RS"/>
        </w:rPr>
        <w:t>s</w:t>
      </w:r>
    </w:p>
    <w:p w14:paraId="3349131B" w14:textId="67EEBEEF" w:rsidR="00E15720" w:rsidRPr="00E15720" w:rsidRDefault="00E15720" w:rsidP="008859C1">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t>Given that the observed variables are integrated of order one, the Johansen (1995) cointegration test is applied in this study. The analysis is conducted through two models. In the first model, the relationship between seasonally adjusted data approximating economic growth and tourism demand is examined, while the exchange rate is excluded from this specification due to the absence of a pronounced seasonal component in its dynamics. In the second model, the relationship is analyzed using non-seasonally adjusted data.</w:t>
      </w:r>
      <w:r>
        <w:rPr>
          <w:rFonts w:ascii="Times New Roman" w:hAnsi="Times New Roman" w:cs="Times New Roman"/>
          <w:lang w:val="sr-Latn-RS"/>
        </w:rPr>
        <w:t xml:space="preserve"> </w:t>
      </w:r>
      <w:r w:rsidRPr="00E15720">
        <w:rPr>
          <w:rFonts w:ascii="Times New Roman" w:hAnsi="Times New Roman" w:cs="Times New Roman"/>
          <w:lang w:val="sr-Latn-RS"/>
        </w:rPr>
        <w:t xml:space="preserve">Prior to the application of the cointegration test, an appropriate VAR model was estimated in both cases, specifically a VAR(2) specification. Diagnostic analysis confirms that no autocorrelation of residuals is present, that the residuals are normally distributed, and that system stability is ensured, as all </w:t>
      </w:r>
      <w:r w:rsidRPr="00E15720">
        <w:rPr>
          <w:rFonts w:ascii="Times New Roman" w:hAnsi="Times New Roman" w:cs="Times New Roman"/>
          <w:lang w:val="sr-Latn-RS"/>
        </w:rPr>
        <w:lastRenderedPageBreak/>
        <w:t>inverse roots of the characteristic polynomial lie within the unit circle</w:t>
      </w:r>
      <w:r w:rsidR="00751A8E">
        <w:rPr>
          <w:rFonts w:ascii="Times New Roman" w:hAnsi="Times New Roman" w:cs="Times New Roman"/>
          <w:lang w:val="sr-Latn-RS"/>
        </w:rPr>
        <w:t xml:space="preserve"> (results are available upon request)</w:t>
      </w:r>
      <w:r w:rsidRPr="00E15720">
        <w:rPr>
          <w:rFonts w:ascii="Times New Roman" w:hAnsi="Times New Roman" w:cs="Times New Roman"/>
          <w:lang w:val="sr-Latn-RS"/>
        </w:rPr>
        <w:t>. In addition, appropriate dummy variables are included in order to account for structural breaks over the observed period.</w:t>
      </w:r>
    </w:p>
    <w:p w14:paraId="156EC7EE" w14:textId="1FB3643D" w:rsidR="00E15720" w:rsidRPr="00E15720" w:rsidRDefault="00E15720" w:rsidP="001C7BD4">
      <w:pPr>
        <w:spacing w:after="0" w:line="360" w:lineRule="auto"/>
        <w:jc w:val="both"/>
        <w:rPr>
          <w:rFonts w:ascii="Times New Roman" w:hAnsi="Times New Roman" w:cs="Times New Roman"/>
          <w:lang w:val="sr-Latn-RS"/>
        </w:rPr>
      </w:pPr>
      <w:r w:rsidRPr="00E15720">
        <w:rPr>
          <w:rFonts w:ascii="Times New Roman" w:hAnsi="Times New Roman" w:cs="Times New Roman"/>
          <w:lang w:val="sr-Latn-RS"/>
        </w:rPr>
        <w:t xml:space="preserve">The cointegration rank is determined using both the trace statistic and the maximum eigenvalue statistic. </w:t>
      </w:r>
      <w:r w:rsidR="00751A8E" w:rsidRPr="00751A8E">
        <w:rPr>
          <w:rFonts w:ascii="Times New Roman" w:hAnsi="Times New Roman" w:cs="Times New Roman"/>
          <w:b/>
          <w:bCs/>
        </w:rPr>
        <w:t>The results reported in Table 2 reveal the presence of one cointegrating vector at the 5% significance level in both estimated models. This finding confirms that a stable long-term equilibrium relationship exists between economic growth and tourism, regardless of whether seasonally adjusted or non-seasonally adjusted data are used.</w:t>
      </w:r>
    </w:p>
    <w:p w14:paraId="2C5BAAE8" w14:textId="77777777" w:rsidR="005A5FF4" w:rsidRDefault="005A5FF4" w:rsidP="001C7BD4">
      <w:pPr>
        <w:spacing w:after="0" w:line="360" w:lineRule="auto"/>
        <w:jc w:val="both"/>
        <w:rPr>
          <w:rFonts w:ascii="Times New Roman" w:hAnsi="Times New Roman" w:cs="Times New Roman"/>
          <w:lang w:val="sr-Latn-RS"/>
        </w:rPr>
      </w:pPr>
    </w:p>
    <w:p w14:paraId="62321393" w14:textId="3FF8B338" w:rsidR="00E15720" w:rsidRPr="008859C1" w:rsidRDefault="008859C1" w:rsidP="008859C1">
      <w:pPr>
        <w:spacing w:after="0" w:line="360" w:lineRule="auto"/>
        <w:jc w:val="center"/>
        <w:rPr>
          <w:rFonts w:ascii="Times New Roman" w:hAnsi="Times New Roman" w:cs="Times New Roman"/>
          <w:i/>
          <w:iCs/>
          <w:lang w:val="sr-Latn-RS"/>
        </w:rPr>
      </w:pPr>
      <w:r w:rsidRPr="008859C1">
        <w:rPr>
          <w:rFonts w:ascii="Times New Roman" w:hAnsi="Times New Roman" w:cs="Times New Roman"/>
          <w:i/>
          <w:iCs/>
        </w:rPr>
        <w:t>Table 2 Johansen Cointegration Test Results</w:t>
      </w:r>
    </w:p>
    <w:tbl>
      <w:tblPr>
        <w:tblStyle w:val="PlainTable2"/>
        <w:tblW w:w="0" w:type="auto"/>
        <w:tblLook w:val="04A0" w:firstRow="1" w:lastRow="0" w:firstColumn="1" w:lastColumn="0" w:noHBand="0" w:noVBand="1"/>
      </w:tblPr>
      <w:tblGrid>
        <w:gridCol w:w="1807"/>
        <w:gridCol w:w="1811"/>
        <w:gridCol w:w="1807"/>
        <w:gridCol w:w="1839"/>
        <w:gridCol w:w="1807"/>
      </w:tblGrid>
      <w:tr w:rsidR="00E15720" w:rsidRPr="004664B6" w14:paraId="66009BD8" w14:textId="77777777" w:rsidTr="008859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1" w:type="dxa"/>
            <w:gridSpan w:val="5"/>
          </w:tcPr>
          <w:p w14:paraId="3625DF9F" w14:textId="09615C5A" w:rsidR="00E15720" w:rsidRPr="00751A8E" w:rsidRDefault="00751A8E" w:rsidP="008859C1">
            <w:pPr>
              <w:spacing w:line="360" w:lineRule="auto"/>
              <w:jc w:val="both"/>
              <w:rPr>
                <w:rFonts w:ascii="Times New Roman" w:hAnsi="Times New Roman" w:cs="Times New Roman"/>
                <w:sz w:val="20"/>
                <w:szCs w:val="20"/>
                <w:lang w:val="sr-Latn-RS"/>
              </w:rPr>
            </w:pPr>
            <w:r w:rsidRPr="00751A8E">
              <w:rPr>
                <w:rFonts w:ascii="Times New Roman" w:hAnsi="Times New Roman" w:cs="Times New Roman"/>
                <w:sz w:val="20"/>
                <w:szCs w:val="20"/>
              </w:rPr>
              <w:t>Model with seasonally adjusted data (except for the exchange rate)</w:t>
            </w:r>
            <w:r w:rsidR="00E15720" w:rsidRPr="00751A8E">
              <w:rPr>
                <w:rFonts w:ascii="Times New Roman" w:hAnsi="Times New Roman" w:cs="Times New Roman"/>
                <w:sz w:val="20"/>
                <w:szCs w:val="20"/>
              </w:rPr>
              <w:t xml:space="preserve">: </w:t>
            </w:r>
            <w:r w:rsidR="00E15720" w:rsidRPr="00751A8E">
              <w:rPr>
                <w:rFonts w:ascii="Times New Roman" w:hAnsi="Times New Roman" w:cs="Times New Roman"/>
                <w:sz w:val="20"/>
                <w:szCs w:val="20"/>
                <w:lang w:val="sr-Latn-RS"/>
              </w:rPr>
              <w:t>LGDP LNOFTOUR LER;</w:t>
            </w:r>
            <w:r w:rsidR="00E15720" w:rsidRPr="00751A8E">
              <w:rPr>
                <w:rFonts w:ascii="Calibri,Bold" w:hAnsi="Calibri,Bold" w:cs="Calibri,Bold"/>
                <w:kern w:val="0"/>
                <w:sz w:val="20"/>
                <w:szCs w:val="20"/>
                <w:lang w:val="sr-Latn-RS"/>
              </w:rPr>
              <w:t xml:space="preserve"> </w:t>
            </w:r>
            <w:r w:rsidRPr="00751A8E">
              <w:rPr>
                <w:rFonts w:ascii="Times New Roman" w:hAnsi="Times New Roman" w:cs="Times New Roman"/>
                <w:sz w:val="20"/>
                <w:szCs w:val="20"/>
                <w:lang w:val="sr-Latn-RS"/>
              </w:rPr>
              <w:t>Deterministic components</w:t>
            </w:r>
            <w:r w:rsidR="00E15720" w:rsidRPr="00751A8E">
              <w:rPr>
                <w:rFonts w:ascii="Times New Roman" w:hAnsi="Times New Roman" w:cs="Times New Roman"/>
                <w:sz w:val="20"/>
                <w:szCs w:val="20"/>
                <w:lang w:val="sr-Latn-RS"/>
              </w:rPr>
              <w:t xml:space="preserve">: V2020_Q01 V2020_Q02; VAR(2); </w:t>
            </w:r>
            <w:r w:rsidRPr="00751A8E">
              <w:rPr>
                <w:rFonts w:ascii="Times New Roman" w:hAnsi="Times New Roman" w:cs="Times New Roman"/>
                <w:sz w:val="20"/>
                <w:szCs w:val="20"/>
                <w:lang w:val="sr-Latn-RS"/>
              </w:rPr>
              <w:t>Lag length</w:t>
            </w:r>
            <w:r w:rsidR="00E15720" w:rsidRPr="00751A8E">
              <w:rPr>
                <w:rFonts w:ascii="Times New Roman" w:hAnsi="Times New Roman" w:cs="Times New Roman"/>
                <w:sz w:val="20"/>
                <w:szCs w:val="20"/>
                <w:lang w:val="sr-Latn-RS"/>
              </w:rPr>
              <w:t xml:space="preserve"> (k-1)</w:t>
            </w:r>
          </w:p>
        </w:tc>
      </w:tr>
      <w:tr w:rsidR="00E15720" w:rsidRPr="004664B6" w14:paraId="4FB50330"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14:paraId="40679971" w14:textId="1B8DCC1F" w:rsidR="00E15720" w:rsidRPr="00751A8E" w:rsidRDefault="00E15720" w:rsidP="008859C1">
            <w:pPr>
              <w:spacing w:line="360" w:lineRule="auto"/>
              <w:jc w:val="both"/>
              <w:rPr>
                <w:rFonts w:ascii="Times New Roman" w:hAnsi="Times New Roman" w:cs="Times New Roman"/>
                <w:sz w:val="20"/>
                <w:szCs w:val="20"/>
              </w:rPr>
            </w:pPr>
            <w:r w:rsidRPr="00751A8E">
              <w:rPr>
                <w:rFonts w:ascii="Times New Roman" w:hAnsi="Times New Roman" w:cs="Times New Roman"/>
                <w:sz w:val="20"/>
                <w:szCs w:val="20"/>
                <w:lang w:val="sr-Latn-RS"/>
              </w:rPr>
              <w:t>Nul</w:t>
            </w:r>
            <w:r w:rsidR="00751A8E" w:rsidRPr="00751A8E">
              <w:rPr>
                <w:rFonts w:ascii="Times New Roman" w:hAnsi="Times New Roman" w:cs="Times New Roman"/>
                <w:sz w:val="20"/>
                <w:szCs w:val="20"/>
                <w:lang w:val="sr-Latn-RS"/>
              </w:rPr>
              <w:t>l hypothesis</w:t>
            </w:r>
          </w:p>
        </w:tc>
        <w:tc>
          <w:tcPr>
            <w:tcW w:w="1811" w:type="dxa"/>
          </w:tcPr>
          <w:p w14:paraId="61765413" w14:textId="06529766" w:rsidR="00E15720" w:rsidRPr="00751A8E" w:rsidRDefault="00751A8E" w:rsidP="008859C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51A8E">
              <w:rPr>
                <w:rFonts w:ascii="Times New Roman" w:hAnsi="Times New Roman" w:cs="Times New Roman"/>
                <w:b/>
                <w:bCs/>
                <w:sz w:val="20"/>
                <w:szCs w:val="20"/>
                <w:lang w:val="sr-Latn-RS"/>
              </w:rPr>
              <w:t>Trace statistic</w:t>
            </w:r>
          </w:p>
        </w:tc>
        <w:tc>
          <w:tcPr>
            <w:tcW w:w="1807" w:type="dxa"/>
          </w:tcPr>
          <w:p w14:paraId="13843672" w14:textId="2CB2D41E" w:rsidR="00E15720" w:rsidRPr="00751A8E" w:rsidRDefault="00751A8E" w:rsidP="008859C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r-Latn-RS"/>
              </w:rPr>
            </w:pPr>
            <w:r w:rsidRPr="00751A8E">
              <w:rPr>
                <w:rFonts w:ascii="Times New Roman" w:hAnsi="Times New Roman" w:cs="Times New Roman"/>
                <w:b/>
                <w:bCs/>
                <w:sz w:val="20"/>
                <w:szCs w:val="20"/>
                <w:lang w:val="sr-Latn-RS"/>
              </w:rPr>
              <w:t>Critical value</w:t>
            </w:r>
          </w:p>
          <w:p w14:paraId="52296936" w14:textId="77777777" w:rsidR="00E15720" w:rsidRPr="00751A8E" w:rsidRDefault="00E15720" w:rsidP="008859C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51A8E">
              <w:rPr>
                <w:rFonts w:ascii="Times New Roman" w:hAnsi="Times New Roman" w:cs="Times New Roman"/>
                <w:b/>
                <w:bCs/>
                <w:sz w:val="20"/>
                <w:szCs w:val="20"/>
                <w:lang w:val="sr-Latn-RS"/>
              </w:rPr>
              <w:t>(5%)</w:t>
            </w:r>
          </w:p>
        </w:tc>
        <w:tc>
          <w:tcPr>
            <w:tcW w:w="1839" w:type="dxa"/>
          </w:tcPr>
          <w:p w14:paraId="2D881457" w14:textId="1BADC90C" w:rsidR="00E15720" w:rsidRPr="00751A8E" w:rsidRDefault="00751A8E" w:rsidP="008859C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51A8E">
              <w:rPr>
                <w:rFonts w:ascii="Times New Roman" w:hAnsi="Times New Roman" w:cs="Times New Roman"/>
                <w:b/>
                <w:bCs/>
                <w:sz w:val="20"/>
                <w:szCs w:val="20"/>
                <w:lang w:val="sr-Latn-RS"/>
              </w:rPr>
              <w:t>Max- Eigen value</w:t>
            </w:r>
          </w:p>
        </w:tc>
        <w:tc>
          <w:tcPr>
            <w:tcW w:w="1807" w:type="dxa"/>
          </w:tcPr>
          <w:p w14:paraId="4365B1BF" w14:textId="77777777" w:rsidR="00751A8E" w:rsidRPr="00751A8E" w:rsidRDefault="00751A8E" w:rsidP="00751A8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sr-Latn-RS"/>
              </w:rPr>
            </w:pPr>
            <w:r w:rsidRPr="00751A8E">
              <w:rPr>
                <w:rFonts w:ascii="Times New Roman" w:hAnsi="Times New Roman" w:cs="Times New Roman"/>
                <w:b/>
                <w:bCs/>
                <w:sz w:val="20"/>
                <w:szCs w:val="20"/>
                <w:lang w:val="sr-Latn-RS"/>
              </w:rPr>
              <w:t>Critical value</w:t>
            </w:r>
          </w:p>
          <w:p w14:paraId="6C9CA00D" w14:textId="77777777" w:rsidR="00E15720" w:rsidRPr="00751A8E" w:rsidRDefault="00E15720" w:rsidP="008859C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751A8E">
              <w:rPr>
                <w:rFonts w:ascii="Times New Roman" w:hAnsi="Times New Roman" w:cs="Times New Roman"/>
                <w:b/>
                <w:bCs/>
                <w:sz w:val="20"/>
                <w:szCs w:val="20"/>
                <w:lang w:val="sr-Latn-RS"/>
              </w:rPr>
              <w:t>(5%)</w:t>
            </w:r>
          </w:p>
        </w:tc>
      </w:tr>
      <w:tr w:rsidR="00E15720" w:rsidRPr="004664B6" w14:paraId="166413DD" w14:textId="77777777" w:rsidTr="008859C1">
        <w:tc>
          <w:tcPr>
            <w:cnfStyle w:val="001000000000" w:firstRow="0" w:lastRow="0" w:firstColumn="1" w:lastColumn="0" w:oddVBand="0" w:evenVBand="0" w:oddHBand="0" w:evenHBand="0" w:firstRowFirstColumn="0" w:firstRowLastColumn="0" w:lastRowFirstColumn="0" w:lastRowLastColumn="0"/>
            <w:tcW w:w="1807" w:type="dxa"/>
          </w:tcPr>
          <w:p w14:paraId="6E483B00" w14:textId="77777777" w:rsidR="00E15720" w:rsidRPr="004664B6" w:rsidRDefault="00E15720" w:rsidP="001C7BD4">
            <w:pPr>
              <w:spacing w:line="360" w:lineRule="auto"/>
              <w:jc w:val="both"/>
              <w:rPr>
                <w:rFonts w:ascii="Times New Roman" w:hAnsi="Times New Roman" w:cs="Times New Roman"/>
                <w:b w:val="0"/>
                <w:bCs w:val="0"/>
                <w:sz w:val="20"/>
                <w:szCs w:val="20"/>
              </w:rPr>
            </w:pPr>
            <w:r w:rsidRPr="004664B6">
              <w:rPr>
                <w:rFonts w:ascii="Times New Roman" w:hAnsi="Times New Roman" w:cs="Times New Roman"/>
                <w:b w:val="0"/>
                <w:bCs w:val="0"/>
                <w:sz w:val="20"/>
                <w:szCs w:val="20"/>
                <w:lang w:val="sr-Latn-RS"/>
              </w:rPr>
              <w:t>H</w:t>
            </w:r>
            <w:r w:rsidRPr="004664B6">
              <w:rPr>
                <w:rFonts w:ascii="Times New Roman" w:hAnsi="Times New Roman" w:cs="Times New Roman"/>
                <w:b w:val="0"/>
                <w:bCs w:val="0"/>
                <w:sz w:val="20"/>
                <w:szCs w:val="20"/>
                <w:vertAlign w:val="subscript"/>
                <w:lang w:val="sr-Latn-RS"/>
              </w:rPr>
              <w:t>0</w:t>
            </w:r>
            <w:r w:rsidRPr="004664B6">
              <w:rPr>
                <w:rFonts w:ascii="Times New Roman" w:hAnsi="Times New Roman" w:cs="Times New Roman"/>
                <w:b w:val="0"/>
                <w:bCs w:val="0"/>
                <w:sz w:val="20"/>
                <w:szCs w:val="20"/>
                <w:lang w:val="sr-Latn-RS"/>
              </w:rPr>
              <w:t>: r=0</w:t>
            </w:r>
          </w:p>
        </w:tc>
        <w:tc>
          <w:tcPr>
            <w:tcW w:w="1811" w:type="dxa"/>
          </w:tcPr>
          <w:p w14:paraId="640C64C9"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47.65</w:t>
            </w:r>
          </w:p>
        </w:tc>
        <w:tc>
          <w:tcPr>
            <w:tcW w:w="1807" w:type="dxa"/>
          </w:tcPr>
          <w:p w14:paraId="4A83618A"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29.80</w:t>
            </w:r>
          </w:p>
        </w:tc>
        <w:tc>
          <w:tcPr>
            <w:tcW w:w="1839" w:type="dxa"/>
          </w:tcPr>
          <w:p w14:paraId="2D41C1E7"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38.77</w:t>
            </w:r>
          </w:p>
        </w:tc>
        <w:tc>
          <w:tcPr>
            <w:tcW w:w="1807" w:type="dxa"/>
          </w:tcPr>
          <w:p w14:paraId="4EB87B6E"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21.13</w:t>
            </w:r>
          </w:p>
        </w:tc>
      </w:tr>
      <w:tr w:rsidR="00E15720" w:rsidRPr="004664B6" w14:paraId="0B905935"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14:paraId="185AC427" w14:textId="77777777" w:rsidR="00E15720" w:rsidRPr="004664B6" w:rsidRDefault="00E15720" w:rsidP="001C7BD4">
            <w:pPr>
              <w:spacing w:line="360" w:lineRule="auto"/>
              <w:jc w:val="both"/>
              <w:rPr>
                <w:rFonts w:ascii="Times New Roman" w:hAnsi="Times New Roman" w:cs="Times New Roman"/>
                <w:b w:val="0"/>
                <w:bCs w:val="0"/>
                <w:sz w:val="20"/>
                <w:szCs w:val="20"/>
              </w:rPr>
            </w:pPr>
            <w:r w:rsidRPr="004664B6">
              <w:rPr>
                <w:rFonts w:ascii="Times New Roman" w:hAnsi="Times New Roman" w:cs="Times New Roman"/>
                <w:b w:val="0"/>
                <w:bCs w:val="0"/>
                <w:sz w:val="20"/>
                <w:szCs w:val="20"/>
              </w:rPr>
              <w:t>H</w:t>
            </w:r>
            <w:r w:rsidRPr="004664B6">
              <w:rPr>
                <w:rFonts w:ascii="Times New Roman" w:hAnsi="Times New Roman" w:cs="Times New Roman"/>
                <w:b w:val="0"/>
                <w:bCs w:val="0"/>
                <w:sz w:val="20"/>
                <w:szCs w:val="20"/>
                <w:vertAlign w:val="subscript"/>
              </w:rPr>
              <w:t>0</w:t>
            </w:r>
            <w:r w:rsidRPr="004664B6">
              <w:rPr>
                <w:rFonts w:ascii="Times New Roman" w:hAnsi="Times New Roman" w:cs="Times New Roman"/>
                <w:b w:val="0"/>
                <w:bCs w:val="0"/>
                <w:sz w:val="20"/>
                <w:szCs w:val="20"/>
              </w:rPr>
              <w:t>: r=1</w:t>
            </w:r>
          </w:p>
        </w:tc>
        <w:tc>
          <w:tcPr>
            <w:tcW w:w="1811" w:type="dxa"/>
          </w:tcPr>
          <w:p w14:paraId="6D23CEDA"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8.88</w:t>
            </w:r>
          </w:p>
        </w:tc>
        <w:tc>
          <w:tcPr>
            <w:tcW w:w="1807" w:type="dxa"/>
          </w:tcPr>
          <w:p w14:paraId="11C3745D"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15.49</w:t>
            </w:r>
          </w:p>
        </w:tc>
        <w:tc>
          <w:tcPr>
            <w:tcW w:w="1839" w:type="dxa"/>
          </w:tcPr>
          <w:p w14:paraId="1253CE4F"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6.82</w:t>
            </w:r>
          </w:p>
        </w:tc>
        <w:tc>
          <w:tcPr>
            <w:tcW w:w="1807" w:type="dxa"/>
          </w:tcPr>
          <w:p w14:paraId="341E5ADB"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14.26</w:t>
            </w:r>
          </w:p>
        </w:tc>
      </w:tr>
      <w:tr w:rsidR="00E15720" w:rsidRPr="004664B6" w14:paraId="7A42FE8E" w14:textId="77777777" w:rsidTr="008859C1">
        <w:tc>
          <w:tcPr>
            <w:cnfStyle w:val="001000000000" w:firstRow="0" w:lastRow="0" w:firstColumn="1" w:lastColumn="0" w:oddVBand="0" w:evenVBand="0" w:oddHBand="0" w:evenHBand="0" w:firstRowFirstColumn="0" w:firstRowLastColumn="0" w:lastRowFirstColumn="0" w:lastRowLastColumn="0"/>
            <w:tcW w:w="1807" w:type="dxa"/>
          </w:tcPr>
          <w:p w14:paraId="3BBAEAF8" w14:textId="77777777" w:rsidR="00E15720" w:rsidRPr="004664B6" w:rsidRDefault="00E15720" w:rsidP="001C7BD4">
            <w:pPr>
              <w:spacing w:line="360" w:lineRule="auto"/>
              <w:jc w:val="both"/>
              <w:rPr>
                <w:rFonts w:ascii="Times New Roman" w:hAnsi="Times New Roman" w:cs="Times New Roman"/>
                <w:b w:val="0"/>
                <w:bCs w:val="0"/>
                <w:sz w:val="20"/>
                <w:szCs w:val="20"/>
              </w:rPr>
            </w:pPr>
            <w:r w:rsidRPr="004664B6">
              <w:rPr>
                <w:rFonts w:ascii="Times New Roman" w:hAnsi="Times New Roman" w:cs="Times New Roman"/>
                <w:b w:val="0"/>
                <w:bCs w:val="0"/>
                <w:sz w:val="20"/>
                <w:szCs w:val="20"/>
                <w:lang w:val="sr-Latn-RS"/>
              </w:rPr>
              <w:t>H</w:t>
            </w:r>
            <w:r w:rsidRPr="004664B6">
              <w:rPr>
                <w:rFonts w:ascii="Times New Roman" w:hAnsi="Times New Roman" w:cs="Times New Roman"/>
                <w:b w:val="0"/>
                <w:bCs w:val="0"/>
                <w:sz w:val="20"/>
                <w:szCs w:val="20"/>
                <w:vertAlign w:val="subscript"/>
                <w:lang w:val="sr-Latn-RS"/>
              </w:rPr>
              <w:t>0</w:t>
            </w:r>
            <w:r w:rsidRPr="004664B6">
              <w:rPr>
                <w:rFonts w:ascii="Times New Roman" w:hAnsi="Times New Roman" w:cs="Times New Roman"/>
                <w:b w:val="0"/>
                <w:bCs w:val="0"/>
                <w:sz w:val="20"/>
                <w:szCs w:val="20"/>
                <w:lang w:val="sr-Latn-RS"/>
              </w:rPr>
              <w:t>: r=2</w:t>
            </w:r>
          </w:p>
        </w:tc>
        <w:tc>
          <w:tcPr>
            <w:tcW w:w="1811" w:type="dxa"/>
          </w:tcPr>
          <w:p w14:paraId="0CD50616"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2.06</w:t>
            </w:r>
          </w:p>
        </w:tc>
        <w:tc>
          <w:tcPr>
            <w:tcW w:w="1807" w:type="dxa"/>
          </w:tcPr>
          <w:p w14:paraId="6357333C"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3.84</w:t>
            </w:r>
          </w:p>
        </w:tc>
        <w:tc>
          <w:tcPr>
            <w:tcW w:w="1839" w:type="dxa"/>
          </w:tcPr>
          <w:p w14:paraId="23557C4F"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2.06</w:t>
            </w:r>
          </w:p>
        </w:tc>
        <w:tc>
          <w:tcPr>
            <w:tcW w:w="1807" w:type="dxa"/>
          </w:tcPr>
          <w:p w14:paraId="218EB1AD"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3.84</w:t>
            </w:r>
          </w:p>
        </w:tc>
      </w:tr>
      <w:tr w:rsidR="00E15720" w:rsidRPr="004664B6" w14:paraId="00C74CE6"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1" w:type="dxa"/>
            <w:gridSpan w:val="5"/>
          </w:tcPr>
          <w:p w14:paraId="772C7D14" w14:textId="3A42B6F9" w:rsidR="00E15720" w:rsidRPr="004664B6" w:rsidRDefault="00751A8E" w:rsidP="001C7BD4">
            <w:pPr>
              <w:spacing w:line="360" w:lineRule="auto"/>
              <w:jc w:val="both"/>
              <w:rPr>
                <w:rFonts w:ascii="Times New Roman" w:hAnsi="Times New Roman" w:cs="Times New Roman"/>
                <w:b w:val="0"/>
                <w:bCs w:val="0"/>
                <w:color w:val="EE0000"/>
                <w:sz w:val="20"/>
                <w:szCs w:val="20"/>
              </w:rPr>
            </w:pPr>
            <w:r w:rsidRPr="00751A8E">
              <w:rPr>
                <w:rFonts w:ascii="Times New Roman" w:hAnsi="Times New Roman" w:cs="Times New Roman"/>
                <w:sz w:val="20"/>
                <w:szCs w:val="20"/>
              </w:rPr>
              <w:t xml:space="preserve">Model with </w:t>
            </w:r>
            <w:r>
              <w:rPr>
                <w:rFonts w:ascii="Times New Roman" w:hAnsi="Times New Roman" w:cs="Times New Roman"/>
                <w:sz w:val="20"/>
                <w:szCs w:val="20"/>
              </w:rPr>
              <w:t xml:space="preserve">non- </w:t>
            </w:r>
            <w:r w:rsidRPr="00751A8E">
              <w:rPr>
                <w:rFonts w:ascii="Times New Roman" w:hAnsi="Times New Roman" w:cs="Times New Roman"/>
                <w:sz w:val="20"/>
                <w:szCs w:val="20"/>
              </w:rPr>
              <w:t xml:space="preserve">seasonally adjusted data (except for the exchange rate): </w:t>
            </w:r>
            <w:r w:rsidR="00E15720" w:rsidRPr="004664B6">
              <w:rPr>
                <w:rFonts w:ascii="Times New Roman" w:hAnsi="Times New Roman" w:cs="Times New Roman"/>
                <w:b w:val="0"/>
                <w:bCs w:val="0"/>
                <w:sz w:val="20"/>
                <w:szCs w:val="20"/>
                <w:lang w:val="sr-Latn-RS"/>
              </w:rPr>
              <w:t>LGDP LNOFTOUR LER;</w:t>
            </w:r>
            <w:r w:rsidR="00E15720" w:rsidRPr="004664B6">
              <w:rPr>
                <w:rFonts w:ascii="Calibri,Bold" w:hAnsi="Calibri,Bold" w:cs="Calibri,Bold"/>
                <w:b w:val="0"/>
                <w:bCs w:val="0"/>
                <w:kern w:val="0"/>
                <w:sz w:val="20"/>
                <w:szCs w:val="20"/>
                <w:lang w:val="sr-Latn-RS"/>
              </w:rPr>
              <w:t xml:space="preserve"> </w:t>
            </w:r>
            <w:r w:rsidRPr="00751A8E">
              <w:rPr>
                <w:rFonts w:ascii="Times New Roman" w:hAnsi="Times New Roman" w:cs="Times New Roman"/>
                <w:sz w:val="20"/>
                <w:szCs w:val="20"/>
                <w:lang w:val="sr-Latn-RS"/>
              </w:rPr>
              <w:t xml:space="preserve">Deterministic components: </w:t>
            </w:r>
            <w:r w:rsidR="00E15720" w:rsidRPr="004664B6">
              <w:rPr>
                <w:rFonts w:ascii="Times New Roman" w:hAnsi="Times New Roman" w:cs="Times New Roman"/>
                <w:b w:val="0"/>
                <w:bCs w:val="0"/>
                <w:sz w:val="20"/>
                <w:szCs w:val="20"/>
                <w:lang w:val="sr-Latn-RS"/>
              </w:rPr>
              <w:t xml:space="preserve">V2020_Q02 V2020_Q03; V2020_Q04; VAR(2); </w:t>
            </w:r>
            <w:r w:rsidRPr="00751A8E">
              <w:rPr>
                <w:rFonts w:ascii="Times New Roman" w:hAnsi="Times New Roman" w:cs="Times New Roman"/>
                <w:sz w:val="20"/>
                <w:szCs w:val="20"/>
                <w:lang w:val="sr-Latn-RS"/>
              </w:rPr>
              <w:t>Lag length (k-1)</w:t>
            </w:r>
          </w:p>
        </w:tc>
      </w:tr>
      <w:tr w:rsidR="00751A8E" w:rsidRPr="004664B6" w14:paraId="32688C74" w14:textId="77777777" w:rsidTr="008859C1">
        <w:tc>
          <w:tcPr>
            <w:cnfStyle w:val="001000000000" w:firstRow="0" w:lastRow="0" w:firstColumn="1" w:lastColumn="0" w:oddVBand="0" w:evenVBand="0" w:oddHBand="0" w:evenHBand="0" w:firstRowFirstColumn="0" w:firstRowLastColumn="0" w:lastRowFirstColumn="0" w:lastRowLastColumn="0"/>
            <w:tcW w:w="1807" w:type="dxa"/>
          </w:tcPr>
          <w:p w14:paraId="78DDC4EE" w14:textId="413125E2" w:rsidR="00751A8E" w:rsidRPr="004664B6" w:rsidRDefault="00751A8E" w:rsidP="00751A8E">
            <w:pPr>
              <w:spacing w:line="360" w:lineRule="auto"/>
              <w:jc w:val="both"/>
              <w:rPr>
                <w:rFonts w:ascii="Times New Roman" w:hAnsi="Times New Roman" w:cs="Times New Roman"/>
                <w:b w:val="0"/>
                <w:bCs w:val="0"/>
                <w:sz w:val="20"/>
                <w:szCs w:val="20"/>
                <w:lang w:val="sr-Latn-RS"/>
              </w:rPr>
            </w:pPr>
            <w:r w:rsidRPr="00751A8E">
              <w:rPr>
                <w:rFonts w:ascii="Times New Roman" w:hAnsi="Times New Roman" w:cs="Times New Roman"/>
                <w:sz w:val="20"/>
                <w:szCs w:val="20"/>
                <w:lang w:val="sr-Latn-RS"/>
              </w:rPr>
              <w:t>Null hypothesis</w:t>
            </w:r>
          </w:p>
        </w:tc>
        <w:tc>
          <w:tcPr>
            <w:tcW w:w="1811" w:type="dxa"/>
          </w:tcPr>
          <w:p w14:paraId="6ED8D333" w14:textId="7BD60741" w:rsidR="00751A8E" w:rsidRPr="004664B6"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20"/>
                <w:szCs w:val="20"/>
              </w:rPr>
            </w:pPr>
            <w:r w:rsidRPr="00751A8E">
              <w:rPr>
                <w:rFonts w:ascii="Times New Roman" w:hAnsi="Times New Roman" w:cs="Times New Roman"/>
                <w:b/>
                <w:bCs/>
                <w:sz w:val="20"/>
                <w:szCs w:val="20"/>
                <w:lang w:val="sr-Latn-RS"/>
              </w:rPr>
              <w:t>Trace statistic</w:t>
            </w:r>
          </w:p>
        </w:tc>
        <w:tc>
          <w:tcPr>
            <w:tcW w:w="1807" w:type="dxa"/>
          </w:tcPr>
          <w:p w14:paraId="4B79773D" w14:textId="77777777" w:rsidR="00751A8E" w:rsidRPr="00751A8E"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sr-Latn-RS"/>
              </w:rPr>
            </w:pPr>
            <w:r w:rsidRPr="00751A8E">
              <w:rPr>
                <w:rFonts w:ascii="Times New Roman" w:hAnsi="Times New Roman" w:cs="Times New Roman"/>
                <w:b/>
                <w:bCs/>
                <w:sz w:val="20"/>
                <w:szCs w:val="20"/>
                <w:lang w:val="sr-Latn-RS"/>
              </w:rPr>
              <w:t>Critical value</w:t>
            </w:r>
          </w:p>
          <w:p w14:paraId="06FA453E" w14:textId="0DE04092" w:rsidR="00751A8E" w:rsidRPr="004664B6"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20"/>
                <w:szCs w:val="20"/>
              </w:rPr>
            </w:pPr>
            <w:r w:rsidRPr="00751A8E">
              <w:rPr>
                <w:rFonts w:ascii="Times New Roman" w:hAnsi="Times New Roman" w:cs="Times New Roman"/>
                <w:b/>
                <w:bCs/>
                <w:sz w:val="20"/>
                <w:szCs w:val="20"/>
                <w:lang w:val="sr-Latn-RS"/>
              </w:rPr>
              <w:t>(5%)</w:t>
            </w:r>
          </w:p>
        </w:tc>
        <w:tc>
          <w:tcPr>
            <w:tcW w:w="1839" w:type="dxa"/>
          </w:tcPr>
          <w:p w14:paraId="7C22D2BA" w14:textId="4DBE14D5" w:rsidR="00751A8E" w:rsidRPr="004664B6"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20"/>
                <w:szCs w:val="20"/>
              </w:rPr>
            </w:pPr>
            <w:r w:rsidRPr="00751A8E">
              <w:rPr>
                <w:rFonts w:ascii="Times New Roman" w:hAnsi="Times New Roman" w:cs="Times New Roman"/>
                <w:b/>
                <w:bCs/>
                <w:sz w:val="20"/>
                <w:szCs w:val="20"/>
                <w:lang w:val="sr-Latn-RS"/>
              </w:rPr>
              <w:t>Max- Eigen value</w:t>
            </w:r>
          </w:p>
        </w:tc>
        <w:tc>
          <w:tcPr>
            <w:tcW w:w="1807" w:type="dxa"/>
          </w:tcPr>
          <w:p w14:paraId="68CC8FB5" w14:textId="77777777" w:rsidR="00751A8E" w:rsidRPr="00751A8E"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sr-Latn-RS"/>
              </w:rPr>
            </w:pPr>
            <w:r w:rsidRPr="00751A8E">
              <w:rPr>
                <w:rFonts w:ascii="Times New Roman" w:hAnsi="Times New Roman" w:cs="Times New Roman"/>
                <w:b/>
                <w:bCs/>
                <w:sz w:val="20"/>
                <w:szCs w:val="20"/>
                <w:lang w:val="sr-Latn-RS"/>
              </w:rPr>
              <w:t>Critical value</w:t>
            </w:r>
          </w:p>
          <w:p w14:paraId="63F468E2" w14:textId="0AB1F357" w:rsidR="00751A8E" w:rsidRPr="004664B6" w:rsidRDefault="00751A8E" w:rsidP="00751A8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20"/>
                <w:szCs w:val="20"/>
              </w:rPr>
            </w:pPr>
            <w:r w:rsidRPr="00751A8E">
              <w:rPr>
                <w:rFonts w:ascii="Times New Roman" w:hAnsi="Times New Roman" w:cs="Times New Roman"/>
                <w:b/>
                <w:bCs/>
                <w:sz w:val="20"/>
                <w:szCs w:val="20"/>
                <w:lang w:val="sr-Latn-RS"/>
              </w:rPr>
              <w:t>(5%)</w:t>
            </w:r>
          </w:p>
        </w:tc>
      </w:tr>
      <w:tr w:rsidR="00E15720" w:rsidRPr="004664B6" w14:paraId="4EB9B093"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14:paraId="6FE11C9F" w14:textId="77777777" w:rsidR="00E15720" w:rsidRPr="004664B6" w:rsidRDefault="00E15720" w:rsidP="001C7BD4">
            <w:pPr>
              <w:spacing w:line="360" w:lineRule="auto"/>
              <w:jc w:val="both"/>
              <w:rPr>
                <w:rFonts w:ascii="Times New Roman" w:hAnsi="Times New Roman" w:cs="Times New Roman"/>
                <w:b w:val="0"/>
                <w:bCs w:val="0"/>
                <w:color w:val="EE0000"/>
                <w:sz w:val="20"/>
                <w:szCs w:val="20"/>
              </w:rPr>
            </w:pPr>
            <w:r w:rsidRPr="004664B6">
              <w:rPr>
                <w:rFonts w:ascii="Times New Roman" w:hAnsi="Times New Roman" w:cs="Times New Roman"/>
                <w:b w:val="0"/>
                <w:bCs w:val="0"/>
                <w:sz w:val="20"/>
                <w:szCs w:val="20"/>
                <w:lang w:val="sr-Latn-RS"/>
              </w:rPr>
              <w:t>H</w:t>
            </w:r>
            <w:r w:rsidRPr="004664B6">
              <w:rPr>
                <w:rFonts w:ascii="Times New Roman" w:hAnsi="Times New Roman" w:cs="Times New Roman"/>
                <w:b w:val="0"/>
                <w:bCs w:val="0"/>
                <w:sz w:val="20"/>
                <w:szCs w:val="20"/>
                <w:vertAlign w:val="subscript"/>
                <w:lang w:val="sr-Latn-RS"/>
              </w:rPr>
              <w:t>0</w:t>
            </w:r>
            <w:r w:rsidRPr="004664B6">
              <w:rPr>
                <w:rFonts w:ascii="Times New Roman" w:hAnsi="Times New Roman" w:cs="Times New Roman"/>
                <w:b w:val="0"/>
                <w:bCs w:val="0"/>
                <w:sz w:val="20"/>
                <w:szCs w:val="20"/>
                <w:lang w:val="sr-Latn-RS"/>
              </w:rPr>
              <w:t>: r=0</w:t>
            </w:r>
          </w:p>
        </w:tc>
        <w:tc>
          <w:tcPr>
            <w:tcW w:w="1811" w:type="dxa"/>
          </w:tcPr>
          <w:p w14:paraId="2A1401D7"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155.98</w:t>
            </w:r>
          </w:p>
        </w:tc>
        <w:tc>
          <w:tcPr>
            <w:tcW w:w="1807" w:type="dxa"/>
          </w:tcPr>
          <w:p w14:paraId="5C97552B"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29.79</w:t>
            </w:r>
          </w:p>
        </w:tc>
        <w:tc>
          <w:tcPr>
            <w:tcW w:w="1839" w:type="dxa"/>
          </w:tcPr>
          <w:p w14:paraId="34AB3813"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146.63</w:t>
            </w:r>
          </w:p>
        </w:tc>
        <w:tc>
          <w:tcPr>
            <w:tcW w:w="1807" w:type="dxa"/>
          </w:tcPr>
          <w:p w14:paraId="2793087F"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21.13</w:t>
            </w:r>
          </w:p>
        </w:tc>
      </w:tr>
      <w:tr w:rsidR="00E15720" w:rsidRPr="004664B6" w14:paraId="7A7A6D4C" w14:textId="77777777" w:rsidTr="008859C1">
        <w:tc>
          <w:tcPr>
            <w:cnfStyle w:val="001000000000" w:firstRow="0" w:lastRow="0" w:firstColumn="1" w:lastColumn="0" w:oddVBand="0" w:evenVBand="0" w:oddHBand="0" w:evenHBand="0" w:firstRowFirstColumn="0" w:firstRowLastColumn="0" w:lastRowFirstColumn="0" w:lastRowLastColumn="0"/>
            <w:tcW w:w="1807" w:type="dxa"/>
          </w:tcPr>
          <w:p w14:paraId="44B7D955" w14:textId="77777777" w:rsidR="00E15720" w:rsidRPr="004664B6" w:rsidRDefault="00E15720" w:rsidP="001C7BD4">
            <w:pPr>
              <w:spacing w:line="360" w:lineRule="auto"/>
              <w:jc w:val="both"/>
              <w:rPr>
                <w:rFonts w:ascii="Times New Roman" w:hAnsi="Times New Roman" w:cs="Times New Roman"/>
                <w:b w:val="0"/>
                <w:bCs w:val="0"/>
                <w:color w:val="EE0000"/>
                <w:sz w:val="20"/>
                <w:szCs w:val="20"/>
              </w:rPr>
            </w:pPr>
            <w:r w:rsidRPr="004664B6">
              <w:rPr>
                <w:rFonts w:ascii="Times New Roman" w:hAnsi="Times New Roman" w:cs="Times New Roman"/>
                <w:b w:val="0"/>
                <w:bCs w:val="0"/>
                <w:sz w:val="20"/>
                <w:szCs w:val="20"/>
              </w:rPr>
              <w:t>H</w:t>
            </w:r>
            <w:r w:rsidRPr="004664B6">
              <w:rPr>
                <w:rFonts w:ascii="Times New Roman" w:hAnsi="Times New Roman" w:cs="Times New Roman"/>
                <w:b w:val="0"/>
                <w:bCs w:val="0"/>
                <w:sz w:val="20"/>
                <w:szCs w:val="20"/>
                <w:vertAlign w:val="subscript"/>
              </w:rPr>
              <w:t>0</w:t>
            </w:r>
            <w:r w:rsidRPr="004664B6">
              <w:rPr>
                <w:rFonts w:ascii="Times New Roman" w:hAnsi="Times New Roman" w:cs="Times New Roman"/>
                <w:b w:val="0"/>
                <w:bCs w:val="0"/>
                <w:sz w:val="20"/>
                <w:szCs w:val="20"/>
              </w:rPr>
              <w:t>: r=1</w:t>
            </w:r>
          </w:p>
        </w:tc>
        <w:tc>
          <w:tcPr>
            <w:tcW w:w="1811" w:type="dxa"/>
          </w:tcPr>
          <w:p w14:paraId="5C197B3A"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9.35</w:t>
            </w:r>
          </w:p>
        </w:tc>
        <w:tc>
          <w:tcPr>
            <w:tcW w:w="1807" w:type="dxa"/>
          </w:tcPr>
          <w:p w14:paraId="589948BE"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15.49</w:t>
            </w:r>
          </w:p>
        </w:tc>
        <w:tc>
          <w:tcPr>
            <w:tcW w:w="1839" w:type="dxa"/>
          </w:tcPr>
          <w:p w14:paraId="0B8897B7"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6.97</w:t>
            </w:r>
          </w:p>
        </w:tc>
        <w:tc>
          <w:tcPr>
            <w:tcW w:w="1807" w:type="dxa"/>
          </w:tcPr>
          <w:p w14:paraId="1230F02B" w14:textId="77777777" w:rsidR="00E15720" w:rsidRPr="004664B6" w:rsidRDefault="00E1572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14.26</w:t>
            </w:r>
          </w:p>
        </w:tc>
      </w:tr>
      <w:tr w:rsidR="00E15720" w:rsidRPr="004664B6" w14:paraId="7AB5F0F1"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14:paraId="45BFE7FB" w14:textId="77777777" w:rsidR="00E15720" w:rsidRPr="004664B6" w:rsidRDefault="00E15720" w:rsidP="001C7BD4">
            <w:pPr>
              <w:spacing w:line="360" w:lineRule="auto"/>
              <w:jc w:val="both"/>
              <w:rPr>
                <w:rFonts w:ascii="Times New Roman" w:hAnsi="Times New Roman" w:cs="Times New Roman"/>
                <w:b w:val="0"/>
                <w:bCs w:val="0"/>
                <w:color w:val="EE0000"/>
                <w:sz w:val="20"/>
                <w:szCs w:val="20"/>
              </w:rPr>
            </w:pPr>
            <w:r w:rsidRPr="004664B6">
              <w:rPr>
                <w:rFonts w:ascii="Times New Roman" w:hAnsi="Times New Roman" w:cs="Times New Roman"/>
                <w:b w:val="0"/>
                <w:bCs w:val="0"/>
                <w:sz w:val="20"/>
                <w:szCs w:val="20"/>
                <w:lang w:val="sr-Latn-RS"/>
              </w:rPr>
              <w:t>H</w:t>
            </w:r>
            <w:r w:rsidRPr="004664B6">
              <w:rPr>
                <w:rFonts w:ascii="Times New Roman" w:hAnsi="Times New Roman" w:cs="Times New Roman"/>
                <w:b w:val="0"/>
                <w:bCs w:val="0"/>
                <w:sz w:val="20"/>
                <w:szCs w:val="20"/>
                <w:vertAlign w:val="subscript"/>
                <w:lang w:val="sr-Latn-RS"/>
              </w:rPr>
              <w:t>0</w:t>
            </w:r>
            <w:r w:rsidRPr="004664B6">
              <w:rPr>
                <w:rFonts w:ascii="Times New Roman" w:hAnsi="Times New Roman" w:cs="Times New Roman"/>
                <w:b w:val="0"/>
                <w:bCs w:val="0"/>
                <w:sz w:val="20"/>
                <w:szCs w:val="20"/>
                <w:lang w:val="sr-Latn-RS"/>
              </w:rPr>
              <w:t>: r=2</w:t>
            </w:r>
          </w:p>
        </w:tc>
        <w:tc>
          <w:tcPr>
            <w:tcW w:w="1811" w:type="dxa"/>
          </w:tcPr>
          <w:p w14:paraId="6E336D42"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2.38</w:t>
            </w:r>
          </w:p>
        </w:tc>
        <w:tc>
          <w:tcPr>
            <w:tcW w:w="1807" w:type="dxa"/>
          </w:tcPr>
          <w:p w14:paraId="45F37E74"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3.84</w:t>
            </w:r>
          </w:p>
        </w:tc>
        <w:tc>
          <w:tcPr>
            <w:tcW w:w="1839" w:type="dxa"/>
          </w:tcPr>
          <w:p w14:paraId="2946FD30"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2.38</w:t>
            </w:r>
          </w:p>
        </w:tc>
        <w:tc>
          <w:tcPr>
            <w:tcW w:w="1807" w:type="dxa"/>
          </w:tcPr>
          <w:p w14:paraId="236BD422" w14:textId="77777777" w:rsidR="00E15720" w:rsidRPr="004664B6" w:rsidRDefault="00E1572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64B6">
              <w:rPr>
                <w:rFonts w:ascii="Times New Roman" w:hAnsi="Times New Roman" w:cs="Times New Roman"/>
                <w:sz w:val="20"/>
                <w:szCs w:val="20"/>
              </w:rPr>
              <w:t>3.84</w:t>
            </w:r>
          </w:p>
        </w:tc>
      </w:tr>
    </w:tbl>
    <w:p w14:paraId="75CC06DE" w14:textId="77777777" w:rsidR="008859C1" w:rsidRDefault="008859C1" w:rsidP="008859C1">
      <w:pPr>
        <w:spacing w:after="0" w:line="360" w:lineRule="auto"/>
        <w:jc w:val="center"/>
        <w:rPr>
          <w:rFonts w:ascii="Times New Roman" w:hAnsi="Times New Roman" w:cs="Times New Roman"/>
          <w:i/>
          <w:iCs/>
        </w:rPr>
      </w:pPr>
      <w:r w:rsidRPr="008859C1">
        <w:rPr>
          <w:rFonts w:ascii="Times New Roman" w:hAnsi="Times New Roman" w:cs="Times New Roman"/>
          <w:i/>
          <w:iCs/>
        </w:rPr>
        <w:t>Source: Authors</w:t>
      </w:r>
    </w:p>
    <w:p w14:paraId="30B02559" w14:textId="2A0E48F5" w:rsidR="00E15720" w:rsidRPr="00E15720" w:rsidRDefault="00E15720" w:rsidP="008859C1">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t xml:space="preserve">By applying the Toda–Yamamoto procedure and the modified Wald (MWald) test, potential Granger </w:t>
      </w:r>
      <w:r w:rsidR="00751A8E">
        <w:rPr>
          <w:rFonts w:ascii="Times New Roman" w:hAnsi="Times New Roman" w:cs="Times New Roman"/>
          <w:lang w:val="sr-Latn-RS"/>
        </w:rPr>
        <w:t xml:space="preserve">non- </w:t>
      </w:r>
      <w:r w:rsidRPr="00E15720">
        <w:rPr>
          <w:rFonts w:ascii="Times New Roman" w:hAnsi="Times New Roman" w:cs="Times New Roman"/>
          <w:lang w:val="sr-Latn-RS"/>
        </w:rPr>
        <w:t>causality between the observed variables is examined. The results of the Toda–Yamamoto test are presented in Table 3, with the focus exclusively on the variables of interest, while the results related to their relationship with the exchange rate are not reported, as they are not the subject of this analysis.</w:t>
      </w:r>
    </w:p>
    <w:p w14:paraId="70959D59" w14:textId="77777777" w:rsidR="00E15720" w:rsidRPr="00E15720" w:rsidRDefault="00E15720" w:rsidP="008859C1">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t>The obtained results for Model 1 and Model 2 indicate the existence of a bidirectional Granger causal relationship between economic growth and tourism. At the 1% significance level, it is confirmed that causality runs from economic growth to tourism, as well as from tourism to economic growth. Based on the reported p-values, there is sufficient statistical evidence to reject the null hypothesis of no causality and to accept the alternative hypothesis of mutual causality between the observed variables.</w:t>
      </w:r>
    </w:p>
    <w:p w14:paraId="36C24D41" w14:textId="77777777" w:rsidR="00E15720" w:rsidRPr="00E15720" w:rsidRDefault="00E15720" w:rsidP="008859C1">
      <w:pPr>
        <w:spacing w:after="0" w:line="360" w:lineRule="auto"/>
        <w:ind w:firstLine="567"/>
        <w:jc w:val="both"/>
        <w:rPr>
          <w:rFonts w:ascii="Times New Roman" w:hAnsi="Times New Roman" w:cs="Times New Roman"/>
          <w:lang w:val="sr-Latn-RS"/>
        </w:rPr>
      </w:pPr>
      <w:r w:rsidRPr="00E15720">
        <w:rPr>
          <w:rFonts w:ascii="Times New Roman" w:hAnsi="Times New Roman" w:cs="Times New Roman"/>
          <w:lang w:val="sr-Latn-RS"/>
        </w:rPr>
        <w:lastRenderedPageBreak/>
        <w:t>These findings further confirm that tourism and economic growth in the Republic of Serbia are strongly interrelated, with their relationship operating in both directions. This indicates the presence of a mutually reinforcing dynamic between these two sectors, which has important implications for understanding their role in long-term economic development.</w:t>
      </w:r>
    </w:p>
    <w:p w14:paraId="3FACC5EE" w14:textId="77777777" w:rsidR="00E15720" w:rsidRDefault="00E15720" w:rsidP="001C7BD4">
      <w:pPr>
        <w:spacing w:after="0" w:line="360" w:lineRule="auto"/>
        <w:jc w:val="both"/>
        <w:rPr>
          <w:rFonts w:ascii="Times New Roman" w:hAnsi="Times New Roman" w:cs="Times New Roman"/>
          <w:lang w:val="sr-Latn-RS"/>
        </w:rPr>
      </w:pPr>
    </w:p>
    <w:p w14:paraId="73FFE118" w14:textId="4365E699" w:rsidR="001D3310" w:rsidRPr="008859C1" w:rsidRDefault="001D3310" w:rsidP="008859C1">
      <w:pPr>
        <w:spacing w:after="0" w:line="360" w:lineRule="auto"/>
        <w:jc w:val="center"/>
        <w:rPr>
          <w:rFonts w:ascii="Times New Roman" w:hAnsi="Times New Roman" w:cs="Times New Roman"/>
          <w:i/>
          <w:iCs/>
          <w:lang w:val="sr-Latn-RS"/>
        </w:rPr>
      </w:pPr>
      <w:r w:rsidRPr="008859C1">
        <w:rPr>
          <w:rFonts w:ascii="Times New Roman" w:hAnsi="Times New Roman" w:cs="Times New Roman"/>
          <w:i/>
          <w:iCs/>
          <w:lang w:val="sr-Latn-RS"/>
        </w:rPr>
        <w:t>Table 3 i Toda-Yamamoto results</w:t>
      </w:r>
    </w:p>
    <w:tbl>
      <w:tblPr>
        <w:tblStyle w:val="PlainTable2"/>
        <w:tblW w:w="0" w:type="auto"/>
        <w:tblLook w:val="04A0" w:firstRow="1" w:lastRow="0" w:firstColumn="1" w:lastColumn="0" w:noHBand="0" w:noVBand="1"/>
      </w:tblPr>
      <w:tblGrid>
        <w:gridCol w:w="2276"/>
        <w:gridCol w:w="2241"/>
        <w:gridCol w:w="2267"/>
        <w:gridCol w:w="2287"/>
      </w:tblGrid>
      <w:tr w:rsidR="001D3310" w:rsidRPr="001D3310" w14:paraId="57E2ED2B" w14:textId="77777777" w:rsidTr="008859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6" w:type="dxa"/>
          </w:tcPr>
          <w:p w14:paraId="3A6B5193" w14:textId="59EAA0D4" w:rsidR="001D3310" w:rsidRPr="001D3310" w:rsidRDefault="001D3310" w:rsidP="001C7BD4">
            <w:pPr>
              <w:spacing w:line="360" w:lineRule="auto"/>
              <w:jc w:val="both"/>
              <w:rPr>
                <w:rFonts w:ascii="Times New Roman" w:hAnsi="Times New Roman" w:cs="Times New Roman"/>
                <w:b w:val="0"/>
                <w:bCs w:val="0"/>
                <w:sz w:val="20"/>
                <w:szCs w:val="20"/>
                <w:lang w:val="sr-Latn-RS"/>
              </w:rPr>
            </w:pPr>
            <w:r w:rsidRPr="001D3310">
              <w:rPr>
                <w:rFonts w:ascii="Times New Roman" w:hAnsi="Times New Roman" w:cs="Times New Roman"/>
                <w:b w:val="0"/>
                <w:bCs w:val="0"/>
                <w:sz w:val="20"/>
                <w:szCs w:val="20"/>
                <w:lang w:val="sr-Latn-RS"/>
              </w:rPr>
              <w:t>Nul</w:t>
            </w:r>
            <w:r>
              <w:rPr>
                <w:rFonts w:ascii="Times New Roman" w:hAnsi="Times New Roman" w:cs="Times New Roman"/>
                <w:b w:val="0"/>
                <w:bCs w:val="0"/>
                <w:sz w:val="20"/>
                <w:szCs w:val="20"/>
                <w:lang w:val="sr-Latn-RS"/>
              </w:rPr>
              <w:t>l hypothesis</w:t>
            </w:r>
          </w:p>
        </w:tc>
        <w:tc>
          <w:tcPr>
            <w:tcW w:w="2241" w:type="dxa"/>
          </w:tcPr>
          <w:p w14:paraId="422557FB" w14:textId="77777777" w:rsidR="001D3310" w:rsidRPr="001D3310" w:rsidRDefault="001D331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vertAlign w:val="superscript"/>
                <w:lang w:val="sr-Latn-RS"/>
              </w:rPr>
            </w:pPr>
            <w:r w:rsidRPr="001D3310">
              <w:rPr>
                <w:rFonts w:ascii="Times New Roman" w:hAnsi="Times New Roman" w:cs="Times New Roman"/>
                <w:b w:val="0"/>
                <w:bCs w:val="0"/>
                <w:sz w:val="20"/>
                <w:szCs w:val="20"/>
                <w:lang w:val="sr-Latn-RS"/>
              </w:rPr>
              <w:t>χ</w:t>
            </w:r>
            <w:r w:rsidRPr="001D3310">
              <w:rPr>
                <w:rFonts w:ascii="Times New Roman" w:hAnsi="Times New Roman" w:cs="Times New Roman"/>
                <w:b w:val="0"/>
                <w:bCs w:val="0"/>
                <w:sz w:val="20"/>
                <w:szCs w:val="20"/>
                <w:vertAlign w:val="superscript"/>
                <w:lang w:val="sr-Latn-RS"/>
              </w:rPr>
              <w:t>2</w:t>
            </w:r>
          </w:p>
        </w:tc>
        <w:tc>
          <w:tcPr>
            <w:tcW w:w="2267" w:type="dxa"/>
          </w:tcPr>
          <w:p w14:paraId="2DAD2162" w14:textId="16AF920C" w:rsidR="001D3310" w:rsidRPr="001D3310" w:rsidRDefault="001D331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sr-Latn-RS"/>
              </w:rPr>
            </w:pPr>
            <w:r>
              <w:rPr>
                <w:rFonts w:ascii="Times New Roman" w:hAnsi="Times New Roman" w:cs="Times New Roman"/>
                <w:b w:val="0"/>
                <w:bCs w:val="0"/>
                <w:sz w:val="20"/>
                <w:szCs w:val="20"/>
                <w:lang w:val="sr-Latn-RS"/>
              </w:rPr>
              <w:t>Probability</w:t>
            </w:r>
          </w:p>
        </w:tc>
        <w:tc>
          <w:tcPr>
            <w:tcW w:w="2287" w:type="dxa"/>
          </w:tcPr>
          <w:p w14:paraId="65E68756" w14:textId="56A80E01" w:rsidR="001D3310" w:rsidRPr="001D3310" w:rsidRDefault="001D3310" w:rsidP="001C7BD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sr-Latn-RS"/>
              </w:rPr>
            </w:pPr>
            <w:r>
              <w:rPr>
                <w:rFonts w:ascii="Times New Roman" w:hAnsi="Times New Roman" w:cs="Times New Roman"/>
                <w:b w:val="0"/>
                <w:bCs w:val="0"/>
                <w:sz w:val="20"/>
                <w:szCs w:val="20"/>
                <w:lang w:val="sr-Latn-RS"/>
              </w:rPr>
              <w:t>Causality direction</w:t>
            </w:r>
          </w:p>
        </w:tc>
      </w:tr>
      <w:tr w:rsidR="001D3310" w:rsidRPr="001D3310" w14:paraId="2F6CE63E"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1" w:type="dxa"/>
            <w:gridSpan w:val="4"/>
          </w:tcPr>
          <w:p w14:paraId="37B17F49" w14:textId="6BE570FE" w:rsidR="001D3310" w:rsidRPr="001D3310" w:rsidRDefault="001D3310" w:rsidP="001C7BD4">
            <w:pPr>
              <w:spacing w:line="360" w:lineRule="auto"/>
              <w:jc w:val="center"/>
              <w:rPr>
                <w:rFonts w:ascii="Times New Roman" w:hAnsi="Times New Roman" w:cs="Times New Roman"/>
                <w:b w:val="0"/>
                <w:bCs w:val="0"/>
                <w:sz w:val="20"/>
                <w:szCs w:val="20"/>
                <w:lang w:val="sr-Latn-RS"/>
              </w:rPr>
            </w:pPr>
            <w:r>
              <w:rPr>
                <w:rFonts w:ascii="Times New Roman" w:hAnsi="Times New Roman" w:cs="Times New Roman"/>
                <w:b w:val="0"/>
                <w:bCs w:val="0"/>
                <w:sz w:val="20"/>
                <w:szCs w:val="20"/>
                <w:lang w:val="sr-Latn-RS"/>
              </w:rPr>
              <w:t>Seasonally adjusted model</w:t>
            </w:r>
          </w:p>
        </w:tc>
      </w:tr>
      <w:tr w:rsidR="001D3310" w:rsidRPr="001D3310" w14:paraId="3748B1DB" w14:textId="77777777" w:rsidTr="008859C1">
        <w:tc>
          <w:tcPr>
            <w:cnfStyle w:val="001000000000" w:firstRow="0" w:lastRow="0" w:firstColumn="1" w:lastColumn="0" w:oddVBand="0" w:evenVBand="0" w:oddHBand="0" w:evenHBand="0" w:firstRowFirstColumn="0" w:firstRowLastColumn="0" w:lastRowFirstColumn="0" w:lastRowLastColumn="0"/>
            <w:tcW w:w="2276" w:type="dxa"/>
          </w:tcPr>
          <w:p w14:paraId="751A8A7E" w14:textId="040945A1" w:rsidR="001D3310" w:rsidRPr="001D3310" w:rsidRDefault="001D3310" w:rsidP="001C7BD4">
            <w:pPr>
              <w:spacing w:line="360" w:lineRule="auto"/>
              <w:jc w:val="both"/>
              <w:rPr>
                <w:rFonts w:ascii="Times New Roman" w:hAnsi="Times New Roman" w:cs="Times New Roman"/>
                <w:b w:val="0"/>
                <w:bCs w:val="0"/>
                <w:sz w:val="20"/>
                <w:szCs w:val="20"/>
                <w:lang w:val="sr-Latn-RS"/>
              </w:rPr>
            </w:pPr>
            <w:r w:rsidRPr="001D3310">
              <w:rPr>
                <w:rFonts w:ascii="Times New Roman" w:hAnsi="Times New Roman" w:cs="Times New Roman"/>
                <w:b w:val="0"/>
                <w:bCs w:val="0"/>
                <w:sz w:val="20"/>
                <w:szCs w:val="20"/>
                <w:lang w:val="sr-Latn-RS"/>
              </w:rPr>
              <w:t xml:space="preserve">LNOFTOUR </w:t>
            </w:r>
            <w:r>
              <w:rPr>
                <w:rFonts w:ascii="Times New Roman" w:hAnsi="Times New Roman" w:cs="Times New Roman"/>
                <w:b w:val="0"/>
                <w:bCs w:val="0"/>
                <w:sz w:val="20"/>
                <w:szCs w:val="20"/>
                <w:lang w:val="sr-Latn-RS"/>
              </w:rPr>
              <w:t>does not cause</w:t>
            </w:r>
            <w:r w:rsidRPr="001D3310">
              <w:rPr>
                <w:rFonts w:ascii="Times New Roman" w:hAnsi="Times New Roman" w:cs="Times New Roman"/>
                <w:b w:val="0"/>
                <w:bCs w:val="0"/>
                <w:sz w:val="20"/>
                <w:szCs w:val="20"/>
                <w:lang w:val="sr-Latn-RS"/>
              </w:rPr>
              <w:t xml:space="preserve"> LGDP</w:t>
            </w:r>
          </w:p>
        </w:tc>
        <w:tc>
          <w:tcPr>
            <w:tcW w:w="2241" w:type="dxa"/>
          </w:tcPr>
          <w:p w14:paraId="163FFB49"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24.72</w:t>
            </w:r>
          </w:p>
        </w:tc>
        <w:tc>
          <w:tcPr>
            <w:tcW w:w="2267" w:type="dxa"/>
          </w:tcPr>
          <w:p w14:paraId="2F97EE92"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0.00</w:t>
            </w:r>
          </w:p>
        </w:tc>
        <w:tc>
          <w:tcPr>
            <w:tcW w:w="2287" w:type="dxa"/>
          </w:tcPr>
          <w:p w14:paraId="72A822B7"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sidRPr="001D3310">
              <w:rPr>
                <w:rFonts w:ascii="Times New Roman" w:hAnsi="Times New Roman" w:cs="Times New Roman"/>
                <w:sz w:val="20"/>
                <w:szCs w:val="20"/>
                <w:lang w:val="sr-Latn-RS"/>
              </w:rPr>
              <w:t xml:space="preserve">LGDP </w:t>
            </w:r>
            <m:oMath>
              <m:r>
                <w:rPr>
                  <w:rFonts w:ascii="Cambria Math" w:hAnsi="Cambria Math" w:cs="Times New Roman"/>
                  <w:sz w:val="20"/>
                  <w:szCs w:val="20"/>
                  <w:lang w:val="sr-Latn-RS"/>
                </w:rPr>
                <m:t>→</m:t>
              </m:r>
            </m:oMath>
            <w:r w:rsidRPr="001D3310">
              <w:rPr>
                <w:rFonts w:ascii="Times New Roman" w:hAnsi="Times New Roman" w:cs="Times New Roman"/>
                <w:sz w:val="20"/>
                <w:szCs w:val="20"/>
                <w:lang w:val="sr-Latn-RS"/>
              </w:rPr>
              <w:t>LNOFTOUR</w:t>
            </w:r>
          </w:p>
        </w:tc>
      </w:tr>
      <w:tr w:rsidR="001D3310" w:rsidRPr="001D3310" w14:paraId="00253762"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6" w:type="dxa"/>
          </w:tcPr>
          <w:p w14:paraId="5FC4A18A" w14:textId="48A72486" w:rsidR="001D3310" w:rsidRPr="001D3310" w:rsidRDefault="001D3310" w:rsidP="001C7BD4">
            <w:pPr>
              <w:spacing w:line="360" w:lineRule="auto"/>
              <w:jc w:val="both"/>
              <w:rPr>
                <w:rFonts w:ascii="Times New Roman" w:hAnsi="Times New Roman" w:cs="Times New Roman"/>
                <w:b w:val="0"/>
                <w:bCs w:val="0"/>
                <w:sz w:val="20"/>
                <w:szCs w:val="20"/>
                <w:lang w:val="sr-Latn-RS"/>
              </w:rPr>
            </w:pPr>
            <w:r w:rsidRPr="001D3310">
              <w:rPr>
                <w:rFonts w:ascii="Times New Roman" w:hAnsi="Times New Roman" w:cs="Times New Roman"/>
                <w:b w:val="0"/>
                <w:bCs w:val="0"/>
                <w:sz w:val="20"/>
                <w:szCs w:val="20"/>
                <w:lang w:val="sr-Latn-RS"/>
              </w:rPr>
              <w:t xml:space="preserve">LGDP </w:t>
            </w:r>
            <w:r>
              <w:rPr>
                <w:rFonts w:ascii="Times New Roman" w:hAnsi="Times New Roman" w:cs="Times New Roman"/>
                <w:b w:val="0"/>
                <w:bCs w:val="0"/>
                <w:sz w:val="20"/>
                <w:szCs w:val="20"/>
                <w:lang w:val="sr-Latn-RS"/>
              </w:rPr>
              <w:t>does not cause</w:t>
            </w:r>
            <w:r w:rsidRPr="001D3310">
              <w:rPr>
                <w:rFonts w:ascii="Times New Roman" w:hAnsi="Times New Roman" w:cs="Times New Roman"/>
                <w:b w:val="0"/>
                <w:bCs w:val="0"/>
                <w:sz w:val="20"/>
                <w:szCs w:val="20"/>
                <w:lang w:val="sr-Latn-RS"/>
              </w:rPr>
              <w:t xml:space="preserve"> LNOFTOUR</w:t>
            </w:r>
          </w:p>
        </w:tc>
        <w:tc>
          <w:tcPr>
            <w:tcW w:w="2241" w:type="dxa"/>
          </w:tcPr>
          <w:p w14:paraId="1576268B"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5.94</w:t>
            </w:r>
          </w:p>
        </w:tc>
        <w:tc>
          <w:tcPr>
            <w:tcW w:w="2267" w:type="dxa"/>
          </w:tcPr>
          <w:p w14:paraId="70B15C30"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0.04</w:t>
            </w:r>
          </w:p>
        </w:tc>
        <w:tc>
          <w:tcPr>
            <w:tcW w:w="2287" w:type="dxa"/>
          </w:tcPr>
          <w:p w14:paraId="5F2A9865"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sidRPr="001D3310">
              <w:rPr>
                <w:rFonts w:ascii="Times New Roman" w:hAnsi="Times New Roman" w:cs="Times New Roman"/>
                <w:sz w:val="20"/>
                <w:szCs w:val="20"/>
                <w:lang w:val="sr-Latn-RS"/>
              </w:rPr>
              <w:t>L</w:t>
            </w:r>
            <w:r>
              <w:rPr>
                <w:rFonts w:ascii="Times New Roman" w:hAnsi="Times New Roman" w:cs="Times New Roman"/>
                <w:sz w:val="20"/>
                <w:szCs w:val="20"/>
                <w:lang w:val="sr-Latn-RS"/>
              </w:rPr>
              <w:t>NOFTOUR</w:t>
            </w:r>
            <w:r w:rsidRPr="001D3310">
              <w:rPr>
                <w:rFonts w:ascii="Times New Roman" w:hAnsi="Times New Roman" w:cs="Times New Roman"/>
                <w:sz w:val="20"/>
                <w:szCs w:val="20"/>
                <w:lang w:val="sr-Latn-RS"/>
              </w:rPr>
              <w:t xml:space="preserve"> </w:t>
            </w:r>
            <m:oMath>
              <m:r>
                <w:rPr>
                  <w:rFonts w:ascii="Cambria Math" w:hAnsi="Cambria Math" w:cs="Times New Roman"/>
                  <w:sz w:val="20"/>
                  <w:szCs w:val="20"/>
                  <w:lang w:val="sr-Latn-RS"/>
                </w:rPr>
                <m:t>→</m:t>
              </m:r>
            </m:oMath>
            <w:r w:rsidRPr="001D3310">
              <w:rPr>
                <w:rFonts w:ascii="Times New Roman" w:hAnsi="Times New Roman" w:cs="Times New Roman"/>
                <w:sz w:val="20"/>
                <w:szCs w:val="20"/>
                <w:lang w:val="sr-Latn-RS"/>
              </w:rPr>
              <w:t>L</w:t>
            </w:r>
            <w:r>
              <w:rPr>
                <w:rFonts w:ascii="Times New Roman" w:hAnsi="Times New Roman" w:cs="Times New Roman"/>
                <w:sz w:val="20"/>
                <w:szCs w:val="20"/>
                <w:lang w:val="sr-Latn-RS"/>
              </w:rPr>
              <w:t>GDP</w:t>
            </w:r>
          </w:p>
        </w:tc>
      </w:tr>
      <w:tr w:rsidR="001D3310" w:rsidRPr="001D3310" w14:paraId="22BEEB81" w14:textId="77777777" w:rsidTr="008859C1">
        <w:tc>
          <w:tcPr>
            <w:cnfStyle w:val="001000000000" w:firstRow="0" w:lastRow="0" w:firstColumn="1" w:lastColumn="0" w:oddVBand="0" w:evenVBand="0" w:oddHBand="0" w:evenHBand="0" w:firstRowFirstColumn="0" w:firstRowLastColumn="0" w:lastRowFirstColumn="0" w:lastRowLastColumn="0"/>
            <w:tcW w:w="9071" w:type="dxa"/>
            <w:gridSpan w:val="4"/>
          </w:tcPr>
          <w:p w14:paraId="2ECA522A" w14:textId="42C1329B" w:rsidR="001D3310" w:rsidRPr="001D3310" w:rsidRDefault="001D3310" w:rsidP="001C7BD4">
            <w:pPr>
              <w:spacing w:line="360" w:lineRule="auto"/>
              <w:jc w:val="center"/>
              <w:rPr>
                <w:rFonts w:ascii="Times New Roman" w:hAnsi="Times New Roman" w:cs="Times New Roman"/>
                <w:b w:val="0"/>
                <w:bCs w:val="0"/>
                <w:sz w:val="20"/>
                <w:szCs w:val="20"/>
                <w:lang w:val="sr-Latn-RS"/>
              </w:rPr>
            </w:pPr>
            <w:r>
              <w:rPr>
                <w:rFonts w:ascii="Times New Roman" w:hAnsi="Times New Roman" w:cs="Times New Roman"/>
                <w:b w:val="0"/>
                <w:bCs w:val="0"/>
                <w:sz w:val="20"/>
                <w:szCs w:val="20"/>
                <w:lang w:val="sr-Latn-RS"/>
              </w:rPr>
              <w:t>Non- Seasonally adjusted model</w:t>
            </w:r>
          </w:p>
        </w:tc>
      </w:tr>
      <w:tr w:rsidR="001D3310" w:rsidRPr="001D3310" w14:paraId="0F87EF51" w14:textId="77777777" w:rsidTr="00885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6" w:type="dxa"/>
          </w:tcPr>
          <w:p w14:paraId="49DEC8EC" w14:textId="24BF0B10" w:rsidR="001D3310" w:rsidRPr="001D3310" w:rsidRDefault="001D3310" w:rsidP="001C7BD4">
            <w:pPr>
              <w:spacing w:line="360" w:lineRule="auto"/>
              <w:jc w:val="both"/>
              <w:rPr>
                <w:rFonts w:ascii="Times New Roman" w:hAnsi="Times New Roman" w:cs="Times New Roman"/>
                <w:b w:val="0"/>
                <w:bCs w:val="0"/>
                <w:sz w:val="20"/>
                <w:szCs w:val="20"/>
                <w:lang w:val="sr-Latn-RS"/>
              </w:rPr>
            </w:pPr>
            <w:r w:rsidRPr="001D3310">
              <w:rPr>
                <w:rFonts w:ascii="Times New Roman" w:hAnsi="Times New Roman" w:cs="Times New Roman"/>
                <w:b w:val="0"/>
                <w:bCs w:val="0"/>
                <w:sz w:val="20"/>
                <w:szCs w:val="20"/>
                <w:lang w:val="sr-Latn-RS"/>
              </w:rPr>
              <w:t xml:space="preserve">LNOFTOUR </w:t>
            </w:r>
            <w:r>
              <w:rPr>
                <w:rFonts w:ascii="Times New Roman" w:hAnsi="Times New Roman" w:cs="Times New Roman"/>
                <w:b w:val="0"/>
                <w:bCs w:val="0"/>
                <w:sz w:val="20"/>
                <w:szCs w:val="20"/>
                <w:lang w:val="sr-Latn-RS"/>
              </w:rPr>
              <w:t>does not cause</w:t>
            </w:r>
            <w:r w:rsidRPr="001D3310">
              <w:rPr>
                <w:rFonts w:ascii="Times New Roman" w:hAnsi="Times New Roman" w:cs="Times New Roman"/>
                <w:b w:val="0"/>
                <w:bCs w:val="0"/>
                <w:sz w:val="20"/>
                <w:szCs w:val="20"/>
                <w:lang w:val="sr-Latn-RS"/>
              </w:rPr>
              <w:t xml:space="preserve"> LGDP</w:t>
            </w:r>
          </w:p>
        </w:tc>
        <w:tc>
          <w:tcPr>
            <w:tcW w:w="2241" w:type="dxa"/>
          </w:tcPr>
          <w:p w14:paraId="02CED05E"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15.16</w:t>
            </w:r>
          </w:p>
        </w:tc>
        <w:tc>
          <w:tcPr>
            <w:tcW w:w="2267" w:type="dxa"/>
          </w:tcPr>
          <w:p w14:paraId="531C5654"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0.00</w:t>
            </w:r>
          </w:p>
        </w:tc>
        <w:tc>
          <w:tcPr>
            <w:tcW w:w="2287" w:type="dxa"/>
          </w:tcPr>
          <w:p w14:paraId="0128A67E" w14:textId="77777777" w:rsidR="001D3310" w:rsidRPr="001D3310" w:rsidRDefault="001D3310" w:rsidP="001C7BD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sr-Latn-RS"/>
              </w:rPr>
            </w:pPr>
            <w:r w:rsidRPr="001D3310">
              <w:rPr>
                <w:rFonts w:ascii="Times New Roman" w:hAnsi="Times New Roman" w:cs="Times New Roman"/>
                <w:sz w:val="20"/>
                <w:szCs w:val="20"/>
                <w:lang w:val="sr-Latn-RS"/>
              </w:rPr>
              <w:t xml:space="preserve">LGDP </w:t>
            </w:r>
            <m:oMath>
              <m:r>
                <w:rPr>
                  <w:rFonts w:ascii="Cambria Math" w:hAnsi="Cambria Math" w:cs="Times New Roman"/>
                  <w:sz w:val="20"/>
                  <w:szCs w:val="20"/>
                  <w:lang w:val="sr-Latn-RS"/>
                </w:rPr>
                <m:t>→</m:t>
              </m:r>
            </m:oMath>
            <w:r w:rsidRPr="001D3310">
              <w:rPr>
                <w:rFonts w:ascii="Times New Roman" w:hAnsi="Times New Roman" w:cs="Times New Roman"/>
                <w:sz w:val="20"/>
                <w:szCs w:val="20"/>
                <w:lang w:val="sr-Latn-RS"/>
              </w:rPr>
              <w:t>LNOFTOUR</w:t>
            </w:r>
          </w:p>
        </w:tc>
      </w:tr>
      <w:tr w:rsidR="001D3310" w:rsidRPr="001D3310" w14:paraId="4DD999CA" w14:textId="77777777" w:rsidTr="008859C1">
        <w:tc>
          <w:tcPr>
            <w:cnfStyle w:val="001000000000" w:firstRow="0" w:lastRow="0" w:firstColumn="1" w:lastColumn="0" w:oddVBand="0" w:evenVBand="0" w:oddHBand="0" w:evenHBand="0" w:firstRowFirstColumn="0" w:firstRowLastColumn="0" w:lastRowFirstColumn="0" w:lastRowLastColumn="0"/>
            <w:tcW w:w="2276" w:type="dxa"/>
          </w:tcPr>
          <w:p w14:paraId="0154DE07" w14:textId="1F8BD393" w:rsidR="001D3310" w:rsidRPr="001D3310" w:rsidRDefault="001D3310" w:rsidP="001C7BD4">
            <w:pPr>
              <w:spacing w:line="360" w:lineRule="auto"/>
              <w:jc w:val="both"/>
              <w:rPr>
                <w:rFonts w:ascii="Times New Roman" w:hAnsi="Times New Roman" w:cs="Times New Roman"/>
                <w:b w:val="0"/>
                <w:bCs w:val="0"/>
                <w:sz w:val="20"/>
                <w:szCs w:val="20"/>
                <w:lang w:val="sr-Latn-RS"/>
              </w:rPr>
            </w:pPr>
            <w:r w:rsidRPr="001D3310">
              <w:rPr>
                <w:rFonts w:ascii="Times New Roman" w:hAnsi="Times New Roman" w:cs="Times New Roman"/>
                <w:b w:val="0"/>
                <w:bCs w:val="0"/>
                <w:sz w:val="20"/>
                <w:szCs w:val="20"/>
                <w:lang w:val="sr-Latn-RS"/>
              </w:rPr>
              <w:t xml:space="preserve">LNOFTOUR </w:t>
            </w:r>
            <w:r>
              <w:rPr>
                <w:rFonts w:ascii="Times New Roman" w:hAnsi="Times New Roman" w:cs="Times New Roman"/>
                <w:b w:val="0"/>
                <w:bCs w:val="0"/>
                <w:sz w:val="20"/>
                <w:szCs w:val="20"/>
                <w:lang w:val="sr-Latn-RS"/>
              </w:rPr>
              <w:t>does not cause</w:t>
            </w:r>
            <w:r w:rsidRPr="001D3310">
              <w:rPr>
                <w:rFonts w:ascii="Times New Roman" w:hAnsi="Times New Roman" w:cs="Times New Roman"/>
                <w:b w:val="0"/>
                <w:bCs w:val="0"/>
                <w:sz w:val="20"/>
                <w:szCs w:val="20"/>
                <w:lang w:val="sr-Latn-RS"/>
              </w:rPr>
              <w:t xml:space="preserve"> LGDP</w:t>
            </w:r>
          </w:p>
        </w:tc>
        <w:tc>
          <w:tcPr>
            <w:tcW w:w="2241" w:type="dxa"/>
          </w:tcPr>
          <w:p w14:paraId="2FD658AF"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10.05</w:t>
            </w:r>
          </w:p>
        </w:tc>
        <w:tc>
          <w:tcPr>
            <w:tcW w:w="2267" w:type="dxa"/>
          </w:tcPr>
          <w:p w14:paraId="4D14F682"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Pr>
                <w:rFonts w:ascii="Times New Roman" w:hAnsi="Times New Roman" w:cs="Times New Roman"/>
                <w:sz w:val="20"/>
                <w:szCs w:val="20"/>
                <w:lang w:val="sr-Latn-RS"/>
              </w:rPr>
              <w:t>0.00</w:t>
            </w:r>
          </w:p>
        </w:tc>
        <w:tc>
          <w:tcPr>
            <w:tcW w:w="2287" w:type="dxa"/>
          </w:tcPr>
          <w:p w14:paraId="3841C2C4" w14:textId="77777777" w:rsidR="001D3310" w:rsidRPr="001D3310" w:rsidRDefault="001D3310" w:rsidP="001C7BD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sr-Latn-RS"/>
              </w:rPr>
            </w:pPr>
            <w:r w:rsidRPr="001D3310">
              <w:rPr>
                <w:rFonts w:ascii="Times New Roman" w:hAnsi="Times New Roman" w:cs="Times New Roman"/>
                <w:sz w:val="20"/>
                <w:szCs w:val="20"/>
                <w:lang w:val="sr-Latn-RS"/>
              </w:rPr>
              <w:t>L</w:t>
            </w:r>
            <w:r>
              <w:rPr>
                <w:rFonts w:ascii="Times New Roman" w:hAnsi="Times New Roman" w:cs="Times New Roman"/>
                <w:sz w:val="20"/>
                <w:szCs w:val="20"/>
                <w:lang w:val="sr-Latn-RS"/>
              </w:rPr>
              <w:t>NOFTOUR</w:t>
            </w:r>
            <w:r w:rsidRPr="001D3310">
              <w:rPr>
                <w:rFonts w:ascii="Times New Roman" w:hAnsi="Times New Roman" w:cs="Times New Roman"/>
                <w:sz w:val="20"/>
                <w:szCs w:val="20"/>
                <w:lang w:val="sr-Latn-RS"/>
              </w:rPr>
              <w:t xml:space="preserve"> </w:t>
            </w:r>
            <m:oMath>
              <m:r>
                <w:rPr>
                  <w:rFonts w:ascii="Cambria Math" w:hAnsi="Cambria Math" w:cs="Times New Roman"/>
                  <w:sz w:val="20"/>
                  <w:szCs w:val="20"/>
                  <w:lang w:val="sr-Latn-RS"/>
                </w:rPr>
                <m:t>→</m:t>
              </m:r>
            </m:oMath>
            <w:r w:rsidRPr="001D3310">
              <w:rPr>
                <w:rFonts w:ascii="Times New Roman" w:hAnsi="Times New Roman" w:cs="Times New Roman"/>
                <w:sz w:val="20"/>
                <w:szCs w:val="20"/>
                <w:lang w:val="sr-Latn-RS"/>
              </w:rPr>
              <w:t>L</w:t>
            </w:r>
            <w:r>
              <w:rPr>
                <w:rFonts w:ascii="Times New Roman" w:hAnsi="Times New Roman" w:cs="Times New Roman"/>
                <w:sz w:val="20"/>
                <w:szCs w:val="20"/>
                <w:lang w:val="sr-Latn-RS"/>
              </w:rPr>
              <w:t>GDP</w:t>
            </w:r>
          </w:p>
        </w:tc>
      </w:tr>
    </w:tbl>
    <w:p w14:paraId="3636EBC6" w14:textId="50FC117D" w:rsidR="001D3310" w:rsidRDefault="008859C1" w:rsidP="008859C1">
      <w:pPr>
        <w:spacing w:after="0" w:line="360" w:lineRule="auto"/>
        <w:jc w:val="center"/>
        <w:rPr>
          <w:rFonts w:ascii="Times New Roman" w:hAnsi="Times New Roman" w:cs="Times New Roman"/>
          <w:lang w:val="sr-Latn-RS"/>
        </w:rPr>
      </w:pPr>
      <w:r w:rsidRPr="008859C1">
        <w:rPr>
          <w:rFonts w:ascii="Times New Roman" w:hAnsi="Times New Roman" w:cs="Times New Roman"/>
          <w:i/>
          <w:iCs/>
        </w:rPr>
        <w:t>Source: Authors</w:t>
      </w:r>
    </w:p>
    <w:p w14:paraId="7FD0D1DC" w14:textId="77777777" w:rsidR="008859C1" w:rsidRDefault="008859C1" w:rsidP="001C7BD4">
      <w:pPr>
        <w:spacing w:after="0" w:line="360" w:lineRule="auto"/>
        <w:jc w:val="both"/>
        <w:rPr>
          <w:rFonts w:ascii="Times New Roman" w:hAnsi="Times New Roman" w:cs="Times New Roman"/>
          <w:b/>
          <w:bCs/>
          <w:lang w:val="sr-Latn-RS"/>
        </w:rPr>
      </w:pPr>
    </w:p>
    <w:p w14:paraId="5121F7B9" w14:textId="1C90F341" w:rsidR="005152DB" w:rsidRPr="008859C1" w:rsidRDefault="005152DB" w:rsidP="008859C1">
      <w:pPr>
        <w:spacing w:after="0" w:line="360" w:lineRule="auto"/>
        <w:jc w:val="center"/>
        <w:rPr>
          <w:rFonts w:ascii="Times New Roman" w:hAnsi="Times New Roman" w:cs="Times New Roman"/>
          <w:i/>
          <w:iCs/>
          <w:lang w:val="sr-Latn-RS"/>
        </w:rPr>
      </w:pPr>
      <w:r w:rsidRPr="008859C1">
        <w:rPr>
          <w:rFonts w:ascii="Times New Roman" w:hAnsi="Times New Roman" w:cs="Times New Roman"/>
          <w:i/>
          <w:iCs/>
          <w:lang w:val="sr-Latn-RS"/>
        </w:rPr>
        <w:t>CONCLUSION</w:t>
      </w:r>
    </w:p>
    <w:p w14:paraId="11E46501" w14:textId="77777777" w:rsidR="005152DB" w:rsidRPr="005152DB" w:rsidRDefault="005152DB" w:rsidP="001C7BD4">
      <w:pPr>
        <w:spacing w:after="0" w:line="360" w:lineRule="auto"/>
        <w:jc w:val="both"/>
        <w:rPr>
          <w:rFonts w:ascii="Times New Roman" w:hAnsi="Times New Roman" w:cs="Times New Roman"/>
          <w:lang w:val="sr-Latn-RS"/>
        </w:rPr>
      </w:pPr>
    </w:p>
    <w:p w14:paraId="1F295DB5" w14:textId="333AE1E9" w:rsidR="005152DB" w:rsidRPr="00A54813" w:rsidRDefault="005152DB" w:rsidP="008859C1">
      <w:pPr>
        <w:spacing w:after="0" w:line="360" w:lineRule="auto"/>
        <w:ind w:firstLine="567"/>
        <w:jc w:val="both"/>
        <w:rPr>
          <w:rFonts w:ascii="Times New Roman" w:hAnsi="Times New Roman" w:cs="Times New Roman"/>
          <w:b/>
          <w:bCs/>
          <w:lang w:val="sr-Latn-RS"/>
        </w:rPr>
      </w:pPr>
      <w:r w:rsidRPr="00751A8E">
        <w:rPr>
          <w:rFonts w:ascii="Times New Roman" w:hAnsi="Times New Roman" w:cs="Times New Roman"/>
          <w:b/>
          <w:bCs/>
          <w:lang w:val="sr-Latn-RS"/>
        </w:rPr>
        <w:t xml:space="preserve">The objective of this paper was to analyze the </w:t>
      </w:r>
      <w:r w:rsidR="00751A8E" w:rsidRPr="00751A8E">
        <w:rPr>
          <w:rFonts w:ascii="Times New Roman" w:hAnsi="Times New Roman" w:cs="Times New Roman"/>
          <w:b/>
          <w:bCs/>
          <w:lang w:val="sr-Latn-RS"/>
        </w:rPr>
        <w:t xml:space="preserve"> tourism- growth </w:t>
      </w:r>
      <w:r w:rsidRPr="00751A8E">
        <w:rPr>
          <w:rFonts w:ascii="Times New Roman" w:hAnsi="Times New Roman" w:cs="Times New Roman"/>
          <w:b/>
          <w:bCs/>
          <w:lang w:val="sr-Latn-RS"/>
        </w:rPr>
        <w:t>relationship in the case</w:t>
      </w:r>
      <w:r w:rsidRPr="005152DB">
        <w:rPr>
          <w:rFonts w:ascii="Times New Roman" w:hAnsi="Times New Roman" w:cs="Times New Roman"/>
          <w:lang w:val="sr-Latn-RS"/>
        </w:rPr>
        <w:t xml:space="preserve"> of the Republic of Serbia using time series analysis methods. </w:t>
      </w:r>
      <w:r w:rsidRPr="00A54813">
        <w:rPr>
          <w:rFonts w:ascii="Times New Roman" w:hAnsi="Times New Roman" w:cs="Times New Roman"/>
          <w:b/>
          <w:bCs/>
          <w:lang w:val="sr-Latn-RS"/>
        </w:rPr>
        <w:t xml:space="preserve">The empirical findings confirm the existence of a stable long-run </w:t>
      </w:r>
      <w:r w:rsidR="00A54813" w:rsidRPr="00A54813">
        <w:rPr>
          <w:rFonts w:ascii="Times New Roman" w:hAnsi="Times New Roman" w:cs="Times New Roman"/>
          <w:b/>
          <w:bCs/>
          <w:lang w:val="sr-Latn-RS"/>
        </w:rPr>
        <w:t xml:space="preserve"> tourism- growth </w:t>
      </w:r>
      <w:r w:rsidRPr="00A54813">
        <w:rPr>
          <w:rFonts w:ascii="Times New Roman" w:hAnsi="Times New Roman" w:cs="Times New Roman"/>
          <w:b/>
          <w:bCs/>
          <w:lang w:val="sr-Latn-RS"/>
        </w:rPr>
        <w:t>relationship, indicating that these variables are interdependent over time and that tourism has significant development potential.</w:t>
      </w:r>
    </w:p>
    <w:p w14:paraId="10FCB901" w14:textId="77777777" w:rsidR="005152DB" w:rsidRPr="005152DB" w:rsidRDefault="005152DB" w:rsidP="00081643">
      <w:pPr>
        <w:spacing w:after="0" w:line="360" w:lineRule="auto"/>
        <w:ind w:firstLine="567"/>
        <w:jc w:val="both"/>
        <w:rPr>
          <w:rFonts w:ascii="Times New Roman" w:hAnsi="Times New Roman" w:cs="Times New Roman"/>
          <w:lang w:val="sr-Latn-RS"/>
        </w:rPr>
      </w:pPr>
      <w:r w:rsidRPr="005152DB">
        <w:rPr>
          <w:rFonts w:ascii="Times New Roman" w:hAnsi="Times New Roman" w:cs="Times New Roman"/>
          <w:lang w:val="sr-Latn-RS"/>
        </w:rPr>
        <w:t xml:space="preserve">Unlike some previous studies, the results of this paper indicate the presence of bidirectional causality between tourism and economic growth. This implies that the development of the tourism sector stimulates economic growth, while overall economic expansion further encourages tourism development. In this way, a mutually reinforcing relationship between these two variables is confirmed, suggesting that tourism may play a more active role in generating economic dynamics under contemporary conditions than previously observed. However, these results should be interpreted within the context of the structural characteristics of the domestic economy. It cannot be generally concluded that the expansion of the tourism sector automatically contributes to long-term economic growth, especially in </w:t>
      </w:r>
      <w:r w:rsidRPr="005152DB">
        <w:rPr>
          <w:rFonts w:ascii="Times New Roman" w:hAnsi="Times New Roman" w:cs="Times New Roman"/>
          <w:lang w:val="sr-Latn-RS"/>
        </w:rPr>
        <w:lastRenderedPageBreak/>
        <w:t>economies where its share is relatively limited compared to other sectors. Considering the competitive position of tourism in Serbia, as well as previously identified weaknesses in institutional support and infrastructure, the identified bidirectional relationship reflects potential rather than a fully realized development capacity of this sector.</w:t>
      </w:r>
    </w:p>
    <w:p w14:paraId="4A522372" w14:textId="77777777" w:rsidR="005152DB" w:rsidRPr="005152DB" w:rsidRDefault="005152DB" w:rsidP="00081643">
      <w:pPr>
        <w:spacing w:after="0" w:line="360" w:lineRule="auto"/>
        <w:ind w:firstLine="567"/>
        <w:jc w:val="both"/>
        <w:rPr>
          <w:rFonts w:ascii="Times New Roman" w:hAnsi="Times New Roman" w:cs="Times New Roman"/>
          <w:lang w:val="sr-Latn-RS"/>
        </w:rPr>
      </w:pPr>
      <w:r w:rsidRPr="005152DB">
        <w:rPr>
          <w:rFonts w:ascii="Times New Roman" w:hAnsi="Times New Roman" w:cs="Times New Roman"/>
          <w:lang w:val="sr-Latn-RS"/>
        </w:rPr>
        <w:t>The policy implications are multifaceted. First, it is essential to ensure institutional stability and transparency, as well as to direct investments toward physical and human capital in order to support sustainable economic growth. At the same time, targeted tourism development policies—such as improving tourism infrastructure, enhancing competitiveness, and strengthening international promotion—can further amplify its positive impact on economic growth. Additional resources generated through economic growth can facilitate further development of the tourism sector, thereby creating a reinforcing cycle between the two.</w:t>
      </w:r>
    </w:p>
    <w:p w14:paraId="4C269C36" w14:textId="77777777" w:rsidR="005152DB" w:rsidRPr="005152DB" w:rsidRDefault="005152DB" w:rsidP="00081643">
      <w:pPr>
        <w:spacing w:after="0" w:line="360" w:lineRule="auto"/>
        <w:ind w:firstLine="567"/>
        <w:jc w:val="both"/>
        <w:rPr>
          <w:rFonts w:ascii="Times New Roman" w:hAnsi="Times New Roman" w:cs="Times New Roman"/>
          <w:lang w:val="sr-Latn-RS"/>
        </w:rPr>
      </w:pPr>
      <w:r w:rsidRPr="005152DB">
        <w:rPr>
          <w:rFonts w:ascii="Times New Roman" w:hAnsi="Times New Roman" w:cs="Times New Roman"/>
          <w:lang w:val="sr-Latn-RS"/>
        </w:rPr>
        <w:t>Overall, the results suggest that there is a stable and bidirectional relationship between tourism and economic growth in the Republic of Serbia, providing a solid empirical basis for designing development policies aimed at strengthening tourism as an important driver of long-term and sustainable economic growth.</w:t>
      </w:r>
    </w:p>
    <w:p w14:paraId="5981EDDE" w14:textId="77777777" w:rsidR="00DD72A6" w:rsidRDefault="00DD72A6" w:rsidP="001C7BD4">
      <w:pPr>
        <w:spacing w:after="0" w:line="360" w:lineRule="auto"/>
        <w:jc w:val="both"/>
        <w:rPr>
          <w:rFonts w:ascii="Times New Roman" w:hAnsi="Times New Roman" w:cs="Times New Roman"/>
          <w:b/>
          <w:bCs/>
          <w:lang w:val="sr-Latn-RS"/>
        </w:rPr>
      </w:pPr>
    </w:p>
    <w:p w14:paraId="0BB1AF56" w14:textId="23B107B8" w:rsidR="00DD72A6" w:rsidRPr="00081643" w:rsidRDefault="00DD72A6" w:rsidP="00081643">
      <w:pPr>
        <w:spacing w:after="0" w:line="360" w:lineRule="auto"/>
        <w:jc w:val="center"/>
        <w:rPr>
          <w:rFonts w:ascii="Times New Roman" w:hAnsi="Times New Roman" w:cs="Times New Roman"/>
          <w:i/>
          <w:iCs/>
          <w:lang w:val="sr-Latn-RS"/>
        </w:rPr>
      </w:pPr>
      <w:r w:rsidRPr="00081643">
        <w:rPr>
          <w:rFonts w:ascii="Times New Roman" w:hAnsi="Times New Roman" w:cs="Times New Roman"/>
          <w:i/>
          <w:iCs/>
          <w:lang w:val="sr-Latn-RS"/>
        </w:rPr>
        <w:t>REFERENCES</w:t>
      </w:r>
    </w:p>
    <w:p w14:paraId="3AA0340F" w14:textId="77777777" w:rsidR="00DD72A6" w:rsidRDefault="00DD72A6" w:rsidP="001C7BD4">
      <w:pPr>
        <w:spacing w:after="0" w:line="360" w:lineRule="auto"/>
        <w:jc w:val="both"/>
        <w:rPr>
          <w:rFonts w:ascii="Times New Roman" w:hAnsi="Times New Roman" w:cs="Times New Roman"/>
          <w:b/>
          <w:bCs/>
          <w:lang w:val="sr-Latn-RS"/>
        </w:rPr>
      </w:pPr>
    </w:p>
    <w:p w14:paraId="5D7680CB" w14:textId="77777777" w:rsidR="00081643" w:rsidRPr="00081643" w:rsidRDefault="00081643" w:rsidP="00332FD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Albaladejo, I. P., Brida, J. G., González-Martínez, M. I., &amp; Segarra, V. (2023). A new look to the tourism and economic growth nexus: A clustering and panel causality analysis. </w:t>
      </w:r>
      <w:r w:rsidRPr="00081643">
        <w:rPr>
          <w:rFonts w:ascii="Times New Roman" w:hAnsi="Times New Roman" w:cs="Times New Roman"/>
          <w:i/>
          <w:iCs/>
        </w:rPr>
        <w:t>The World Economy, 46</w:t>
      </w:r>
      <w:r w:rsidRPr="00081643">
        <w:rPr>
          <w:rFonts w:ascii="Times New Roman" w:hAnsi="Times New Roman" w:cs="Times New Roman"/>
        </w:rPr>
        <w:t xml:space="preserve">(12), 2835–2856. </w:t>
      </w:r>
      <w:hyperlink r:id="rId11" w:tgtFrame="_blank" w:tooltip="doi.org" w:history="1">
        <w:r w:rsidRPr="00081643">
          <w:rPr>
            <w:rStyle w:val="Hyperlink"/>
            <w:rFonts w:ascii="Times New Roman" w:hAnsi="Times New Roman" w:cs="Times New Roman"/>
          </w:rPr>
          <w:t>https://doi.org/10.1111/twec.13459</w:t>
        </w:r>
      </w:hyperlink>
    </w:p>
    <w:p w14:paraId="1CCF9E01" w14:textId="77777777" w:rsidR="00332FD3" w:rsidRDefault="00081643" w:rsidP="00332FD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Balaguer, J., &amp; </w:t>
      </w:r>
      <w:proofErr w:type="spellStart"/>
      <w:r w:rsidRPr="00081643">
        <w:rPr>
          <w:rFonts w:ascii="Times New Roman" w:hAnsi="Times New Roman" w:cs="Times New Roman"/>
        </w:rPr>
        <w:t>Cantavella-Jordá</w:t>
      </w:r>
      <w:proofErr w:type="spellEnd"/>
      <w:r w:rsidRPr="00081643">
        <w:rPr>
          <w:rFonts w:ascii="Times New Roman" w:hAnsi="Times New Roman" w:cs="Times New Roman"/>
        </w:rPr>
        <w:t xml:space="preserve">, M. (2002). Tourism as a long-run economic growth factor: The Spanish case. </w:t>
      </w:r>
      <w:r w:rsidRPr="00081643">
        <w:rPr>
          <w:rFonts w:ascii="Times New Roman" w:hAnsi="Times New Roman" w:cs="Times New Roman"/>
          <w:i/>
          <w:iCs/>
        </w:rPr>
        <w:t>Applied Economics, 34</w:t>
      </w:r>
      <w:r w:rsidRPr="00081643">
        <w:rPr>
          <w:rFonts w:ascii="Times New Roman" w:hAnsi="Times New Roman" w:cs="Times New Roman"/>
        </w:rPr>
        <w:t xml:space="preserve">(7), 877–884. </w:t>
      </w:r>
    </w:p>
    <w:p w14:paraId="2637CDD4" w14:textId="028DCAA1" w:rsidR="00081643" w:rsidRPr="00081643" w:rsidRDefault="00332FD3" w:rsidP="00332FD3">
      <w:pPr>
        <w:spacing w:after="0" w:line="360" w:lineRule="auto"/>
        <w:ind w:left="567" w:hanging="567"/>
        <w:jc w:val="both"/>
        <w:rPr>
          <w:rFonts w:ascii="Times New Roman" w:hAnsi="Times New Roman" w:cs="Times New Roman"/>
        </w:rPr>
      </w:pPr>
      <w:r>
        <w:rPr>
          <w:rFonts w:ascii="Times New Roman" w:hAnsi="Times New Roman" w:cs="Times New Roman"/>
        </w:rPr>
        <w:t xml:space="preserve">          </w:t>
      </w:r>
      <w:hyperlink r:id="rId12" w:history="1">
        <w:r w:rsidRPr="005D020A">
          <w:rPr>
            <w:rStyle w:val="Hyperlink"/>
            <w:rFonts w:ascii="Times New Roman" w:hAnsi="Times New Roman" w:cs="Times New Roman"/>
          </w:rPr>
          <w:t>https://doi.org/10.1080/00036840110058923</w:t>
        </w:r>
      </w:hyperlink>
    </w:p>
    <w:p w14:paraId="45E00EF0" w14:textId="77777777" w:rsidR="00081643" w:rsidRPr="00081643" w:rsidRDefault="00081643" w:rsidP="00332FD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Brida, J. G., Cortes Jimenez, I., &amp; </w:t>
      </w:r>
      <w:proofErr w:type="spellStart"/>
      <w:r w:rsidRPr="00081643">
        <w:rPr>
          <w:rFonts w:ascii="Times New Roman" w:hAnsi="Times New Roman" w:cs="Times New Roman"/>
        </w:rPr>
        <w:t>Pulina</w:t>
      </w:r>
      <w:proofErr w:type="spellEnd"/>
      <w:r w:rsidRPr="00081643">
        <w:rPr>
          <w:rFonts w:ascii="Times New Roman" w:hAnsi="Times New Roman" w:cs="Times New Roman"/>
        </w:rPr>
        <w:t xml:space="preserve">, M. (2016). Has the tourism led growth hypothesis been validated? A literature review. </w:t>
      </w:r>
      <w:r w:rsidRPr="00081643">
        <w:rPr>
          <w:rFonts w:ascii="Times New Roman" w:hAnsi="Times New Roman" w:cs="Times New Roman"/>
          <w:i/>
          <w:iCs/>
        </w:rPr>
        <w:t>Current Issues in Tourism, 19</w:t>
      </w:r>
      <w:r w:rsidRPr="00081643">
        <w:rPr>
          <w:rFonts w:ascii="Times New Roman" w:hAnsi="Times New Roman" w:cs="Times New Roman"/>
        </w:rPr>
        <w:t xml:space="preserve">(5), 394–430. </w:t>
      </w:r>
      <w:hyperlink r:id="rId13" w:tgtFrame="_blank" w:tooltip="doi.org" w:history="1">
        <w:r w:rsidRPr="00081643">
          <w:rPr>
            <w:rStyle w:val="Hyperlink"/>
            <w:rFonts w:ascii="Times New Roman" w:hAnsi="Times New Roman" w:cs="Times New Roman"/>
          </w:rPr>
          <w:t>https://doi.org/10.1080/13683500.2013.868414</w:t>
        </w:r>
      </w:hyperlink>
    </w:p>
    <w:p w14:paraId="6876D6B0" w14:textId="77777777" w:rsidR="00332FD3" w:rsidRDefault="00081643" w:rsidP="00332FD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Bubalo Živković, M., </w:t>
      </w:r>
      <w:proofErr w:type="spellStart"/>
      <w:r w:rsidRPr="00081643">
        <w:rPr>
          <w:rFonts w:ascii="Times New Roman" w:hAnsi="Times New Roman" w:cs="Times New Roman"/>
        </w:rPr>
        <w:t>Đerčan</w:t>
      </w:r>
      <w:proofErr w:type="spellEnd"/>
      <w:r w:rsidRPr="00081643">
        <w:rPr>
          <w:rFonts w:ascii="Times New Roman" w:hAnsi="Times New Roman" w:cs="Times New Roman"/>
        </w:rPr>
        <w:t xml:space="preserve">, B., </w:t>
      </w:r>
      <w:proofErr w:type="spellStart"/>
      <w:r w:rsidRPr="00081643">
        <w:rPr>
          <w:rFonts w:ascii="Times New Roman" w:hAnsi="Times New Roman" w:cs="Times New Roman"/>
        </w:rPr>
        <w:t>Mlinarević</w:t>
      </w:r>
      <w:proofErr w:type="spellEnd"/>
      <w:r w:rsidRPr="00081643">
        <w:rPr>
          <w:rFonts w:ascii="Times New Roman" w:hAnsi="Times New Roman" w:cs="Times New Roman"/>
        </w:rPr>
        <w:t xml:space="preserve">, P., </w:t>
      </w:r>
      <w:proofErr w:type="spellStart"/>
      <w:r w:rsidRPr="00081643">
        <w:rPr>
          <w:rFonts w:ascii="Times New Roman" w:hAnsi="Times New Roman" w:cs="Times New Roman"/>
        </w:rPr>
        <w:t>Cimbaljević</w:t>
      </w:r>
      <w:proofErr w:type="spellEnd"/>
      <w:r w:rsidRPr="00081643">
        <w:rPr>
          <w:rFonts w:ascii="Times New Roman" w:hAnsi="Times New Roman" w:cs="Times New Roman"/>
        </w:rPr>
        <w:t xml:space="preserve">, M., Pogrmić, Z., Lukić, T., </w:t>
      </w:r>
      <w:proofErr w:type="spellStart"/>
      <w:r w:rsidRPr="00081643">
        <w:rPr>
          <w:rFonts w:ascii="Times New Roman" w:hAnsi="Times New Roman" w:cs="Times New Roman"/>
        </w:rPr>
        <w:t>Kalenjuk</w:t>
      </w:r>
      <w:proofErr w:type="spellEnd"/>
      <w:r w:rsidRPr="00081643">
        <w:rPr>
          <w:rFonts w:ascii="Times New Roman" w:hAnsi="Times New Roman" w:cs="Times New Roman"/>
        </w:rPr>
        <w:t xml:space="preserve"> Pivarski, B., </w:t>
      </w:r>
      <w:proofErr w:type="spellStart"/>
      <w:r w:rsidRPr="00081643">
        <w:rPr>
          <w:rFonts w:ascii="Times New Roman" w:hAnsi="Times New Roman" w:cs="Times New Roman"/>
        </w:rPr>
        <w:t>Balotić</w:t>
      </w:r>
      <w:proofErr w:type="spellEnd"/>
      <w:r w:rsidRPr="00081643">
        <w:rPr>
          <w:rFonts w:ascii="Times New Roman" w:hAnsi="Times New Roman" w:cs="Times New Roman"/>
        </w:rPr>
        <w:t xml:space="preserve">, G., </w:t>
      </w:r>
      <w:proofErr w:type="spellStart"/>
      <w:r w:rsidRPr="00081643">
        <w:rPr>
          <w:rFonts w:ascii="Times New Roman" w:hAnsi="Times New Roman" w:cs="Times New Roman"/>
        </w:rPr>
        <w:t>Pljuco</w:t>
      </w:r>
      <w:proofErr w:type="spellEnd"/>
      <w:r w:rsidRPr="00081643">
        <w:rPr>
          <w:rFonts w:ascii="Times New Roman" w:hAnsi="Times New Roman" w:cs="Times New Roman"/>
        </w:rPr>
        <w:t xml:space="preserve">, D., Lalić, M., &amp; </w:t>
      </w:r>
      <w:proofErr w:type="spellStart"/>
      <w:r w:rsidRPr="00081643">
        <w:rPr>
          <w:rFonts w:ascii="Times New Roman" w:hAnsi="Times New Roman" w:cs="Times New Roman"/>
        </w:rPr>
        <w:t>Lopatić</w:t>
      </w:r>
      <w:proofErr w:type="spellEnd"/>
      <w:r w:rsidRPr="00081643">
        <w:rPr>
          <w:rFonts w:ascii="Times New Roman" w:hAnsi="Times New Roman" w:cs="Times New Roman"/>
        </w:rPr>
        <w:t xml:space="preserve">, N. (2025). Rural tourism as a factor of rural revitalization and sustainability in the Republic of Serbia and Bosnia and Herzegovina. </w:t>
      </w:r>
      <w:r w:rsidRPr="00081643">
        <w:rPr>
          <w:rFonts w:ascii="Times New Roman" w:hAnsi="Times New Roman" w:cs="Times New Roman"/>
          <w:i/>
          <w:iCs/>
        </w:rPr>
        <w:t>Sustainability, 17</w:t>
      </w:r>
      <w:r w:rsidRPr="00081643">
        <w:rPr>
          <w:rFonts w:ascii="Times New Roman" w:hAnsi="Times New Roman" w:cs="Times New Roman"/>
        </w:rPr>
        <w:t>(11), 5127.</w:t>
      </w:r>
    </w:p>
    <w:p w14:paraId="3FA9ED9F" w14:textId="08987EEE" w:rsidR="00081643" w:rsidRPr="00081643" w:rsidRDefault="00332FD3" w:rsidP="00332FD3">
      <w:pPr>
        <w:spacing w:after="0" w:line="360" w:lineRule="auto"/>
        <w:ind w:left="567" w:hanging="567"/>
        <w:jc w:val="both"/>
        <w:rPr>
          <w:rFonts w:ascii="Times New Roman" w:hAnsi="Times New Roman" w:cs="Times New Roman"/>
        </w:rPr>
      </w:pPr>
      <w:r>
        <w:rPr>
          <w:rFonts w:ascii="Times New Roman" w:hAnsi="Times New Roman" w:cs="Times New Roman"/>
        </w:rPr>
        <w:t xml:space="preserve">        </w:t>
      </w:r>
      <w:r w:rsidR="00081643" w:rsidRPr="00081643">
        <w:rPr>
          <w:rFonts w:ascii="Times New Roman" w:hAnsi="Times New Roman" w:cs="Times New Roman"/>
        </w:rPr>
        <w:t xml:space="preserve"> </w:t>
      </w:r>
      <w:hyperlink r:id="rId14" w:tgtFrame="_blank" w:tooltip="doi.org" w:history="1">
        <w:r w:rsidR="00081643" w:rsidRPr="00081643">
          <w:rPr>
            <w:rStyle w:val="Hyperlink"/>
            <w:rFonts w:ascii="Times New Roman" w:hAnsi="Times New Roman" w:cs="Times New Roman"/>
          </w:rPr>
          <w:t>https://doi.org/10.3390/su17115127</w:t>
        </w:r>
      </w:hyperlink>
    </w:p>
    <w:p w14:paraId="750DBDD5" w14:textId="77777777" w:rsidR="00081643" w:rsidRPr="00081643" w:rsidRDefault="00081643" w:rsidP="00703DF2">
      <w:pPr>
        <w:spacing w:after="0" w:line="360" w:lineRule="auto"/>
        <w:ind w:left="567" w:hanging="567"/>
        <w:jc w:val="both"/>
        <w:rPr>
          <w:rFonts w:ascii="Times New Roman" w:hAnsi="Times New Roman" w:cs="Times New Roman"/>
        </w:rPr>
      </w:pPr>
      <w:r w:rsidRPr="00081643">
        <w:rPr>
          <w:rFonts w:ascii="Times New Roman" w:hAnsi="Times New Roman" w:cs="Times New Roman"/>
        </w:rPr>
        <w:lastRenderedPageBreak/>
        <w:t xml:space="preserve">Chou, M. C. (2013). Does tourism development promote economic growth in transition countries? A panel data analysis. </w:t>
      </w:r>
      <w:r w:rsidRPr="00081643">
        <w:rPr>
          <w:rFonts w:ascii="Times New Roman" w:hAnsi="Times New Roman" w:cs="Times New Roman"/>
          <w:i/>
          <w:iCs/>
        </w:rPr>
        <w:t>Economic Modelling, 33,</w:t>
      </w:r>
      <w:r w:rsidRPr="00081643">
        <w:rPr>
          <w:rFonts w:ascii="Times New Roman" w:hAnsi="Times New Roman" w:cs="Times New Roman"/>
        </w:rPr>
        <w:t xml:space="preserve"> 226–232. </w:t>
      </w:r>
      <w:hyperlink r:id="rId15" w:tgtFrame="_blank" w:tooltip="doi.org" w:history="1">
        <w:r w:rsidRPr="00081643">
          <w:rPr>
            <w:rStyle w:val="Hyperlink"/>
            <w:rFonts w:ascii="Times New Roman" w:hAnsi="Times New Roman" w:cs="Times New Roman"/>
          </w:rPr>
          <w:t>https://doi.org/10.1016/j.econmod.2013.04.024</w:t>
        </w:r>
      </w:hyperlink>
    </w:p>
    <w:p w14:paraId="2B3882C0" w14:textId="77777777" w:rsidR="00081643" w:rsidRPr="00081643" w:rsidRDefault="00081643" w:rsidP="00703DF2">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Dašić</w:t>
      </w:r>
      <w:proofErr w:type="spellEnd"/>
      <w:r w:rsidRPr="00081643">
        <w:rPr>
          <w:rFonts w:ascii="Times New Roman" w:hAnsi="Times New Roman" w:cs="Times New Roman"/>
        </w:rPr>
        <w:t xml:space="preserve">, D. (2020). Rural tourism in development function of rural areas in Serbia. </w:t>
      </w:r>
      <w:proofErr w:type="spellStart"/>
      <w:r w:rsidRPr="00081643">
        <w:rPr>
          <w:rFonts w:ascii="Times New Roman" w:hAnsi="Times New Roman" w:cs="Times New Roman"/>
          <w:i/>
          <w:iCs/>
        </w:rPr>
        <w:t>Ekonomika</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poljoprivrede</w:t>
      </w:r>
      <w:proofErr w:type="spellEnd"/>
      <w:r w:rsidRPr="00081643">
        <w:rPr>
          <w:rFonts w:ascii="Times New Roman" w:hAnsi="Times New Roman" w:cs="Times New Roman"/>
          <w:i/>
          <w:iCs/>
        </w:rPr>
        <w:t>, 67</w:t>
      </w:r>
      <w:r w:rsidRPr="00081643">
        <w:rPr>
          <w:rFonts w:ascii="Times New Roman" w:hAnsi="Times New Roman" w:cs="Times New Roman"/>
        </w:rPr>
        <w:t xml:space="preserve">(3), 719–734. </w:t>
      </w:r>
      <w:hyperlink r:id="rId16" w:tgtFrame="_blank" w:tooltip="doi.org" w:history="1">
        <w:r w:rsidRPr="00081643">
          <w:rPr>
            <w:rStyle w:val="Hyperlink"/>
            <w:rFonts w:ascii="Times New Roman" w:hAnsi="Times New Roman" w:cs="Times New Roman"/>
          </w:rPr>
          <w:t>https://doi.org/10.5937/EKOPOLJ2003719D</w:t>
        </w:r>
      </w:hyperlink>
    </w:p>
    <w:p w14:paraId="31FCC8A8" w14:textId="77777777" w:rsidR="00081643" w:rsidRPr="00081643" w:rsidRDefault="00081643" w:rsidP="00703DF2">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Dogru</w:t>
      </w:r>
      <w:proofErr w:type="spellEnd"/>
      <w:r w:rsidRPr="00081643">
        <w:rPr>
          <w:rFonts w:ascii="Times New Roman" w:hAnsi="Times New Roman" w:cs="Times New Roman"/>
        </w:rPr>
        <w:t xml:space="preserve">, T., </w:t>
      </w:r>
      <w:proofErr w:type="spellStart"/>
      <w:r w:rsidRPr="00081643">
        <w:rPr>
          <w:rFonts w:ascii="Times New Roman" w:hAnsi="Times New Roman" w:cs="Times New Roman"/>
        </w:rPr>
        <w:t>Sirakaya</w:t>
      </w:r>
      <w:proofErr w:type="spellEnd"/>
      <w:r w:rsidRPr="00081643">
        <w:rPr>
          <w:rFonts w:ascii="Times New Roman" w:hAnsi="Times New Roman" w:cs="Times New Roman"/>
        </w:rPr>
        <w:t xml:space="preserve">-Turk, E., &amp; Crouch, G. I. (2020). Remodeling international tourism demand: Old theory and new evidence. </w:t>
      </w:r>
      <w:r w:rsidRPr="00081643">
        <w:rPr>
          <w:rFonts w:ascii="Times New Roman" w:hAnsi="Times New Roman" w:cs="Times New Roman"/>
          <w:i/>
          <w:iCs/>
        </w:rPr>
        <w:t>Tourism Management, 80,</w:t>
      </w:r>
      <w:r w:rsidRPr="00081643">
        <w:rPr>
          <w:rFonts w:ascii="Times New Roman" w:hAnsi="Times New Roman" w:cs="Times New Roman"/>
        </w:rPr>
        <w:t xml:space="preserve"> 104081. </w:t>
      </w:r>
      <w:hyperlink r:id="rId17" w:tgtFrame="_blank" w:tooltip="doi.org" w:history="1">
        <w:r w:rsidRPr="00081643">
          <w:rPr>
            <w:rStyle w:val="Hyperlink"/>
            <w:rFonts w:ascii="Times New Roman" w:hAnsi="Times New Roman" w:cs="Times New Roman"/>
          </w:rPr>
          <w:t>https://doi.org/10.1016/j.tourman.2020.1040817</w:t>
        </w:r>
      </w:hyperlink>
    </w:p>
    <w:p w14:paraId="49AAA4C1" w14:textId="77777777" w:rsidR="00081643" w:rsidRPr="00081643" w:rsidRDefault="00081643" w:rsidP="00703DF2">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Dritsakis</w:t>
      </w:r>
      <w:proofErr w:type="spellEnd"/>
      <w:r w:rsidRPr="00081643">
        <w:rPr>
          <w:rFonts w:ascii="Times New Roman" w:hAnsi="Times New Roman" w:cs="Times New Roman"/>
        </w:rPr>
        <w:t xml:space="preserve">, N. (2004). Tourism as a long-run economic growth factor: An empirical investigation for Greece using causality analysis. </w:t>
      </w:r>
      <w:r w:rsidRPr="00081643">
        <w:rPr>
          <w:rFonts w:ascii="Times New Roman" w:hAnsi="Times New Roman" w:cs="Times New Roman"/>
          <w:i/>
          <w:iCs/>
        </w:rPr>
        <w:t>Tourism Economics, 10</w:t>
      </w:r>
      <w:r w:rsidRPr="00081643">
        <w:rPr>
          <w:rFonts w:ascii="Times New Roman" w:hAnsi="Times New Roman" w:cs="Times New Roman"/>
        </w:rPr>
        <w:t>(3), 305–316.</w:t>
      </w:r>
    </w:p>
    <w:p w14:paraId="327F6425" w14:textId="77777777" w:rsidR="00081643" w:rsidRPr="00081643" w:rsidRDefault="00081643" w:rsidP="00703DF2">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Gligorijević</w:t>
      </w:r>
      <w:proofErr w:type="spellEnd"/>
      <w:r w:rsidRPr="00081643">
        <w:rPr>
          <w:rFonts w:ascii="Times New Roman" w:hAnsi="Times New Roman" w:cs="Times New Roman"/>
        </w:rPr>
        <w:t xml:space="preserve">, Ž., &amp; Kostadinović, I. (2023). Tourism of the Republic of Serbia: Characteristics and strategic goals of development. </w:t>
      </w:r>
      <w:r w:rsidRPr="00081643">
        <w:rPr>
          <w:rFonts w:ascii="Times New Roman" w:hAnsi="Times New Roman" w:cs="Times New Roman"/>
          <w:i/>
          <w:iCs/>
        </w:rPr>
        <w:t>International Review, 1–2,</w:t>
      </w:r>
      <w:r w:rsidRPr="00081643">
        <w:rPr>
          <w:rFonts w:ascii="Times New Roman" w:hAnsi="Times New Roman" w:cs="Times New Roman"/>
        </w:rPr>
        <w:t xml:space="preserve"> 51–58.</w:t>
      </w:r>
    </w:p>
    <w:p w14:paraId="5C31A5B9" w14:textId="4F9FE433" w:rsidR="00081643" w:rsidRPr="00081643" w:rsidRDefault="00081643" w:rsidP="00703DF2">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Hristov Stančić, B., Đorđević, A., Kovačević, I., &amp; Zečević, B. (2022). Tourism-led economic growth hypothesis – An empirical investigation for Serbia. </w:t>
      </w:r>
      <w:r w:rsidRPr="00081643">
        <w:rPr>
          <w:rFonts w:ascii="Times New Roman" w:hAnsi="Times New Roman" w:cs="Times New Roman"/>
          <w:i/>
          <w:iCs/>
        </w:rPr>
        <w:t>TEME, 46</w:t>
      </w:r>
      <w:r w:rsidRPr="00081643">
        <w:rPr>
          <w:rFonts w:ascii="Times New Roman" w:hAnsi="Times New Roman" w:cs="Times New Roman"/>
        </w:rPr>
        <w:t xml:space="preserve">(1), 251–267. </w:t>
      </w:r>
      <w:hyperlink r:id="rId18" w:history="1">
        <w:r w:rsidR="00703DF2" w:rsidRPr="005D020A">
          <w:rPr>
            <w:rStyle w:val="Hyperlink"/>
            <w:rFonts w:ascii="Times New Roman" w:hAnsi="Times New Roman" w:cs="Times New Roman"/>
          </w:rPr>
          <w:t>https://doi.org/10.22190/TEME210217014H</w:t>
        </w:r>
      </w:hyperlink>
      <w:r w:rsidR="00703DF2">
        <w:rPr>
          <w:rFonts w:ascii="Times New Roman" w:hAnsi="Times New Roman" w:cs="Times New Roman"/>
        </w:rPr>
        <w:t xml:space="preserve"> </w:t>
      </w:r>
    </w:p>
    <w:p w14:paraId="77AF9294" w14:textId="77777777" w:rsidR="00081643" w:rsidRPr="00081643" w:rsidRDefault="00081643" w:rsidP="00392E33">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Katircioglu</w:t>
      </w:r>
      <w:proofErr w:type="spellEnd"/>
      <w:r w:rsidRPr="00081643">
        <w:rPr>
          <w:rFonts w:ascii="Times New Roman" w:hAnsi="Times New Roman" w:cs="Times New Roman"/>
        </w:rPr>
        <w:t xml:space="preserve">, S. T. (2009). Revisiting the tourism-led growth hypothesis for Turkey using the bounds test and Johansen approach for cointegration. </w:t>
      </w:r>
      <w:r w:rsidRPr="00081643">
        <w:rPr>
          <w:rFonts w:ascii="Times New Roman" w:hAnsi="Times New Roman" w:cs="Times New Roman"/>
          <w:i/>
          <w:iCs/>
        </w:rPr>
        <w:t>Tourism Management, 30</w:t>
      </w:r>
      <w:r w:rsidRPr="00081643">
        <w:rPr>
          <w:rFonts w:ascii="Times New Roman" w:hAnsi="Times New Roman" w:cs="Times New Roman"/>
        </w:rPr>
        <w:t xml:space="preserve">(1), 17–20. </w:t>
      </w:r>
      <w:hyperlink r:id="rId19" w:tgtFrame="_blank" w:tooltip="doi.org" w:history="1">
        <w:r w:rsidRPr="00081643">
          <w:rPr>
            <w:rStyle w:val="Hyperlink"/>
            <w:rFonts w:ascii="Times New Roman" w:hAnsi="Times New Roman" w:cs="Times New Roman"/>
          </w:rPr>
          <w:t>https://doi.org/10.1016/j.tourman.2008.04.004</w:t>
        </w:r>
      </w:hyperlink>
    </w:p>
    <w:p w14:paraId="259738F2"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Lee, J. W., &amp; </w:t>
      </w:r>
      <w:proofErr w:type="spellStart"/>
      <w:r w:rsidRPr="00081643">
        <w:rPr>
          <w:rFonts w:ascii="Times New Roman" w:hAnsi="Times New Roman" w:cs="Times New Roman"/>
        </w:rPr>
        <w:t>Brahmasrene</w:t>
      </w:r>
      <w:proofErr w:type="spellEnd"/>
      <w:r w:rsidRPr="00081643">
        <w:rPr>
          <w:rFonts w:ascii="Times New Roman" w:hAnsi="Times New Roman" w:cs="Times New Roman"/>
        </w:rPr>
        <w:t xml:space="preserve">, T. (2013). Investigating the influence of tourism on economic growth and carbon emissions: Evidence from panel analysis of ASEAN countries. </w:t>
      </w:r>
      <w:r w:rsidRPr="00081643">
        <w:rPr>
          <w:rFonts w:ascii="Times New Roman" w:hAnsi="Times New Roman" w:cs="Times New Roman"/>
          <w:i/>
          <w:iCs/>
        </w:rPr>
        <w:t>Tourism Management, 38,</w:t>
      </w:r>
      <w:r w:rsidRPr="00081643">
        <w:rPr>
          <w:rFonts w:ascii="Times New Roman" w:hAnsi="Times New Roman" w:cs="Times New Roman"/>
        </w:rPr>
        <w:t xml:space="preserve"> 166–172. </w:t>
      </w:r>
      <w:hyperlink r:id="rId20" w:tgtFrame="_blank" w:tooltip="doi.org" w:history="1">
        <w:r w:rsidRPr="00081643">
          <w:rPr>
            <w:rStyle w:val="Hyperlink"/>
            <w:rFonts w:ascii="Times New Roman" w:hAnsi="Times New Roman" w:cs="Times New Roman"/>
          </w:rPr>
          <w:t>https://doi.org/10.1016/j.tourman.2013.02.006</w:t>
        </w:r>
      </w:hyperlink>
    </w:p>
    <w:p w14:paraId="35705516"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Maksimović, S., </w:t>
      </w:r>
      <w:proofErr w:type="spellStart"/>
      <w:r w:rsidRPr="00081643">
        <w:rPr>
          <w:rFonts w:ascii="Times New Roman" w:hAnsi="Times New Roman" w:cs="Times New Roman"/>
        </w:rPr>
        <w:t>Šolević</w:t>
      </w:r>
      <w:proofErr w:type="spellEnd"/>
      <w:r w:rsidRPr="00081643">
        <w:rPr>
          <w:rFonts w:ascii="Times New Roman" w:hAnsi="Times New Roman" w:cs="Times New Roman"/>
        </w:rPr>
        <w:t xml:space="preserve">, M., Vlašković, V., &amp; </w:t>
      </w:r>
      <w:proofErr w:type="spellStart"/>
      <w:r w:rsidRPr="00081643">
        <w:rPr>
          <w:rFonts w:ascii="Times New Roman" w:hAnsi="Times New Roman" w:cs="Times New Roman"/>
        </w:rPr>
        <w:t>Tornjanski</w:t>
      </w:r>
      <w:proofErr w:type="spellEnd"/>
      <w:r w:rsidRPr="00081643">
        <w:rPr>
          <w:rFonts w:ascii="Times New Roman" w:hAnsi="Times New Roman" w:cs="Times New Roman"/>
        </w:rPr>
        <w:t xml:space="preserve">, A. (2026). The role of strategic documents in local tourism development: A comparative analysis and methodological insight into the application of strategic tools in Serbia. </w:t>
      </w:r>
      <w:r w:rsidRPr="00081643">
        <w:rPr>
          <w:rFonts w:ascii="Times New Roman" w:hAnsi="Times New Roman" w:cs="Times New Roman"/>
          <w:i/>
          <w:iCs/>
        </w:rPr>
        <w:t>Economics of Agriculture, 73</w:t>
      </w:r>
      <w:r w:rsidRPr="00081643">
        <w:rPr>
          <w:rFonts w:ascii="Times New Roman" w:hAnsi="Times New Roman" w:cs="Times New Roman"/>
        </w:rPr>
        <w:t>(1), 287–302.</w:t>
      </w:r>
    </w:p>
    <w:p w14:paraId="317CF72C" w14:textId="77777777" w:rsidR="00081643" w:rsidRPr="00081643" w:rsidRDefault="00081643" w:rsidP="00392E33">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Ministarstvo</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trgovine</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turizma</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i</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telekomunikacija</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Republike</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Srbije</w:t>
      </w:r>
      <w:proofErr w:type="spellEnd"/>
      <w:r w:rsidRPr="00081643">
        <w:rPr>
          <w:rFonts w:ascii="Times New Roman" w:hAnsi="Times New Roman" w:cs="Times New Roman"/>
        </w:rPr>
        <w:t xml:space="preserve">. (2016). </w:t>
      </w:r>
      <w:proofErr w:type="spellStart"/>
      <w:r w:rsidRPr="00081643">
        <w:rPr>
          <w:rFonts w:ascii="Times New Roman" w:hAnsi="Times New Roman" w:cs="Times New Roman"/>
          <w:i/>
          <w:iCs/>
        </w:rPr>
        <w:t>Strategija</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razvoja</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turizma</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Republike</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Srbije</w:t>
      </w:r>
      <w:proofErr w:type="spellEnd"/>
      <w:r w:rsidRPr="00081643">
        <w:rPr>
          <w:rFonts w:ascii="Times New Roman" w:hAnsi="Times New Roman" w:cs="Times New Roman"/>
          <w:i/>
          <w:iCs/>
        </w:rPr>
        <w:t xml:space="preserve"> 2016–2025.</w:t>
      </w:r>
      <w:r w:rsidRPr="00081643">
        <w:rPr>
          <w:rFonts w:ascii="Times New Roman" w:hAnsi="Times New Roman" w:cs="Times New Roman"/>
        </w:rPr>
        <w:t xml:space="preserve"> Beograd: Vlada </w:t>
      </w:r>
      <w:proofErr w:type="spellStart"/>
      <w:r w:rsidRPr="00081643">
        <w:rPr>
          <w:rFonts w:ascii="Times New Roman" w:hAnsi="Times New Roman" w:cs="Times New Roman"/>
        </w:rPr>
        <w:t>Republike</w:t>
      </w:r>
      <w:proofErr w:type="spellEnd"/>
      <w:r w:rsidRPr="00081643">
        <w:rPr>
          <w:rFonts w:ascii="Times New Roman" w:hAnsi="Times New Roman" w:cs="Times New Roman"/>
        </w:rPr>
        <w:t xml:space="preserve"> Srbije.</w:t>
      </w:r>
    </w:p>
    <w:p w14:paraId="22232615" w14:textId="77777777" w:rsidR="00081643" w:rsidRPr="00081643" w:rsidRDefault="00081643" w:rsidP="00392E33">
      <w:pPr>
        <w:spacing w:after="0" w:line="360" w:lineRule="auto"/>
        <w:ind w:left="567" w:hanging="567"/>
        <w:jc w:val="both"/>
        <w:rPr>
          <w:rFonts w:ascii="Times New Roman" w:hAnsi="Times New Roman" w:cs="Times New Roman"/>
        </w:rPr>
      </w:pPr>
      <w:proofErr w:type="spellStart"/>
      <w:r w:rsidRPr="00081643">
        <w:rPr>
          <w:rFonts w:ascii="Times New Roman" w:hAnsi="Times New Roman" w:cs="Times New Roman"/>
        </w:rPr>
        <w:t>Paramati</w:t>
      </w:r>
      <w:proofErr w:type="spellEnd"/>
      <w:r w:rsidRPr="00081643">
        <w:rPr>
          <w:rFonts w:ascii="Times New Roman" w:hAnsi="Times New Roman" w:cs="Times New Roman"/>
        </w:rPr>
        <w:t xml:space="preserve">, S. R., Alam, M. S., &amp; Chen, C. F. (2017). The effects of tourism on economic growth and CO₂ emissions: A comparison between developed and developing economies. </w:t>
      </w:r>
      <w:r w:rsidRPr="00081643">
        <w:rPr>
          <w:rFonts w:ascii="Times New Roman" w:hAnsi="Times New Roman" w:cs="Times New Roman"/>
          <w:i/>
          <w:iCs/>
        </w:rPr>
        <w:t>Journal of Travel Research, 56</w:t>
      </w:r>
      <w:r w:rsidRPr="00081643">
        <w:rPr>
          <w:rFonts w:ascii="Times New Roman" w:hAnsi="Times New Roman" w:cs="Times New Roman"/>
        </w:rPr>
        <w:t>(6), 712–724.</w:t>
      </w:r>
    </w:p>
    <w:p w14:paraId="3978B7F7"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Radović, G. (2020). Underdevelopment of rural tourism in Serbia: Causes, consequences and possible directions of development. </w:t>
      </w:r>
      <w:proofErr w:type="spellStart"/>
      <w:r w:rsidRPr="00081643">
        <w:rPr>
          <w:rFonts w:ascii="Times New Roman" w:hAnsi="Times New Roman" w:cs="Times New Roman"/>
          <w:i/>
          <w:iCs/>
        </w:rPr>
        <w:t>Ekonomika</w:t>
      </w:r>
      <w:proofErr w:type="spellEnd"/>
      <w:r w:rsidRPr="00081643">
        <w:rPr>
          <w:rFonts w:ascii="Times New Roman" w:hAnsi="Times New Roman" w:cs="Times New Roman"/>
          <w:i/>
          <w:iCs/>
        </w:rPr>
        <w:t xml:space="preserve"> </w:t>
      </w:r>
      <w:proofErr w:type="spellStart"/>
      <w:r w:rsidRPr="00081643">
        <w:rPr>
          <w:rFonts w:ascii="Times New Roman" w:hAnsi="Times New Roman" w:cs="Times New Roman"/>
          <w:i/>
          <w:iCs/>
        </w:rPr>
        <w:t>poljoprivrede</w:t>
      </w:r>
      <w:proofErr w:type="spellEnd"/>
      <w:r w:rsidRPr="00081643">
        <w:rPr>
          <w:rFonts w:ascii="Times New Roman" w:hAnsi="Times New Roman" w:cs="Times New Roman"/>
          <w:i/>
          <w:iCs/>
        </w:rPr>
        <w:t>, 67</w:t>
      </w:r>
      <w:r w:rsidRPr="00081643">
        <w:rPr>
          <w:rFonts w:ascii="Times New Roman" w:hAnsi="Times New Roman" w:cs="Times New Roman"/>
        </w:rPr>
        <w:t>(4), 1337–1350.</w:t>
      </w:r>
    </w:p>
    <w:p w14:paraId="67364B61"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lastRenderedPageBreak/>
        <w:t xml:space="preserve">Rambaldi, A. N., &amp; Doran, H. E. (1996). Testing for Granger non-causality in cointegrated systems made easy. </w:t>
      </w:r>
      <w:r w:rsidRPr="00081643">
        <w:rPr>
          <w:rFonts w:ascii="Times New Roman" w:hAnsi="Times New Roman" w:cs="Times New Roman"/>
          <w:i/>
          <w:iCs/>
        </w:rPr>
        <w:t>Working Paper in Econometrics and Applied Statistics, No. 88,</w:t>
      </w:r>
      <w:r w:rsidRPr="00081643">
        <w:rPr>
          <w:rFonts w:ascii="Times New Roman" w:hAnsi="Times New Roman" w:cs="Times New Roman"/>
        </w:rPr>
        <w:t xml:space="preserve"> University of New England.</w:t>
      </w:r>
    </w:p>
    <w:p w14:paraId="28F6C179" w14:textId="77777777" w:rsidR="00081643" w:rsidRPr="00081643" w:rsidRDefault="00081643" w:rsidP="00081643">
      <w:pPr>
        <w:spacing w:after="0" w:line="360" w:lineRule="auto"/>
        <w:jc w:val="both"/>
        <w:rPr>
          <w:rFonts w:ascii="Times New Roman" w:hAnsi="Times New Roman" w:cs="Times New Roman"/>
        </w:rPr>
      </w:pPr>
      <w:proofErr w:type="spellStart"/>
      <w:r w:rsidRPr="00081643">
        <w:rPr>
          <w:rFonts w:ascii="Times New Roman" w:hAnsi="Times New Roman" w:cs="Times New Roman"/>
        </w:rPr>
        <w:t>Republički</w:t>
      </w:r>
      <w:proofErr w:type="spellEnd"/>
      <w:r w:rsidRPr="00081643">
        <w:rPr>
          <w:rFonts w:ascii="Times New Roman" w:hAnsi="Times New Roman" w:cs="Times New Roman"/>
        </w:rPr>
        <w:t xml:space="preserve"> </w:t>
      </w:r>
      <w:proofErr w:type="spellStart"/>
      <w:r w:rsidRPr="00081643">
        <w:rPr>
          <w:rFonts w:ascii="Times New Roman" w:hAnsi="Times New Roman" w:cs="Times New Roman"/>
        </w:rPr>
        <w:t>zavod</w:t>
      </w:r>
      <w:proofErr w:type="spellEnd"/>
      <w:r w:rsidRPr="00081643">
        <w:rPr>
          <w:rFonts w:ascii="Times New Roman" w:hAnsi="Times New Roman" w:cs="Times New Roman"/>
        </w:rPr>
        <w:t xml:space="preserve"> za </w:t>
      </w:r>
      <w:proofErr w:type="spellStart"/>
      <w:r w:rsidRPr="00081643">
        <w:rPr>
          <w:rFonts w:ascii="Times New Roman" w:hAnsi="Times New Roman" w:cs="Times New Roman"/>
        </w:rPr>
        <w:t>statistiku</w:t>
      </w:r>
      <w:proofErr w:type="spellEnd"/>
      <w:r w:rsidRPr="00081643">
        <w:rPr>
          <w:rFonts w:ascii="Times New Roman" w:hAnsi="Times New Roman" w:cs="Times New Roman"/>
        </w:rPr>
        <w:t xml:space="preserve">. (n.d.). </w:t>
      </w:r>
      <w:hyperlink r:id="rId21" w:tgtFrame="_blank" w:tooltip="www.stat.gov.rs" w:history="1">
        <w:r w:rsidRPr="00081643">
          <w:rPr>
            <w:rStyle w:val="Hyperlink"/>
            <w:rFonts w:ascii="Times New Roman" w:hAnsi="Times New Roman" w:cs="Times New Roman"/>
          </w:rPr>
          <w:t>www.stat.gov.rs</w:t>
        </w:r>
      </w:hyperlink>
    </w:p>
    <w:p w14:paraId="1D6914C1"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Seghir, G. M., </w:t>
      </w:r>
      <w:proofErr w:type="spellStart"/>
      <w:r w:rsidRPr="00081643">
        <w:rPr>
          <w:rFonts w:ascii="Times New Roman" w:hAnsi="Times New Roman" w:cs="Times New Roman"/>
        </w:rPr>
        <w:t>Mostéfa</w:t>
      </w:r>
      <w:proofErr w:type="spellEnd"/>
      <w:r w:rsidRPr="00081643">
        <w:rPr>
          <w:rFonts w:ascii="Times New Roman" w:hAnsi="Times New Roman" w:cs="Times New Roman"/>
        </w:rPr>
        <w:t xml:space="preserve">, B., Abbes, S. M., &amp; Zakarya, G. Y. (2015). Tourism spending–economic growth causality in 49 countries: A dynamic panel data approach. </w:t>
      </w:r>
      <w:r w:rsidRPr="00081643">
        <w:rPr>
          <w:rFonts w:ascii="Times New Roman" w:hAnsi="Times New Roman" w:cs="Times New Roman"/>
          <w:i/>
          <w:iCs/>
        </w:rPr>
        <w:t>Procedia Economics and Finance, 23,</w:t>
      </w:r>
      <w:r w:rsidRPr="00081643">
        <w:rPr>
          <w:rFonts w:ascii="Times New Roman" w:hAnsi="Times New Roman" w:cs="Times New Roman"/>
        </w:rPr>
        <w:t xml:space="preserve"> 1613–1623.</w:t>
      </w:r>
    </w:p>
    <w:p w14:paraId="19D3CB4A" w14:textId="77777777" w:rsidR="00392E3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Selimi, N., Sadiku, L., &amp; Sadiku, M. (2017). The impact of tourism on economic growth in the Western Balkan countries: An empirical analysis. </w:t>
      </w:r>
      <w:r w:rsidRPr="00081643">
        <w:rPr>
          <w:rFonts w:ascii="Times New Roman" w:hAnsi="Times New Roman" w:cs="Times New Roman"/>
          <w:i/>
          <w:iCs/>
        </w:rPr>
        <w:t>International Journal of Business and Economic Sciences Applied Research, 10</w:t>
      </w:r>
      <w:r w:rsidRPr="00081643">
        <w:rPr>
          <w:rFonts w:ascii="Times New Roman" w:hAnsi="Times New Roman" w:cs="Times New Roman"/>
        </w:rPr>
        <w:t>(2), 19–25.</w:t>
      </w:r>
    </w:p>
    <w:p w14:paraId="634DE2C3" w14:textId="6075E0FE" w:rsidR="00081643" w:rsidRPr="00081643" w:rsidRDefault="00392E33" w:rsidP="00392E33">
      <w:pPr>
        <w:spacing w:after="0" w:line="360" w:lineRule="auto"/>
        <w:ind w:left="567" w:hanging="567"/>
        <w:jc w:val="both"/>
        <w:rPr>
          <w:rFonts w:ascii="Times New Roman" w:hAnsi="Times New Roman" w:cs="Times New Roman"/>
        </w:rPr>
      </w:pPr>
      <w:r>
        <w:rPr>
          <w:rFonts w:ascii="Times New Roman" w:hAnsi="Times New Roman" w:cs="Times New Roman"/>
        </w:rPr>
        <w:t xml:space="preserve">         </w:t>
      </w:r>
      <w:r w:rsidR="00081643" w:rsidRPr="00081643">
        <w:rPr>
          <w:rFonts w:ascii="Times New Roman" w:hAnsi="Times New Roman" w:cs="Times New Roman"/>
        </w:rPr>
        <w:t xml:space="preserve"> </w:t>
      </w:r>
      <w:hyperlink r:id="rId22" w:tgtFrame="_blank" w:tooltip="doi.org" w:history="1">
        <w:r w:rsidR="00081643" w:rsidRPr="00081643">
          <w:rPr>
            <w:rStyle w:val="Hyperlink"/>
            <w:rFonts w:ascii="Times New Roman" w:hAnsi="Times New Roman" w:cs="Times New Roman"/>
          </w:rPr>
          <w:t>https://doi.org/10.25103/ijbesar.102.02</w:t>
        </w:r>
      </w:hyperlink>
    </w:p>
    <w:p w14:paraId="3E014AF3"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Su, Y., Cherian, J., Sial, M. S., Badulescu, A., Thu, P. A., &amp; </w:t>
      </w:r>
      <w:proofErr w:type="spellStart"/>
      <w:r w:rsidRPr="00081643">
        <w:rPr>
          <w:rFonts w:ascii="Times New Roman" w:hAnsi="Times New Roman" w:cs="Times New Roman"/>
        </w:rPr>
        <w:t>Badulescu</w:t>
      </w:r>
      <w:proofErr w:type="spellEnd"/>
      <w:r w:rsidRPr="00081643">
        <w:rPr>
          <w:rFonts w:ascii="Times New Roman" w:hAnsi="Times New Roman" w:cs="Times New Roman"/>
        </w:rPr>
        <w:t xml:space="preserve">, D. (2021). Does tourism affect economic growth of China? A panel Granger causality approach. </w:t>
      </w:r>
      <w:r w:rsidRPr="00081643">
        <w:rPr>
          <w:rFonts w:ascii="Times New Roman" w:hAnsi="Times New Roman" w:cs="Times New Roman"/>
          <w:i/>
          <w:iCs/>
        </w:rPr>
        <w:t>Sustainability, 13</w:t>
      </w:r>
      <w:r w:rsidRPr="00081643">
        <w:rPr>
          <w:rFonts w:ascii="Times New Roman" w:hAnsi="Times New Roman" w:cs="Times New Roman"/>
        </w:rPr>
        <w:t xml:space="preserve">(3), 1349. </w:t>
      </w:r>
      <w:hyperlink r:id="rId23" w:tgtFrame="_blank" w:tooltip="doi.org" w:history="1">
        <w:r w:rsidRPr="00081643">
          <w:rPr>
            <w:rStyle w:val="Hyperlink"/>
            <w:rFonts w:ascii="Times New Roman" w:hAnsi="Times New Roman" w:cs="Times New Roman"/>
          </w:rPr>
          <w:t>https://doi.org/10.3390/su13031349</w:t>
        </w:r>
      </w:hyperlink>
    </w:p>
    <w:p w14:paraId="52A52CA2"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Surugiu, C., &amp; Surugiu, M. R. (2013). Is the tourism sector supportive of economic growth? Empirical evidence on Romanian tourism. </w:t>
      </w:r>
      <w:r w:rsidRPr="00081643">
        <w:rPr>
          <w:rFonts w:ascii="Times New Roman" w:hAnsi="Times New Roman" w:cs="Times New Roman"/>
          <w:i/>
          <w:iCs/>
        </w:rPr>
        <w:t>Theoretical and Applied Economics, 20</w:t>
      </w:r>
      <w:r w:rsidRPr="00081643">
        <w:rPr>
          <w:rFonts w:ascii="Times New Roman" w:hAnsi="Times New Roman" w:cs="Times New Roman"/>
        </w:rPr>
        <w:t>(5), 93–102.</w:t>
      </w:r>
    </w:p>
    <w:p w14:paraId="25AE3352"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Toda, H., &amp; Yamamoto, T. (1995). Statistical inference in vector autoregressions with possibly integrated processes. </w:t>
      </w:r>
      <w:r w:rsidRPr="00081643">
        <w:rPr>
          <w:rFonts w:ascii="Times New Roman" w:hAnsi="Times New Roman" w:cs="Times New Roman"/>
          <w:i/>
          <w:iCs/>
        </w:rPr>
        <w:t>Journal of Econometrics, 66,</w:t>
      </w:r>
      <w:r w:rsidRPr="00081643">
        <w:rPr>
          <w:rFonts w:ascii="Times New Roman" w:hAnsi="Times New Roman" w:cs="Times New Roman"/>
        </w:rPr>
        <w:t xml:space="preserve"> 225–250.</w:t>
      </w:r>
    </w:p>
    <w:p w14:paraId="26F39CEB"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Vuković, P., &amp; Kljajić, N. (2023). Rural tourism destinations and the sustainable development of tourism in the Republic of Serbia: Analysis of variables affecting competitiveness. In </w:t>
      </w:r>
      <w:r w:rsidRPr="00081643">
        <w:rPr>
          <w:rFonts w:ascii="Times New Roman" w:hAnsi="Times New Roman" w:cs="Times New Roman"/>
          <w:i/>
          <w:iCs/>
        </w:rPr>
        <w:t>Sustainable Growth and Global Social Development in Competitive Economies</w:t>
      </w:r>
      <w:r w:rsidRPr="00081643">
        <w:rPr>
          <w:rFonts w:ascii="Times New Roman" w:hAnsi="Times New Roman" w:cs="Times New Roman"/>
        </w:rPr>
        <w:t xml:space="preserve"> (pp. 136–156). Hershey, PA: IGI Global.</w:t>
      </w:r>
    </w:p>
    <w:p w14:paraId="6AD7ABD3" w14:textId="77777777" w:rsidR="00081643" w:rsidRPr="00081643" w:rsidRDefault="00081643" w:rsidP="00392E33">
      <w:pPr>
        <w:spacing w:after="0" w:line="360" w:lineRule="auto"/>
        <w:ind w:left="567" w:hanging="567"/>
        <w:jc w:val="both"/>
        <w:rPr>
          <w:rFonts w:ascii="Times New Roman" w:hAnsi="Times New Roman" w:cs="Times New Roman"/>
        </w:rPr>
      </w:pPr>
      <w:r w:rsidRPr="00081643">
        <w:rPr>
          <w:rFonts w:ascii="Times New Roman" w:hAnsi="Times New Roman" w:cs="Times New Roman"/>
        </w:rPr>
        <w:t xml:space="preserve">World Tourism Organization. (2024). </w:t>
      </w:r>
      <w:r w:rsidRPr="00081643">
        <w:rPr>
          <w:rFonts w:ascii="Times New Roman" w:hAnsi="Times New Roman" w:cs="Times New Roman"/>
          <w:i/>
          <w:iCs/>
        </w:rPr>
        <w:t>International tourism trends and outlook.</w:t>
      </w:r>
      <w:r w:rsidRPr="00081643">
        <w:rPr>
          <w:rFonts w:ascii="Times New Roman" w:hAnsi="Times New Roman" w:cs="Times New Roman"/>
        </w:rPr>
        <w:t xml:space="preserve"> Madrid: UNWTO.</w:t>
      </w:r>
    </w:p>
    <w:p w14:paraId="6EE7B04A" w14:textId="77777777" w:rsidR="00081643" w:rsidRPr="00081643" w:rsidRDefault="00081643" w:rsidP="00081643">
      <w:pPr>
        <w:spacing w:after="0" w:line="360" w:lineRule="auto"/>
        <w:jc w:val="both"/>
        <w:rPr>
          <w:rFonts w:ascii="Times New Roman" w:hAnsi="Times New Roman" w:cs="Times New Roman"/>
        </w:rPr>
      </w:pPr>
      <w:r w:rsidRPr="00081643">
        <w:rPr>
          <w:rFonts w:ascii="Times New Roman" w:hAnsi="Times New Roman" w:cs="Times New Roman"/>
        </w:rPr>
        <w:t xml:space="preserve">World Travel &amp; Tourism Council. (2023). </w:t>
      </w:r>
      <w:r w:rsidRPr="00081643">
        <w:rPr>
          <w:rFonts w:ascii="Times New Roman" w:hAnsi="Times New Roman" w:cs="Times New Roman"/>
          <w:i/>
          <w:iCs/>
        </w:rPr>
        <w:t>Economic Impact Report 2023.</w:t>
      </w:r>
      <w:r w:rsidRPr="00081643">
        <w:rPr>
          <w:rFonts w:ascii="Times New Roman" w:hAnsi="Times New Roman" w:cs="Times New Roman"/>
        </w:rPr>
        <w:t xml:space="preserve"> London: WTTC.</w:t>
      </w:r>
    </w:p>
    <w:p w14:paraId="05438E2B" w14:textId="77777777" w:rsidR="00DD72A6" w:rsidRDefault="00DD72A6" w:rsidP="001C7BD4">
      <w:pPr>
        <w:spacing w:after="0" w:line="360" w:lineRule="auto"/>
        <w:jc w:val="both"/>
        <w:rPr>
          <w:rFonts w:ascii="Times New Roman" w:hAnsi="Times New Roman" w:cs="Times New Roman"/>
          <w:lang w:val="sr-Latn-RS"/>
        </w:rPr>
      </w:pPr>
    </w:p>
    <w:p w14:paraId="3D5FBC17" w14:textId="77777777" w:rsidR="007B6BFB" w:rsidRDefault="007B6BFB" w:rsidP="001C7BD4">
      <w:pPr>
        <w:spacing w:after="0" w:line="360" w:lineRule="auto"/>
        <w:jc w:val="both"/>
        <w:rPr>
          <w:rFonts w:ascii="Times New Roman" w:hAnsi="Times New Roman" w:cs="Times New Roman"/>
          <w:lang w:val="sr-Latn-RS"/>
        </w:rPr>
      </w:pPr>
    </w:p>
    <w:p w14:paraId="7AD76382" w14:textId="77777777" w:rsidR="007B6BFB" w:rsidRDefault="007B6BFB" w:rsidP="001C7BD4">
      <w:pPr>
        <w:spacing w:after="0" w:line="360" w:lineRule="auto"/>
        <w:jc w:val="both"/>
        <w:rPr>
          <w:rFonts w:ascii="Times New Roman" w:hAnsi="Times New Roman" w:cs="Times New Roman"/>
          <w:lang w:val="sr-Latn-RS"/>
        </w:rPr>
      </w:pPr>
    </w:p>
    <w:p w14:paraId="1C3D3943" w14:textId="77777777" w:rsidR="007B6BFB" w:rsidRDefault="007B6BFB" w:rsidP="001C7BD4">
      <w:pPr>
        <w:spacing w:after="0" w:line="360" w:lineRule="auto"/>
        <w:jc w:val="both"/>
        <w:rPr>
          <w:rFonts w:ascii="Times New Roman" w:hAnsi="Times New Roman" w:cs="Times New Roman"/>
          <w:lang w:val="sr-Latn-RS"/>
        </w:rPr>
      </w:pPr>
    </w:p>
    <w:p w14:paraId="3B470F35" w14:textId="77777777" w:rsidR="007B6BFB" w:rsidRDefault="007B6BFB" w:rsidP="001C7BD4">
      <w:pPr>
        <w:spacing w:after="0" w:line="360" w:lineRule="auto"/>
        <w:jc w:val="both"/>
        <w:rPr>
          <w:rFonts w:ascii="Times New Roman" w:hAnsi="Times New Roman" w:cs="Times New Roman"/>
          <w:lang w:val="sr-Latn-RS"/>
        </w:rPr>
      </w:pPr>
    </w:p>
    <w:p w14:paraId="38284134" w14:textId="77777777" w:rsidR="007B6BFB" w:rsidRDefault="007B6BFB" w:rsidP="001C7BD4">
      <w:pPr>
        <w:spacing w:after="0" w:line="360" w:lineRule="auto"/>
        <w:jc w:val="both"/>
        <w:rPr>
          <w:rFonts w:ascii="Times New Roman" w:hAnsi="Times New Roman" w:cs="Times New Roman"/>
          <w:lang w:val="sr-Latn-RS"/>
        </w:rPr>
      </w:pPr>
    </w:p>
    <w:p w14:paraId="505377B5" w14:textId="77777777" w:rsidR="007B6BFB" w:rsidRDefault="007B6BFB" w:rsidP="001C7BD4">
      <w:pPr>
        <w:spacing w:after="0" w:line="360" w:lineRule="auto"/>
        <w:jc w:val="both"/>
        <w:rPr>
          <w:rFonts w:ascii="Times New Roman" w:hAnsi="Times New Roman" w:cs="Times New Roman"/>
          <w:lang w:val="sr-Latn-RS"/>
        </w:rPr>
      </w:pPr>
    </w:p>
    <w:p w14:paraId="6449D720" w14:textId="77777777" w:rsidR="007B6BFB" w:rsidRDefault="007B6BFB" w:rsidP="001C7BD4">
      <w:pPr>
        <w:spacing w:after="0" w:line="360" w:lineRule="auto"/>
        <w:jc w:val="both"/>
        <w:rPr>
          <w:rFonts w:ascii="Times New Roman" w:hAnsi="Times New Roman" w:cs="Times New Roman"/>
          <w:lang w:val="sr-Latn-RS"/>
        </w:rPr>
      </w:pPr>
    </w:p>
    <w:p w14:paraId="742D7593" w14:textId="0C44E65B" w:rsidR="007B6BFB" w:rsidRDefault="007B6BFB" w:rsidP="007B6BFB">
      <w:pPr>
        <w:spacing w:after="0" w:line="360" w:lineRule="auto"/>
        <w:jc w:val="center"/>
        <w:rPr>
          <w:rFonts w:ascii="Times New Roman" w:hAnsi="Times New Roman" w:cs="Times New Roman"/>
          <w:b/>
          <w:bCs/>
          <w:lang w:val="sr-Cyrl-RS"/>
        </w:rPr>
      </w:pPr>
      <w:r w:rsidRPr="007B6BFB">
        <w:rPr>
          <w:rFonts w:ascii="Times New Roman" w:hAnsi="Times New Roman" w:cs="Times New Roman"/>
          <w:b/>
          <w:bCs/>
          <w:lang w:val="sr-Cyrl-RS"/>
        </w:rPr>
        <w:lastRenderedPageBreak/>
        <w:t>УТИЦАЈ ТУРИЗМА НА ЕКОНОМСКИ РАСТ</w:t>
      </w:r>
      <w:r w:rsidRPr="007B6BFB">
        <w:rPr>
          <w:rFonts w:ascii="Times New Roman" w:hAnsi="Times New Roman" w:cs="Times New Roman"/>
          <w:b/>
          <w:bCs/>
        </w:rPr>
        <w:t xml:space="preserve">: </w:t>
      </w:r>
      <w:r w:rsidRPr="007B6BFB">
        <w:rPr>
          <w:rFonts w:ascii="Times New Roman" w:hAnsi="Times New Roman" w:cs="Times New Roman"/>
          <w:b/>
          <w:bCs/>
          <w:lang w:val="sr-Cyrl-RS"/>
        </w:rPr>
        <w:t>ЕМПИРИЈСКА АНАЛИЗА НА ПРИМЕРУ РЕПУБЛИКЕ СРБИЈЕ</w:t>
      </w:r>
    </w:p>
    <w:p w14:paraId="054BFA6F" w14:textId="49CD47DA" w:rsidR="007B6BFB" w:rsidRPr="00EB62F0" w:rsidRDefault="007B6BFB" w:rsidP="007B6BFB">
      <w:pPr>
        <w:spacing w:after="0" w:line="360" w:lineRule="auto"/>
        <w:jc w:val="center"/>
        <w:rPr>
          <w:rFonts w:ascii="Times New Roman" w:hAnsi="Times New Roman" w:cs="Times New Roman"/>
          <w:b/>
          <w:bCs/>
          <w:lang w:val="sr-Latn-RS"/>
        </w:rPr>
      </w:pPr>
    </w:p>
    <w:p w14:paraId="74DEDEA4" w14:textId="2DE73D83" w:rsidR="007B6BFB" w:rsidRDefault="007B6BFB" w:rsidP="007B6BFB">
      <w:pPr>
        <w:spacing w:after="0" w:line="360" w:lineRule="auto"/>
        <w:jc w:val="center"/>
        <w:rPr>
          <w:rFonts w:ascii="Times New Roman" w:hAnsi="Times New Roman" w:cs="Times New Roman"/>
          <w:b/>
          <w:bCs/>
          <w:lang w:val="sr-Cyrl-RS"/>
        </w:rPr>
      </w:pPr>
      <w:r>
        <w:rPr>
          <w:rFonts w:ascii="Times New Roman" w:hAnsi="Times New Roman" w:cs="Times New Roman"/>
          <w:b/>
          <w:bCs/>
          <w:lang w:val="sr-Cyrl-RS"/>
        </w:rPr>
        <w:t>Резиме</w:t>
      </w:r>
    </w:p>
    <w:p w14:paraId="340618CF" w14:textId="41BFC0F2" w:rsidR="007B6BFB" w:rsidRPr="007B6BFB" w:rsidRDefault="007B6BFB" w:rsidP="007B6BFB">
      <w:pPr>
        <w:spacing w:after="0" w:line="360" w:lineRule="auto"/>
        <w:jc w:val="both"/>
        <w:rPr>
          <w:rFonts w:ascii="Times New Roman" w:hAnsi="Times New Roman" w:cs="Times New Roman"/>
          <w:lang w:val="sr-Latn-RS"/>
        </w:rPr>
      </w:pPr>
      <w:r w:rsidRPr="007B6BFB">
        <w:rPr>
          <w:rFonts w:ascii="Times New Roman" w:hAnsi="Times New Roman" w:cs="Times New Roman"/>
          <w:lang w:val="sr-Latn-RS"/>
        </w:rPr>
        <w:t>Овај рад истражује однос развоја туризма и економског раста у Републици Србији применом емпиријског приступа заснованог на анализи временских серија. У условима савремене глобализације туризам се издваја као један од динамичнијих сектора светске привреде, имајући значајан допринос бруто домаћем производу, запослености, девизним приливима и развоју повезаних делатности као што су саобраћај, трговина и угоститељство. Иако је Србија током последње деценије забележила раст туристичке активности, емпиријска истраживања која прецизно сагледавају макроекономски значај овог сектора и даље су релативно ограничена.</w:t>
      </w:r>
    </w:p>
    <w:p w14:paraId="68F285A7" w14:textId="212DCBA5" w:rsidR="007B6BFB" w:rsidRPr="007B6BFB" w:rsidRDefault="00A54813" w:rsidP="007B6BFB">
      <w:pPr>
        <w:spacing w:after="0" w:line="360" w:lineRule="auto"/>
        <w:jc w:val="both"/>
        <w:rPr>
          <w:rFonts w:ascii="Times New Roman" w:hAnsi="Times New Roman" w:cs="Times New Roman"/>
          <w:lang w:val="sr-Latn-RS"/>
        </w:rPr>
      </w:pPr>
      <w:r w:rsidRPr="00A54813">
        <w:rPr>
          <w:rFonts w:ascii="Times New Roman" w:hAnsi="Times New Roman" w:cs="Times New Roman"/>
          <w:b/>
          <w:bCs/>
          <w:lang w:val="sr-Cyrl-RS"/>
        </w:rPr>
        <w:t>Ц</w:t>
      </w:r>
      <w:r w:rsidR="007B6BFB" w:rsidRPr="00A54813">
        <w:rPr>
          <w:rFonts w:ascii="Times New Roman" w:hAnsi="Times New Roman" w:cs="Times New Roman"/>
          <w:b/>
          <w:bCs/>
          <w:lang w:val="sr-Latn-RS"/>
        </w:rPr>
        <w:t xml:space="preserve">иљ истраживања је да се </w:t>
      </w:r>
      <w:r w:rsidRPr="00A54813">
        <w:rPr>
          <w:rFonts w:ascii="Times New Roman" w:hAnsi="Times New Roman" w:cs="Times New Roman"/>
          <w:b/>
          <w:bCs/>
          <w:lang w:val="sr-Cyrl-RS"/>
        </w:rPr>
        <w:t>испита</w:t>
      </w:r>
      <w:r w:rsidR="007B6BFB" w:rsidRPr="00A54813">
        <w:rPr>
          <w:rFonts w:ascii="Times New Roman" w:hAnsi="Times New Roman" w:cs="Times New Roman"/>
          <w:b/>
          <w:bCs/>
          <w:lang w:val="sr-Latn-RS"/>
        </w:rPr>
        <w:t xml:space="preserve"> да ли туризам представља значајан покретач економског раста у Србији</w:t>
      </w:r>
      <w:r w:rsidR="007B6BFB" w:rsidRPr="007B6BFB">
        <w:rPr>
          <w:rFonts w:ascii="Times New Roman" w:hAnsi="Times New Roman" w:cs="Times New Roman"/>
          <w:lang w:val="sr-Latn-RS"/>
        </w:rPr>
        <w:t>, као и да ли између туристичких показатеља и бруто домаћег производа постоји стабилна дугорочна равнотежна веза. Анализа је заснована на хипотези туризмом вођеног раста, али истовремено узима у обзир и могућност повратног утицаја укупног економског развоја на туристичку активност. У том циљу примењене су економетријске методе анализе временских серија, пре свега коинтеграциони тестови и Гренџеров тест узрочности, при чему су као кључне варијабле коришћени бруто домаћи производ</w:t>
      </w:r>
      <w:r w:rsidR="007575F1">
        <w:rPr>
          <w:rFonts w:ascii="Times New Roman" w:hAnsi="Times New Roman" w:cs="Times New Roman"/>
          <w:lang w:val="sr-Cyrl-RS"/>
        </w:rPr>
        <w:t xml:space="preserve"> и</w:t>
      </w:r>
      <w:r w:rsidR="007B6BFB" w:rsidRPr="007B6BFB">
        <w:rPr>
          <w:rFonts w:ascii="Times New Roman" w:hAnsi="Times New Roman" w:cs="Times New Roman"/>
          <w:lang w:val="sr-Latn-RS"/>
        </w:rPr>
        <w:t xml:space="preserve"> број туристичких долазака.</w:t>
      </w:r>
    </w:p>
    <w:p w14:paraId="3AFE4A4F" w14:textId="77B543E7" w:rsidR="007B6BFB" w:rsidRPr="007B6BFB" w:rsidRDefault="007B6BFB" w:rsidP="007B6BFB">
      <w:pPr>
        <w:spacing w:after="0" w:line="360" w:lineRule="auto"/>
        <w:jc w:val="both"/>
        <w:rPr>
          <w:rFonts w:ascii="Times New Roman" w:hAnsi="Times New Roman" w:cs="Times New Roman"/>
          <w:lang w:val="sr-Latn-RS"/>
        </w:rPr>
      </w:pPr>
      <w:r w:rsidRPr="007B6BFB">
        <w:rPr>
          <w:rFonts w:ascii="Times New Roman" w:hAnsi="Times New Roman" w:cs="Times New Roman"/>
          <w:lang w:val="sr-Latn-RS"/>
        </w:rPr>
        <w:t>Емпиријски резултати потврђују постојање стабилне дугорочне повезаности туризма и економског раста, што указује да промене у туристичким перформансама прате шире макроекономске токове. Поред тога, утврђена је двосмерна узрочност: развој туризма позитивно утиче на привредни раст кроз раст прихода, запослености и међународне тражње, док истовремено виши ниво економског развоја подстиче даље унапређење туристичке инфраструктуре и конкурентности дестинације.</w:t>
      </w:r>
    </w:p>
    <w:p w14:paraId="48758F17" w14:textId="77777777" w:rsidR="007B6BFB" w:rsidRPr="007B6BFB" w:rsidRDefault="007B6BFB" w:rsidP="007B6BFB">
      <w:pPr>
        <w:spacing w:after="0" w:line="360" w:lineRule="auto"/>
        <w:jc w:val="both"/>
        <w:rPr>
          <w:rFonts w:ascii="Times New Roman" w:hAnsi="Times New Roman" w:cs="Times New Roman"/>
          <w:lang w:val="sr-Latn-RS"/>
        </w:rPr>
      </w:pPr>
      <w:r w:rsidRPr="007B6BFB">
        <w:rPr>
          <w:rFonts w:ascii="Times New Roman" w:hAnsi="Times New Roman" w:cs="Times New Roman"/>
          <w:lang w:val="sr-Latn-RS"/>
        </w:rPr>
        <w:t>Добијени налази указују да туризам у Србији не представља само пратећу услужну делатност, већ сектор са значајним развојним потенцијалом. Због тога рад наглашава потребу за усклађеним економским и туристичким политикама усмереним ка институционалној подршци, модернизацији инфраструктуре и јачању међународне промоције, како би се додатно оснажио допринос туризма одрживом дугорочном расту.</w:t>
      </w:r>
    </w:p>
    <w:p w14:paraId="0C0375D0" w14:textId="77777777" w:rsidR="007B6BFB" w:rsidRPr="007B6BFB" w:rsidRDefault="007B6BFB" w:rsidP="007B6BFB">
      <w:pPr>
        <w:spacing w:after="0" w:line="360" w:lineRule="auto"/>
        <w:jc w:val="center"/>
        <w:rPr>
          <w:rFonts w:ascii="Times New Roman" w:hAnsi="Times New Roman" w:cs="Times New Roman"/>
          <w:b/>
          <w:bCs/>
          <w:lang w:val="sr-Cyrl-RS"/>
        </w:rPr>
      </w:pPr>
    </w:p>
    <w:p w14:paraId="3D4C7DC7" w14:textId="2732295A" w:rsidR="007B6BFB" w:rsidRPr="00265DF3" w:rsidRDefault="007B6BFB" w:rsidP="001C7BD4">
      <w:pPr>
        <w:spacing w:after="0" w:line="360" w:lineRule="auto"/>
        <w:jc w:val="both"/>
        <w:rPr>
          <w:rFonts w:ascii="Times New Roman" w:hAnsi="Times New Roman" w:cs="Times New Roman"/>
          <w:lang w:val="sr-Latn-RS"/>
        </w:rPr>
      </w:pPr>
    </w:p>
    <w:sectPr w:rsidR="007B6BFB" w:rsidRPr="00265DF3" w:rsidSect="00811EF3">
      <w:pgSz w:w="11907" w:h="16840"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Calibri,Bold">
    <w:altName w:val="Calibri"/>
    <w:panose1 w:val="00000000000000000000"/>
    <w:charset w:val="EE"/>
    <w:family w:val="auto"/>
    <w:notTrueType/>
    <w:pitch w:val="default"/>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93"/>
    <w:rsid w:val="000502AC"/>
    <w:rsid w:val="00052EC8"/>
    <w:rsid w:val="00081643"/>
    <w:rsid w:val="000B6BA7"/>
    <w:rsid w:val="001515D5"/>
    <w:rsid w:val="001664D7"/>
    <w:rsid w:val="00181DD1"/>
    <w:rsid w:val="001A678E"/>
    <w:rsid w:val="001B3D35"/>
    <w:rsid w:val="001C7BD4"/>
    <w:rsid w:val="001D3310"/>
    <w:rsid w:val="00241646"/>
    <w:rsid w:val="00265DF3"/>
    <w:rsid w:val="002671B0"/>
    <w:rsid w:val="00276806"/>
    <w:rsid w:val="00296584"/>
    <w:rsid w:val="002B5120"/>
    <w:rsid w:val="002B6A22"/>
    <w:rsid w:val="003307BD"/>
    <w:rsid w:val="00332FD3"/>
    <w:rsid w:val="00346A79"/>
    <w:rsid w:val="00392E33"/>
    <w:rsid w:val="003A1406"/>
    <w:rsid w:val="00440AC2"/>
    <w:rsid w:val="004664B6"/>
    <w:rsid w:val="004D1563"/>
    <w:rsid w:val="005152DB"/>
    <w:rsid w:val="00561F57"/>
    <w:rsid w:val="005A5FF4"/>
    <w:rsid w:val="005B4587"/>
    <w:rsid w:val="005E2D0F"/>
    <w:rsid w:val="006524C4"/>
    <w:rsid w:val="006B7EE5"/>
    <w:rsid w:val="006C4C0F"/>
    <w:rsid w:val="00703DF2"/>
    <w:rsid w:val="00751A8E"/>
    <w:rsid w:val="007575F1"/>
    <w:rsid w:val="007B6BFB"/>
    <w:rsid w:val="00811EF3"/>
    <w:rsid w:val="008210F3"/>
    <w:rsid w:val="00871C9D"/>
    <w:rsid w:val="008859C1"/>
    <w:rsid w:val="008A44C9"/>
    <w:rsid w:val="008D7A24"/>
    <w:rsid w:val="00934668"/>
    <w:rsid w:val="00955A7A"/>
    <w:rsid w:val="00965E84"/>
    <w:rsid w:val="009C4E87"/>
    <w:rsid w:val="009D50A4"/>
    <w:rsid w:val="00A54813"/>
    <w:rsid w:val="00AA1608"/>
    <w:rsid w:val="00AE0F93"/>
    <w:rsid w:val="00B25B32"/>
    <w:rsid w:val="00BC4BC4"/>
    <w:rsid w:val="00C318EB"/>
    <w:rsid w:val="00C44E6B"/>
    <w:rsid w:val="00D35A3A"/>
    <w:rsid w:val="00D822FE"/>
    <w:rsid w:val="00D97830"/>
    <w:rsid w:val="00DD72A6"/>
    <w:rsid w:val="00DF6023"/>
    <w:rsid w:val="00E05305"/>
    <w:rsid w:val="00E15720"/>
    <w:rsid w:val="00E8223B"/>
    <w:rsid w:val="00E86FE2"/>
    <w:rsid w:val="00EB3015"/>
    <w:rsid w:val="00EB62F0"/>
    <w:rsid w:val="00F16229"/>
    <w:rsid w:val="00F75193"/>
    <w:rsid w:val="00FA1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9EF9"/>
  <w15:chartTrackingRefBased/>
  <w15:docId w15:val="{DEC43DB9-39B2-476E-B66A-7A274C425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1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1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1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1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1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1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1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1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1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1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1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1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1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1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193"/>
    <w:rPr>
      <w:rFonts w:eastAsiaTheme="majorEastAsia" w:cstheme="majorBidi"/>
      <w:color w:val="272727" w:themeColor="text1" w:themeTint="D8"/>
    </w:rPr>
  </w:style>
  <w:style w:type="paragraph" w:styleId="Title">
    <w:name w:val="Title"/>
    <w:basedOn w:val="Normal"/>
    <w:next w:val="Normal"/>
    <w:link w:val="TitleChar"/>
    <w:uiPriority w:val="10"/>
    <w:qFormat/>
    <w:rsid w:val="00F751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1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193"/>
    <w:pPr>
      <w:spacing w:before="160"/>
      <w:jc w:val="center"/>
    </w:pPr>
    <w:rPr>
      <w:i/>
      <w:iCs/>
      <w:color w:val="404040" w:themeColor="text1" w:themeTint="BF"/>
    </w:rPr>
  </w:style>
  <w:style w:type="character" w:customStyle="1" w:styleId="QuoteChar">
    <w:name w:val="Quote Char"/>
    <w:basedOn w:val="DefaultParagraphFont"/>
    <w:link w:val="Quote"/>
    <w:uiPriority w:val="29"/>
    <w:rsid w:val="00F75193"/>
    <w:rPr>
      <w:i/>
      <w:iCs/>
      <w:color w:val="404040" w:themeColor="text1" w:themeTint="BF"/>
    </w:rPr>
  </w:style>
  <w:style w:type="paragraph" w:styleId="ListParagraph">
    <w:name w:val="List Paragraph"/>
    <w:basedOn w:val="Normal"/>
    <w:uiPriority w:val="34"/>
    <w:qFormat/>
    <w:rsid w:val="00F75193"/>
    <w:pPr>
      <w:ind w:left="720"/>
      <w:contextualSpacing/>
    </w:pPr>
  </w:style>
  <w:style w:type="character" w:styleId="IntenseEmphasis">
    <w:name w:val="Intense Emphasis"/>
    <w:basedOn w:val="DefaultParagraphFont"/>
    <w:uiPriority w:val="21"/>
    <w:qFormat/>
    <w:rsid w:val="00F75193"/>
    <w:rPr>
      <w:i/>
      <w:iCs/>
      <w:color w:val="0F4761" w:themeColor="accent1" w:themeShade="BF"/>
    </w:rPr>
  </w:style>
  <w:style w:type="paragraph" w:styleId="IntenseQuote">
    <w:name w:val="Intense Quote"/>
    <w:basedOn w:val="Normal"/>
    <w:next w:val="Normal"/>
    <w:link w:val="IntenseQuoteChar"/>
    <w:uiPriority w:val="30"/>
    <w:qFormat/>
    <w:rsid w:val="00F751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193"/>
    <w:rPr>
      <w:i/>
      <w:iCs/>
      <w:color w:val="0F4761" w:themeColor="accent1" w:themeShade="BF"/>
    </w:rPr>
  </w:style>
  <w:style w:type="character" w:styleId="IntenseReference">
    <w:name w:val="Intense Reference"/>
    <w:basedOn w:val="DefaultParagraphFont"/>
    <w:uiPriority w:val="32"/>
    <w:qFormat/>
    <w:rsid w:val="00F75193"/>
    <w:rPr>
      <w:b/>
      <w:bCs/>
      <w:smallCaps/>
      <w:color w:val="0F4761" w:themeColor="accent1" w:themeShade="BF"/>
      <w:spacing w:val="5"/>
    </w:rPr>
  </w:style>
  <w:style w:type="character" w:styleId="PlaceholderText">
    <w:name w:val="Placeholder Text"/>
    <w:basedOn w:val="DefaultParagraphFont"/>
    <w:uiPriority w:val="99"/>
    <w:semiHidden/>
    <w:rsid w:val="004D1563"/>
    <w:rPr>
      <w:color w:val="666666"/>
    </w:rPr>
  </w:style>
  <w:style w:type="table" w:styleId="TableGrid">
    <w:name w:val="Table Grid"/>
    <w:basedOn w:val="TableNormal"/>
    <w:uiPriority w:val="39"/>
    <w:rsid w:val="00F16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664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4664B6"/>
    <w:rPr>
      <w:color w:val="467886" w:themeColor="hyperlink"/>
      <w:u w:val="single"/>
    </w:rPr>
  </w:style>
  <w:style w:type="character" w:styleId="UnresolvedMention">
    <w:name w:val="Unresolved Mention"/>
    <w:basedOn w:val="DefaultParagraphFont"/>
    <w:uiPriority w:val="99"/>
    <w:semiHidden/>
    <w:unhideWhenUsed/>
    <w:rsid w:val="00DD72A6"/>
    <w:rPr>
      <w:color w:val="605E5C"/>
      <w:shd w:val="clear" w:color="auto" w:fill="E1DFDD"/>
    </w:rPr>
  </w:style>
  <w:style w:type="paragraph" w:styleId="NormalWeb">
    <w:name w:val="Normal (Web)"/>
    <w:basedOn w:val="Normal"/>
    <w:uiPriority w:val="99"/>
    <w:semiHidden/>
    <w:unhideWhenUsed/>
    <w:rsid w:val="00955A7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s://doi.org/10.1080/13683500.2013.868414?utm_source=copilot.com" TargetMode="External"/><Relationship Id="rId18" Type="http://schemas.openxmlformats.org/officeDocument/2006/relationships/hyperlink" Target="https://doi.org/10.22190/TEME210217014H" TargetMode="External"/><Relationship Id="rId3" Type="http://schemas.openxmlformats.org/officeDocument/2006/relationships/settings" Target="settings.xml"/><Relationship Id="rId21" Type="http://schemas.openxmlformats.org/officeDocument/2006/relationships/hyperlink" Target="https://www.stat.gov.rs/?utm_source=copilot.com" TargetMode="External"/><Relationship Id="rId7" Type="http://schemas.openxmlformats.org/officeDocument/2006/relationships/image" Target="media/image2.emf"/><Relationship Id="rId12" Type="http://schemas.openxmlformats.org/officeDocument/2006/relationships/hyperlink" Target="https://doi.org/10.1080/00036840110058923" TargetMode="External"/><Relationship Id="rId17" Type="http://schemas.openxmlformats.org/officeDocument/2006/relationships/hyperlink" Target="https://doi.org/10.1016/j.tourman.2020.1040817?utm_source=copilot.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5937/EKOPOLJ2003719D?utm_source=copilot.com" TargetMode="External"/><Relationship Id="rId20" Type="http://schemas.openxmlformats.org/officeDocument/2006/relationships/hyperlink" Target="https://doi.org/10.1016/j.tourman.2013.02.006?utm_source=copilot.com" TargetMode="Externa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hyperlink" Target="https://doi.org/10.1111/twec.13459?utm_source=copilot.com" TargetMode="External"/><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hyperlink" Target="https://doi.org/10.1016/j.econmod.2013.04.024?utm_source=copilot.com" TargetMode="External"/><Relationship Id="rId23" Type="http://schemas.openxmlformats.org/officeDocument/2006/relationships/hyperlink" Target="https://doi.org/10.3390/su13031349?utm_source=copilot.com" TargetMode="External"/><Relationship Id="rId10" Type="http://schemas.openxmlformats.org/officeDocument/2006/relationships/oleObject" Target="embeddings/oleObject3.bin"/><Relationship Id="rId19" Type="http://schemas.openxmlformats.org/officeDocument/2006/relationships/hyperlink" Target="https://doi.org/10.1016/j.tourman.2008.04.004?utm_source=copilot.com"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doi.org/10.3390/su17115127?utm_source=copilot.com" TargetMode="External"/><Relationship Id="rId22" Type="http://schemas.openxmlformats.org/officeDocument/2006/relationships/hyperlink" Target="https://doi.org/10.25103/ijbesar.102.02?utm_source=copil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C590E-7457-4C95-BE37-85E82831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15</Pages>
  <Words>5033</Words>
  <Characters>28689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Kostadinovic</dc:creator>
  <cp:keywords/>
  <dc:description/>
  <cp:lastModifiedBy>Win10</cp:lastModifiedBy>
  <cp:revision>24</cp:revision>
  <dcterms:created xsi:type="dcterms:W3CDTF">2026-04-04T13:32:00Z</dcterms:created>
  <dcterms:modified xsi:type="dcterms:W3CDTF">2026-05-01T12:43:00Z</dcterms:modified>
</cp:coreProperties>
</file>