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909" w:rsidRPr="00D271D3" w:rsidRDefault="00F46909" w:rsidP="00F46909">
      <w:pPr>
        <w:adjustRightInd w:val="0"/>
        <w:snapToGrid w:val="0"/>
        <w:spacing w:line="360" w:lineRule="auto"/>
        <w:rPr>
          <w:rFonts w:ascii="Times New Roman" w:hAnsi="Times New Roman"/>
          <w:i/>
          <w:noProof w:val="0"/>
          <w:sz w:val="24"/>
          <w:szCs w:val="24"/>
        </w:rPr>
      </w:pPr>
      <w:r w:rsidRPr="00D271D3">
        <w:rPr>
          <w:rFonts w:ascii="Times New Roman" w:hAnsi="Times New Roman"/>
          <w:i/>
          <w:noProof w:val="0"/>
          <w:sz w:val="24"/>
          <w:szCs w:val="24"/>
        </w:rPr>
        <w:t>DEMOGRAPHIC RESOURCES OF DISTRICTS IN THE REPUBLIC OF SERBIA: CLUSTER ANALYSIS APPROACH</w:t>
      </w: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r w:rsidRPr="00D271D3">
        <w:rPr>
          <w:rFonts w:ascii="Times New Roman" w:hAnsi="Times New Roman"/>
          <w:noProof w:val="0"/>
          <w:sz w:val="24"/>
          <w:szCs w:val="24"/>
        </w:rPr>
        <w:t>Milan Stamenković</w:t>
      </w:r>
      <w:r w:rsidRPr="00D271D3">
        <w:rPr>
          <w:rFonts w:ascii="Times New Roman" w:hAnsi="Times New Roman"/>
          <w:noProof w:val="0"/>
          <w:sz w:val="24"/>
          <w:szCs w:val="24"/>
          <w:vertAlign w:val="superscript"/>
        </w:rPr>
        <w:t>1*</w:t>
      </w:r>
      <w:r w:rsidRPr="00D271D3">
        <w:rPr>
          <w:rFonts w:ascii="Times New Roman" w:hAnsi="Times New Roman"/>
          <w:noProof w:val="0"/>
          <w:sz w:val="24"/>
          <w:szCs w:val="24"/>
        </w:rPr>
        <w:t>, Petar Veselinović</w:t>
      </w:r>
      <w:r w:rsidRPr="00D271D3">
        <w:rPr>
          <w:rFonts w:ascii="Times New Roman" w:hAnsi="Times New Roman"/>
          <w:noProof w:val="0"/>
          <w:sz w:val="24"/>
          <w:szCs w:val="24"/>
          <w:vertAlign w:val="superscript"/>
        </w:rPr>
        <w:t>2</w:t>
      </w:r>
      <w:r w:rsidRPr="00D271D3">
        <w:rPr>
          <w:rFonts w:ascii="Times New Roman" w:hAnsi="Times New Roman"/>
          <w:noProof w:val="0"/>
          <w:sz w:val="24"/>
          <w:szCs w:val="24"/>
        </w:rPr>
        <w:t>, Marina Milanović</w:t>
      </w:r>
      <w:r w:rsidRPr="00D271D3">
        <w:rPr>
          <w:rFonts w:ascii="Times New Roman" w:hAnsi="Times New Roman"/>
          <w:noProof w:val="0"/>
          <w:sz w:val="24"/>
          <w:szCs w:val="24"/>
          <w:vertAlign w:val="superscript"/>
        </w:rPr>
        <w:t>1</w:t>
      </w: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r w:rsidRPr="00D271D3">
        <w:rPr>
          <w:rFonts w:ascii="Times New Roman" w:hAnsi="Times New Roman"/>
          <w:noProof w:val="0"/>
          <w:sz w:val="24"/>
          <w:szCs w:val="24"/>
          <w:vertAlign w:val="superscript"/>
        </w:rPr>
        <w:t>1</w:t>
      </w:r>
      <w:r w:rsidRPr="00D271D3">
        <w:rPr>
          <w:rFonts w:ascii="Times New Roman" w:hAnsi="Times New Roman"/>
          <w:noProof w:val="0"/>
          <w:sz w:val="24"/>
          <w:szCs w:val="24"/>
        </w:rPr>
        <w:t xml:space="preserve">University of Kragujevac, Faculty of Economics, </w:t>
      </w:r>
      <w:r w:rsidRPr="00D271D3">
        <w:rPr>
          <w:rFonts w:ascii="Times New Roman" w:hAnsi="Times New Roman"/>
          <w:noProof w:val="0"/>
          <w:sz w:val="24"/>
          <w:szCs w:val="24"/>
          <w:lang w:val="en-GB"/>
        </w:rPr>
        <w:t>Department for</w:t>
      </w:r>
      <w:r w:rsidRPr="00D271D3">
        <w:rPr>
          <w:rFonts w:ascii="Times New Roman" w:hAnsi="Times New Roman"/>
          <w:noProof w:val="0"/>
          <w:sz w:val="24"/>
          <w:szCs w:val="24"/>
        </w:rPr>
        <w:t xml:space="preserve"> Statistics and Informatics, Kragujevac, Serbia</w:t>
      </w:r>
    </w:p>
    <w:p w:rsidR="00F46909" w:rsidRPr="00D271D3" w:rsidRDefault="00F46909" w:rsidP="00F46909">
      <w:pPr>
        <w:adjustRightInd w:val="0"/>
        <w:snapToGrid w:val="0"/>
        <w:spacing w:line="360" w:lineRule="auto"/>
        <w:rPr>
          <w:rFonts w:ascii="Times New Roman" w:hAnsi="Times New Roman"/>
          <w:noProof w:val="0"/>
          <w:sz w:val="24"/>
          <w:szCs w:val="24"/>
        </w:rPr>
      </w:pPr>
      <w:r w:rsidRPr="00D271D3">
        <w:rPr>
          <w:rFonts w:ascii="Times New Roman" w:hAnsi="Times New Roman"/>
          <w:noProof w:val="0"/>
          <w:sz w:val="24"/>
          <w:szCs w:val="24"/>
          <w:vertAlign w:val="superscript"/>
        </w:rPr>
        <w:t>2</w:t>
      </w:r>
      <w:r w:rsidRPr="00D271D3">
        <w:rPr>
          <w:rFonts w:ascii="Times New Roman" w:hAnsi="Times New Roman"/>
          <w:noProof w:val="0"/>
          <w:sz w:val="24"/>
          <w:szCs w:val="24"/>
        </w:rPr>
        <w:t xml:space="preserve">University of Kragujevac, Faculty of Economics, </w:t>
      </w:r>
      <w:r w:rsidRPr="00D271D3">
        <w:rPr>
          <w:rFonts w:ascii="Times New Roman" w:hAnsi="Times New Roman"/>
          <w:noProof w:val="0"/>
          <w:sz w:val="24"/>
          <w:szCs w:val="24"/>
          <w:lang w:val="en-GB"/>
        </w:rPr>
        <w:t>Department for General Economics and Economic Development</w:t>
      </w:r>
      <w:r w:rsidRPr="00D271D3">
        <w:rPr>
          <w:rFonts w:ascii="Times New Roman" w:hAnsi="Times New Roman"/>
          <w:noProof w:val="0"/>
          <w:sz w:val="24"/>
          <w:szCs w:val="24"/>
        </w:rPr>
        <w:t>, Kragujevac, Serbia</w:t>
      </w: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pStyle w:val="FootnoteText"/>
        <w:adjustRightInd w:val="0"/>
        <w:snapToGrid w:val="0"/>
        <w:spacing w:line="360" w:lineRule="auto"/>
        <w:rPr>
          <w:rFonts w:ascii="Times New Roman" w:hAnsi="Times New Roman"/>
          <w:noProof w:val="0"/>
          <w:sz w:val="24"/>
          <w:szCs w:val="24"/>
        </w:rPr>
      </w:pPr>
      <w:r w:rsidRPr="00D271D3">
        <w:rPr>
          <w:rFonts w:ascii="Times New Roman" w:hAnsi="Times New Roman"/>
          <w:noProof w:val="0"/>
          <w:sz w:val="24"/>
          <w:szCs w:val="24"/>
          <w:vertAlign w:val="superscript"/>
        </w:rPr>
        <w:t>*</w:t>
      </w:r>
      <w:r w:rsidRPr="00D271D3">
        <w:rPr>
          <w:rFonts w:ascii="Times New Roman" w:hAnsi="Times New Roman"/>
          <w:noProof w:val="0"/>
          <w:sz w:val="24"/>
          <w:szCs w:val="24"/>
        </w:rPr>
        <w:t>address: Djure Pucara Starog 3, 34000 Kragujevac, Serbia;</w:t>
      </w:r>
    </w:p>
    <w:p w:rsidR="00F46909" w:rsidRPr="00D271D3" w:rsidRDefault="00F46909" w:rsidP="00F46909">
      <w:pPr>
        <w:pStyle w:val="FootnoteText"/>
        <w:adjustRightInd w:val="0"/>
        <w:snapToGrid w:val="0"/>
        <w:spacing w:line="360" w:lineRule="auto"/>
        <w:rPr>
          <w:rFonts w:ascii="Times New Roman" w:hAnsi="Times New Roman"/>
          <w:noProof w:val="0"/>
          <w:sz w:val="24"/>
          <w:szCs w:val="24"/>
        </w:rPr>
      </w:pPr>
      <w:r w:rsidRPr="00D271D3">
        <w:rPr>
          <w:rFonts w:ascii="Times New Roman" w:hAnsi="Times New Roman"/>
          <w:noProof w:val="0"/>
          <w:sz w:val="24"/>
          <w:szCs w:val="24"/>
        </w:rPr>
        <w:t xml:space="preserve">E-mail: </w:t>
      </w:r>
      <w:r w:rsidRPr="00D271D3">
        <w:rPr>
          <w:rFonts w:ascii="Times New Roman" w:hAnsi="Times New Roman"/>
          <w:i/>
          <w:noProof w:val="0"/>
          <w:sz w:val="24"/>
          <w:szCs w:val="24"/>
        </w:rPr>
        <w:t>m.stamenkovic@kg.ac.rs</w:t>
      </w:r>
      <w:r w:rsidRPr="00D271D3">
        <w:rPr>
          <w:rFonts w:ascii="Times New Roman" w:hAnsi="Times New Roman"/>
          <w:noProof w:val="0"/>
          <w:sz w:val="24"/>
          <w:szCs w:val="24"/>
        </w:rPr>
        <w:t>;</w:t>
      </w:r>
    </w:p>
    <w:p w:rsidR="00F46909" w:rsidRPr="00D271D3" w:rsidRDefault="00F46909" w:rsidP="00F46909">
      <w:pPr>
        <w:pStyle w:val="FootnoteText"/>
        <w:adjustRightInd w:val="0"/>
        <w:snapToGrid w:val="0"/>
        <w:spacing w:line="360" w:lineRule="auto"/>
        <w:rPr>
          <w:rFonts w:ascii="Times New Roman" w:hAnsi="Times New Roman"/>
          <w:noProof w:val="0"/>
          <w:sz w:val="24"/>
          <w:szCs w:val="24"/>
        </w:rPr>
      </w:pPr>
      <w:r w:rsidRPr="00D271D3">
        <w:rPr>
          <w:rFonts w:ascii="Times New Roman" w:hAnsi="Times New Roman"/>
          <w:noProof w:val="0"/>
          <w:sz w:val="24"/>
          <w:szCs w:val="24"/>
        </w:rPr>
        <w:t>Telephone number: 064/259-0-254.</w:t>
      </w: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adjustRightInd w:val="0"/>
        <w:snapToGrid w:val="0"/>
        <w:spacing w:line="360" w:lineRule="auto"/>
        <w:rPr>
          <w:rFonts w:ascii="Times New Roman" w:hAnsi="Times New Roman"/>
          <w:noProof w:val="0"/>
          <w:sz w:val="24"/>
          <w:szCs w:val="24"/>
        </w:rPr>
      </w:pPr>
    </w:p>
    <w:p w:rsidR="00F46909" w:rsidRPr="00D271D3" w:rsidRDefault="00F46909" w:rsidP="00F46909">
      <w:pPr>
        <w:spacing w:line="360" w:lineRule="auto"/>
        <w:jc w:val="both"/>
        <w:rPr>
          <w:rFonts w:ascii="Times New Roman" w:hAnsi="Times New Roman"/>
          <w:noProof w:val="0"/>
          <w:sz w:val="24"/>
          <w:szCs w:val="24"/>
        </w:rPr>
      </w:pPr>
      <w:r w:rsidRPr="00D271D3">
        <w:rPr>
          <w:rFonts w:ascii="Times New Roman" w:hAnsi="Times New Roman"/>
          <w:b/>
          <w:noProof w:val="0"/>
          <w:sz w:val="24"/>
          <w:szCs w:val="24"/>
        </w:rPr>
        <w:lastRenderedPageBreak/>
        <w:t>Milan Stamenković</w:t>
      </w:r>
      <w:r w:rsidRPr="00D271D3">
        <w:rPr>
          <w:rFonts w:ascii="Times New Roman" w:hAnsi="Times New Roman"/>
          <w:noProof w:val="0"/>
          <w:sz w:val="24"/>
          <w:szCs w:val="24"/>
        </w:rPr>
        <w:t xml:space="preserve"> is a teaching and research assistant at the Department of Statistics and Informatics, Faculty of Economics, University of Kragujevac, Serbia. He is engaged in teaching the subject Fundamentals of Statistics. He is currently working on Ph.D. thesis at the same Faculty. He is the author and co-author of numerous scientific and research papers in various kinds of publication. </w:t>
      </w:r>
      <w:r w:rsidR="00660132">
        <w:rPr>
          <w:rFonts w:ascii="Times New Roman" w:hAnsi="Times New Roman"/>
          <w:noProof w:val="0"/>
          <w:sz w:val="24"/>
          <w:szCs w:val="24"/>
        </w:rPr>
        <w:t>Fields of his research interest</w:t>
      </w:r>
      <w:r w:rsidRPr="00D271D3">
        <w:rPr>
          <w:rFonts w:ascii="Times New Roman" w:hAnsi="Times New Roman"/>
          <w:noProof w:val="0"/>
          <w:sz w:val="24"/>
          <w:szCs w:val="24"/>
        </w:rPr>
        <w:t xml:space="preserve"> are statistical data analysis, application of multivariate statistical methods in economy and demographic analysis. </w:t>
      </w:r>
    </w:p>
    <w:p w:rsidR="00F46909" w:rsidRPr="00D271D3" w:rsidRDefault="00F46909" w:rsidP="00F46909">
      <w:pPr>
        <w:pStyle w:val="txt1"/>
        <w:spacing w:before="0" w:beforeAutospacing="0" w:after="0" w:afterAutospacing="0" w:line="360" w:lineRule="auto"/>
        <w:jc w:val="both"/>
        <w:rPr>
          <w:rFonts w:ascii="Times New Roman" w:hAnsi="Times New Roman"/>
          <w:color w:val="auto"/>
          <w:sz w:val="24"/>
          <w:szCs w:val="24"/>
        </w:rPr>
      </w:pPr>
    </w:p>
    <w:p w:rsidR="00660132" w:rsidRPr="00D271D3" w:rsidRDefault="00F46909" w:rsidP="00F46909">
      <w:pPr>
        <w:pStyle w:val="txt1"/>
        <w:spacing w:before="0" w:beforeAutospacing="0" w:after="0" w:afterAutospacing="0" w:line="360" w:lineRule="auto"/>
        <w:jc w:val="both"/>
        <w:rPr>
          <w:rFonts w:ascii="Times New Roman" w:hAnsi="Times New Roman"/>
          <w:color w:val="auto"/>
          <w:sz w:val="24"/>
          <w:szCs w:val="24"/>
        </w:rPr>
      </w:pPr>
      <w:r w:rsidRPr="00D271D3">
        <w:rPr>
          <w:rFonts w:ascii="Times New Roman" w:hAnsi="Times New Roman"/>
          <w:b/>
          <w:color w:val="auto"/>
          <w:sz w:val="24"/>
          <w:szCs w:val="24"/>
        </w:rPr>
        <w:t>Ph</w:t>
      </w:r>
      <w:r w:rsidR="00530950">
        <w:rPr>
          <w:rFonts w:ascii="Times New Roman" w:hAnsi="Times New Roman"/>
          <w:b/>
          <w:color w:val="auto"/>
          <w:sz w:val="24"/>
          <w:szCs w:val="24"/>
        </w:rPr>
        <w:t>.</w:t>
      </w:r>
      <w:r w:rsidRPr="00D271D3">
        <w:rPr>
          <w:rFonts w:ascii="Times New Roman" w:hAnsi="Times New Roman"/>
          <w:b/>
          <w:color w:val="auto"/>
          <w:sz w:val="24"/>
          <w:szCs w:val="24"/>
        </w:rPr>
        <w:t>D</w:t>
      </w:r>
      <w:r w:rsidR="00530950">
        <w:rPr>
          <w:rFonts w:ascii="Times New Roman" w:hAnsi="Times New Roman"/>
          <w:b/>
          <w:color w:val="auto"/>
          <w:sz w:val="24"/>
          <w:szCs w:val="24"/>
        </w:rPr>
        <w:t>.</w:t>
      </w:r>
      <w:r w:rsidRPr="00D271D3">
        <w:rPr>
          <w:rFonts w:ascii="Times New Roman" w:hAnsi="Times New Roman"/>
          <w:b/>
          <w:color w:val="auto"/>
          <w:sz w:val="24"/>
          <w:szCs w:val="24"/>
        </w:rPr>
        <w:t xml:space="preserve"> Petar Veselinović,</w:t>
      </w:r>
      <w:r w:rsidRPr="00D271D3">
        <w:rPr>
          <w:rFonts w:ascii="Times New Roman" w:hAnsi="Times New Roman"/>
          <w:color w:val="auto"/>
          <w:sz w:val="24"/>
          <w:szCs w:val="24"/>
        </w:rPr>
        <w:t xml:space="preserve"> </w:t>
      </w:r>
      <w:r w:rsidRPr="00D271D3">
        <w:rPr>
          <w:rFonts w:ascii="Times New Roman" w:hAnsi="Times New Roman"/>
          <w:color w:val="auto"/>
          <w:sz w:val="24"/>
          <w:szCs w:val="24"/>
          <w:lang w:val="en-GB"/>
        </w:rPr>
        <w:t>Full-time Professor at Faculty of Economics, University of Kragujevac, Serbia. He holds Ph.D. degree in</w:t>
      </w:r>
      <w:r w:rsidR="00402884">
        <w:rPr>
          <w:rFonts w:ascii="Times New Roman" w:hAnsi="Times New Roman"/>
          <w:color w:val="auto"/>
          <w:sz w:val="24"/>
          <w:szCs w:val="24"/>
        </w:rPr>
        <w:t xml:space="preserve"> the field of</w:t>
      </w:r>
      <w:r w:rsidRPr="00D271D3">
        <w:rPr>
          <w:rFonts w:ascii="Times New Roman" w:hAnsi="Times New Roman"/>
          <w:color w:val="auto"/>
          <w:sz w:val="24"/>
          <w:szCs w:val="24"/>
          <w:lang w:val="en-GB"/>
        </w:rPr>
        <w:t xml:space="preserve"> </w:t>
      </w:r>
      <w:r w:rsidR="00402884" w:rsidRPr="00D271D3">
        <w:rPr>
          <w:rFonts w:ascii="Times New Roman" w:hAnsi="Times New Roman"/>
          <w:sz w:val="24"/>
          <w:szCs w:val="24"/>
          <w:lang w:val="en-GB"/>
        </w:rPr>
        <w:t>General Economics and Economic Development</w:t>
      </w:r>
      <w:r w:rsidRPr="00D271D3">
        <w:rPr>
          <w:rFonts w:ascii="Times New Roman" w:hAnsi="Times New Roman"/>
          <w:color w:val="auto"/>
          <w:sz w:val="24"/>
          <w:szCs w:val="24"/>
          <w:lang w:val="en-GB"/>
        </w:rPr>
        <w:t xml:space="preserve">, teaching following courses: </w:t>
      </w:r>
      <w:r w:rsidR="00874F8C">
        <w:rPr>
          <w:rFonts w:ascii="Times New Roman" w:hAnsi="Times New Roman"/>
          <w:color w:val="auto"/>
          <w:sz w:val="24"/>
          <w:szCs w:val="24"/>
          <w:lang w:val="en-GB"/>
        </w:rPr>
        <w:t>Regional economics</w:t>
      </w:r>
      <w:r w:rsidR="00402884">
        <w:rPr>
          <w:rFonts w:ascii="Times New Roman" w:hAnsi="Times New Roman"/>
          <w:color w:val="auto"/>
          <w:sz w:val="24"/>
          <w:szCs w:val="24"/>
          <w:lang w:val="en-GB"/>
        </w:rPr>
        <w:t xml:space="preserve"> (</w:t>
      </w:r>
      <w:r w:rsidRPr="00D271D3">
        <w:rPr>
          <w:rFonts w:ascii="Times New Roman" w:hAnsi="Times New Roman"/>
          <w:color w:val="auto"/>
          <w:sz w:val="24"/>
          <w:szCs w:val="24"/>
          <w:lang w:val="en-GB"/>
        </w:rPr>
        <w:t xml:space="preserve">PhD level of studies), </w:t>
      </w:r>
      <w:r w:rsidR="00402884">
        <w:rPr>
          <w:rFonts w:ascii="Times New Roman" w:hAnsi="Times New Roman"/>
          <w:color w:val="auto"/>
          <w:sz w:val="24"/>
          <w:szCs w:val="24"/>
          <w:lang w:val="en-GB"/>
        </w:rPr>
        <w:t>Globalization and transition</w:t>
      </w:r>
      <w:r w:rsidRPr="00D271D3">
        <w:rPr>
          <w:rFonts w:ascii="Times New Roman" w:hAnsi="Times New Roman"/>
          <w:color w:val="auto"/>
          <w:sz w:val="24"/>
          <w:szCs w:val="24"/>
          <w:lang w:val="en-GB"/>
        </w:rPr>
        <w:t xml:space="preserve"> (Master level), </w:t>
      </w:r>
      <w:r w:rsidR="00402884">
        <w:rPr>
          <w:rFonts w:ascii="Times New Roman" w:hAnsi="Times New Roman"/>
          <w:color w:val="auto"/>
          <w:sz w:val="24"/>
          <w:szCs w:val="24"/>
          <w:lang w:val="en-GB"/>
        </w:rPr>
        <w:t>National econom</w:t>
      </w:r>
      <w:r w:rsidR="00874F8C">
        <w:rPr>
          <w:rFonts w:ascii="Times New Roman" w:hAnsi="Times New Roman"/>
          <w:color w:val="auto"/>
          <w:sz w:val="24"/>
          <w:szCs w:val="24"/>
          <w:lang w:val="en-GB"/>
        </w:rPr>
        <w:t>ics</w:t>
      </w:r>
      <w:r w:rsidR="00402884">
        <w:rPr>
          <w:rFonts w:ascii="Times New Roman" w:hAnsi="Times New Roman"/>
          <w:color w:val="auto"/>
          <w:sz w:val="24"/>
          <w:szCs w:val="24"/>
          <w:lang w:val="en-GB"/>
        </w:rPr>
        <w:t xml:space="preserve"> and Demographics and economic development</w:t>
      </w:r>
      <w:r w:rsidRPr="00D271D3">
        <w:rPr>
          <w:rFonts w:ascii="Times New Roman" w:hAnsi="Times New Roman"/>
          <w:iCs/>
          <w:color w:val="auto"/>
          <w:sz w:val="24"/>
          <w:szCs w:val="24"/>
          <w:lang w:val="en-GB"/>
        </w:rPr>
        <w:t xml:space="preserve"> </w:t>
      </w:r>
      <w:r w:rsidRPr="00D271D3">
        <w:rPr>
          <w:rFonts w:ascii="Times New Roman" w:hAnsi="Times New Roman"/>
          <w:color w:val="auto"/>
          <w:sz w:val="24"/>
          <w:szCs w:val="24"/>
          <w:lang w:val="en-GB"/>
        </w:rPr>
        <w:t>(bachelor studies)</w:t>
      </w:r>
      <w:r w:rsidRPr="00D271D3">
        <w:rPr>
          <w:rFonts w:ascii="Times New Roman" w:hAnsi="Times New Roman"/>
          <w:iCs/>
          <w:color w:val="auto"/>
          <w:sz w:val="24"/>
          <w:szCs w:val="24"/>
          <w:lang w:val="en-GB"/>
        </w:rPr>
        <w:t>.</w:t>
      </w:r>
      <w:r w:rsidRPr="00D271D3">
        <w:rPr>
          <w:rFonts w:ascii="Times New Roman" w:hAnsi="Times New Roman"/>
          <w:color w:val="auto"/>
          <w:sz w:val="24"/>
          <w:szCs w:val="24"/>
        </w:rPr>
        <w:t xml:space="preserve"> </w:t>
      </w:r>
      <w:r w:rsidR="00402884">
        <w:rPr>
          <w:rFonts w:ascii="Times New Roman" w:hAnsi="Times New Roman"/>
          <w:color w:val="auto"/>
          <w:sz w:val="24"/>
          <w:szCs w:val="24"/>
        </w:rPr>
        <w:t xml:space="preserve">Regarding his scientific career, he is the author and co-author of large number of scientific papers published in </w:t>
      </w:r>
      <w:r w:rsidR="00660132">
        <w:rPr>
          <w:rFonts w:ascii="Times New Roman" w:hAnsi="Times New Roman"/>
          <w:color w:val="auto"/>
          <w:sz w:val="24"/>
          <w:szCs w:val="24"/>
        </w:rPr>
        <w:t xml:space="preserve">journals and conference proceedings (domestic and foreign). The main areas of his research interest are </w:t>
      </w:r>
      <w:r w:rsidR="00660132" w:rsidRPr="00660132">
        <w:rPr>
          <w:rFonts w:ascii="Times New Roman" w:hAnsi="Times New Roman"/>
          <w:color w:val="auto"/>
          <w:sz w:val="24"/>
          <w:szCs w:val="24"/>
        </w:rPr>
        <w:t>national economy, transition, regional development, globalization, economic policy and economic development.</w:t>
      </w:r>
      <w:r w:rsidR="00660132">
        <w:rPr>
          <w:rFonts w:ascii="Times New Roman" w:hAnsi="Times New Roman"/>
          <w:color w:val="auto"/>
          <w:sz w:val="24"/>
          <w:szCs w:val="24"/>
        </w:rPr>
        <w:t xml:space="preserve"> </w:t>
      </w:r>
      <w:r w:rsidR="00660132" w:rsidRPr="00660132">
        <w:rPr>
          <w:rFonts w:ascii="Times New Roman" w:hAnsi="Times New Roman"/>
          <w:color w:val="auto"/>
          <w:sz w:val="24"/>
          <w:szCs w:val="24"/>
        </w:rPr>
        <w:t xml:space="preserve">In addition, </w:t>
      </w:r>
      <w:r w:rsidR="00660132">
        <w:rPr>
          <w:rFonts w:ascii="Times New Roman" w:hAnsi="Times New Roman"/>
          <w:color w:val="auto"/>
          <w:sz w:val="24"/>
          <w:szCs w:val="24"/>
        </w:rPr>
        <w:t xml:space="preserve">professor Veselinović is </w:t>
      </w:r>
      <w:r w:rsidR="00660132" w:rsidRPr="00660132">
        <w:rPr>
          <w:rFonts w:ascii="Times New Roman" w:hAnsi="Times New Roman"/>
          <w:color w:val="auto"/>
          <w:sz w:val="24"/>
          <w:szCs w:val="24"/>
        </w:rPr>
        <w:t>a member of the Presidency of the Serbia</w:t>
      </w:r>
      <w:r w:rsidR="00874F8C">
        <w:rPr>
          <w:rFonts w:ascii="Times New Roman" w:hAnsi="Times New Roman"/>
          <w:color w:val="auto"/>
          <w:sz w:val="24"/>
          <w:szCs w:val="24"/>
        </w:rPr>
        <w:t>n Association of Economists</w:t>
      </w:r>
      <w:r w:rsidR="00660132" w:rsidRPr="00660132">
        <w:rPr>
          <w:rFonts w:ascii="Times New Roman" w:hAnsi="Times New Roman"/>
          <w:color w:val="auto"/>
          <w:sz w:val="24"/>
          <w:szCs w:val="24"/>
        </w:rPr>
        <w:t xml:space="preserve">, President of the Association of Economists of </w:t>
      </w:r>
      <w:r w:rsidR="00874F8C">
        <w:rPr>
          <w:rFonts w:ascii="Times New Roman" w:hAnsi="Times New Roman"/>
          <w:color w:val="auto"/>
          <w:sz w:val="24"/>
          <w:szCs w:val="24"/>
        </w:rPr>
        <w:t xml:space="preserve">city of Kragujevac and, from 2016, </w:t>
      </w:r>
      <w:r w:rsidR="00660132" w:rsidRPr="00660132">
        <w:rPr>
          <w:rFonts w:ascii="Times New Roman" w:hAnsi="Times New Roman"/>
          <w:color w:val="auto"/>
          <w:sz w:val="24"/>
          <w:szCs w:val="24"/>
        </w:rPr>
        <w:t>D</w:t>
      </w:r>
      <w:r w:rsidR="00874F8C">
        <w:rPr>
          <w:rFonts w:ascii="Times New Roman" w:hAnsi="Times New Roman"/>
          <w:color w:val="auto"/>
          <w:sz w:val="24"/>
          <w:szCs w:val="24"/>
        </w:rPr>
        <w:t>ean of the Faculty of Economics</w:t>
      </w:r>
      <w:r w:rsidR="00660132" w:rsidRPr="00660132">
        <w:rPr>
          <w:rFonts w:ascii="Times New Roman" w:hAnsi="Times New Roman"/>
          <w:color w:val="auto"/>
          <w:sz w:val="24"/>
          <w:szCs w:val="24"/>
        </w:rPr>
        <w:t xml:space="preserve"> University of Kragujevac.</w:t>
      </w:r>
    </w:p>
    <w:p w:rsidR="00F46909" w:rsidRPr="00D271D3" w:rsidRDefault="00F46909" w:rsidP="00F46909">
      <w:pPr>
        <w:pStyle w:val="txt1"/>
        <w:spacing w:before="0" w:beforeAutospacing="0" w:after="0" w:afterAutospacing="0" w:line="360" w:lineRule="auto"/>
        <w:jc w:val="both"/>
        <w:rPr>
          <w:rFonts w:ascii="Times New Roman" w:hAnsi="Times New Roman"/>
          <w:color w:val="auto"/>
          <w:sz w:val="24"/>
          <w:szCs w:val="24"/>
        </w:rPr>
      </w:pPr>
    </w:p>
    <w:p w:rsidR="00F46909" w:rsidRPr="00D271D3" w:rsidRDefault="00F46909" w:rsidP="00F46909">
      <w:pPr>
        <w:spacing w:line="360" w:lineRule="auto"/>
        <w:jc w:val="both"/>
        <w:rPr>
          <w:rFonts w:ascii="Times New Roman" w:hAnsi="Times New Roman"/>
          <w:noProof w:val="0"/>
          <w:sz w:val="24"/>
          <w:szCs w:val="24"/>
        </w:rPr>
      </w:pPr>
      <w:r w:rsidRPr="00D271D3">
        <w:rPr>
          <w:rFonts w:ascii="Times New Roman" w:hAnsi="Times New Roman"/>
          <w:b/>
          <w:noProof w:val="0"/>
          <w:sz w:val="24"/>
          <w:szCs w:val="24"/>
        </w:rPr>
        <w:t>Marina Milanović</w:t>
      </w:r>
      <w:r w:rsidRPr="00D271D3">
        <w:rPr>
          <w:rFonts w:ascii="Times New Roman" w:hAnsi="Times New Roman"/>
          <w:noProof w:val="0"/>
          <w:sz w:val="24"/>
          <w:szCs w:val="24"/>
        </w:rPr>
        <w:t xml:space="preserve"> graduated and defended her Master thesis at the Faculty of Economics, University of Kragujevac, Serbia. At the same Faculty, she was engaged as a teaching and research assistant, within the Department of Statistics and Informatics. She is currently working on Ph.D. thesis at the Faculty of Economics, University of Niš, Serbia. She is author and coauthor of numerous scientific and research papers in various kinds of publication. Fields </w:t>
      </w:r>
      <w:r w:rsidR="00660132">
        <w:rPr>
          <w:rFonts w:ascii="Times New Roman" w:hAnsi="Times New Roman"/>
          <w:noProof w:val="0"/>
          <w:sz w:val="24"/>
          <w:szCs w:val="24"/>
        </w:rPr>
        <w:t>of her research interest</w:t>
      </w:r>
      <w:r w:rsidRPr="00D271D3">
        <w:rPr>
          <w:rFonts w:ascii="Times New Roman" w:hAnsi="Times New Roman"/>
          <w:noProof w:val="0"/>
          <w:sz w:val="24"/>
          <w:szCs w:val="24"/>
        </w:rPr>
        <w:t xml:space="preserve"> are statistical data analysis in economy, data mining and statistical process control.</w:t>
      </w:r>
    </w:p>
    <w:p w:rsidR="00F46909" w:rsidRPr="00D271D3" w:rsidRDefault="00F46909" w:rsidP="00F46909">
      <w:pPr>
        <w:spacing w:line="360" w:lineRule="auto"/>
        <w:jc w:val="both"/>
        <w:rPr>
          <w:rFonts w:ascii="Times New Roman" w:hAnsi="Times New Roman"/>
          <w:noProof w:val="0"/>
          <w:sz w:val="24"/>
          <w:szCs w:val="24"/>
        </w:rPr>
      </w:pPr>
    </w:p>
    <w:p w:rsidR="00F46909" w:rsidRPr="00D271D3" w:rsidRDefault="00F46909" w:rsidP="00F46909">
      <w:pPr>
        <w:spacing w:line="360" w:lineRule="auto"/>
        <w:jc w:val="both"/>
        <w:rPr>
          <w:rFonts w:ascii="Times New Roman" w:hAnsi="Times New Roman"/>
          <w:noProof w:val="0"/>
          <w:sz w:val="24"/>
          <w:szCs w:val="24"/>
        </w:rPr>
      </w:pPr>
    </w:p>
    <w:p w:rsidR="00F46909" w:rsidRPr="00D271D3" w:rsidRDefault="00F46909" w:rsidP="00F46909">
      <w:pPr>
        <w:spacing w:line="360" w:lineRule="auto"/>
        <w:jc w:val="both"/>
        <w:rPr>
          <w:rFonts w:ascii="Times New Roman" w:hAnsi="Times New Roman"/>
          <w:noProof w:val="0"/>
          <w:sz w:val="24"/>
          <w:szCs w:val="24"/>
        </w:rPr>
      </w:pPr>
    </w:p>
    <w:p w:rsidR="00F46909" w:rsidRPr="00D271D3" w:rsidRDefault="00F46909" w:rsidP="00F46909">
      <w:pPr>
        <w:spacing w:line="360" w:lineRule="auto"/>
        <w:jc w:val="both"/>
        <w:rPr>
          <w:rFonts w:ascii="Times New Roman" w:hAnsi="Times New Roman"/>
          <w:noProof w:val="0"/>
          <w:sz w:val="24"/>
          <w:szCs w:val="24"/>
        </w:rPr>
      </w:pPr>
    </w:p>
    <w:p w:rsidR="00F46909" w:rsidRPr="00D271D3" w:rsidRDefault="00F46909" w:rsidP="00F46909">
      <w:pPr>
        <w:spacing w:line="360" w:lineRule="auto"/>
        <w:jc w:val="both"/>
        <w:rPr>
          <w:rFonts w:ascii="Times New Roman" w:hAnsi="Times New Roman"/>
          <w:noProof w:val="0"/>
          <w:sz w:val="24"/>
          <w:szCs w:val="24"/>
        </w:rPr>
      </w:pPr>
    </w:p>
    <w:p w:rsidR="00F46909" w:rsidRPr="00D271D3" w:rsidRDefault="00F46909" w:rsidP="00F46909">
      <w:pPr>
        <w:spacing w:line="360" w:lineRule="auto"/>
        <w:jc w:val="both"/>
        <w:rPr>
          <w:rFonts w:ascii="Times New Roman" w:hAnsi="Times New Roman"/>
          <w:noProof w:val="0"/>
          <w:sz w:val="24"/>
          <w:szCs w:val="24"/>
        </w:rPr>
      </w:pPr>
    </w:p>
    <w:p w:rsidR="00F46909" w:rsidRPr="00D271D3" w:rsidRDefault="00F46909" w:rsidP="00F46909">
      <w:pPr>
        <w:spacing w:line="360" w:lineRule="auto"/>
        <w:jc w:val="both"/>
        <w:rPr>
          <w:rFonts w:ascii="Times New Roman" w:hAnsi="Times New Roman"/>
          <w:noProof w:val="0"/>
          <w:sz w:val="24"/>
          <w:szCs w:val="24"/>
        </w:rPr>
      </w:pPr>
    </w:p>
    <w:p w:rsidR="003E6739" w:rsidRPr="00D271D3" w:rsidRDefault="003E6739" w:rsidP="003E6739">
      <w:pPr>
        <w:adjustRightInd w:val="0"/>
        <w:snapToGrid w:val="0"/>
        <w:spacing w:line="360" w:lineRule="auto"/>
        <w:rPr>
          <w:rFonts w:ascii="Times New Roman" w:hAnsi="Times New Roman"/>
          <w:i/>
          <w:noProof w:val="0"/>
          <w:sz w:val="24"/>
          <w:szCs w:val="24"/>
        </w:rPr>
      </w:pPr>
      <w:r w:rsidRPr="00D271D3">
        <w:rPr>
          <w:rFonts w:ascii="Times New Roman" w:hAnsi="Times New Roman"/>
          <w:i/>
          <w:noProof w:val="0"/>
          <w:sz w:val="24"/>
          <w:szCs w:val="24"/>
        </w:rPr>
        <w:lastRenderedPageBreak/>
        <w:t>DEMOGRAPHIC RESOURCES OF DISTRICTS IN THE REPUBLIC OF SERBIA: CLUSTER ANALYSIS APPROACH</w:t>
      </w:r>
    </w:p>
    <w:p w:rsidR="003E6739" w:rsidRPr="00D271D3" w:rsidRDefault="003E6739" w:rsidP="003E6739">
      <w:pPr>
        <w:tabs>
          <w:tab w:val="left" w:pos="2740"/>
        </w:tabs>
        <w:adjustRightInd w:val="0"/>
        <w:snapToGrid w:val="0"/>
        <w:jc w:val="both"/>
        <w:rPr>
          <w:rFonts w:ascii="Times New Roman" w:hAnsi="Times New Roman"/>
          <w:noProof w:val="0"/>
          <w:sz w:val="24"/>
          <w:szCs w:val="24"/>
        </w:rPr>
      </w:pPr>
    </w:p>
    <w:p w:rsidR="003E6739" w:rsidRPr="00D271D3" w:rsidRDefault="003E6739" w:rsidP="003E6739">
      <w:pPr>
        <w:adjustRightInd w:val="0"/>
        <w:snapToGrid w:val="0"/>
        <w:spacing w:line="360" w:lineRule="auto"/>
        <w:rPr>
          <w:rFonts w:ascii="Times New Roman" w:hAnsi="Times New Roman"/>
          <w:b/>
          <w:bCs/>
          <w:noProof w:val="0"/>
          <w:sz w:val="24"/>
          <w:szCs w:val="24"/>
        </w:rPr>
      </w:pPr>
      <w:r w:rsidRPr="00D271D3">
        <w:rPr>
          <w:rFonts w:ascii="Times New Roman" w:hAnsi="Times New Roman"/>
          <w:b/>
          <w:bCs/>
          <w:noProof w:val="0"/>
          <w:sz w:val="24"/>
          <w:szCs w:val="24"/>
        </w:rPr>
        <w:t>Abstract</w:t>
      </w:r>
    </w:p>
    <w:p w:rsidR="003E6739" w:rsidRPr="00D271D3" w:rsidRDefault="003E6739" w:rsidP="003E6739">
      <w:pPr>
        <w:adjustRightInd w:val="0"/>
        <w:snapToGrid w:val="0"/>
        <w:jc w:val="both"/>
        <w:rPr>
          <w:rFonts w:ascii="Times New Roman" w:hAnsi="Times New Roman"/>
          <w:noProof w:val="0"/>
          <w:sz w:val="24"/>
          <w:szCs w:val="24"/>
        </w:rPr>
      </w:pPr>
    </w:p>
    <w:p w:rsidR="003E6739" w:rsidRPr="00D271D3" w:rsidRDefault="003E6739" w:rsidP="003E6739">
      <w:pPr>
        <w:autoSpaceDE w:val="0"/>
        <w:autoSpaceDN w:val="0"/>
        <w:spacing w:line="360" w:lineRule="auto"/>
        <w:ind w:firstLine="567"/>
        <w:jc w:val="both"/>
        <w:rPr>
          <w:rFonts w:ascii="Times New Roman" w:hAnsi="Times New Roman"/>
          <w:i/>
          <w:noProof w:val="0"/>
          <w:sz w:val="24"/>
          <w:szCs w:val="24"/>
        </w:rPr>
      </w:pPr>
      <w:r>
        <w:rPr>
          <w:rFonts w:ascii="Times New Roman" w:hAnsi="Times New Roman"/>
          <w:i/>
          <w:noProof w:val="0"/>
          <w:sz w:val="24"/>
          <w:szCs w:val="24"/>
        </w:rPr>
        <w:t xml:space="preserve">Bearing in mind how important demographic resources are for the socio-economic development of specific administrative-territorial units, </w:t>
      </w:r>
      <w:r w:rsidRPr="00D271D3">
        <w:rPr>
          <w:rFonts w:ascii="Times New Roman" w:hAnsi="Times New Roman"/>
          <w:i/>
          <w:noProof w:val="0"/>
          <w:sz w:val="24"/>
          <w:szCs w:val="24"/>
        </w:rPr>
        <w:t>the objective of this paper is</w:t>
      </w:r>
      <w:r>
        <w:rPr>
          <w:rFonts w:ascii="Times New Roman" w:hAnsi="Times New Roman"/>
          <w:i/>
          <w:noProof w:val="0"/>
          <w:sz w:val="24"/>
          <w:szCs w:val="24"/>
        </w:rPr>
        <w:t xml:space="preserve"> to classify the districts in the </w:t>
      </w:r>
      <w:r w:rsidRPr="00D271D3">
        <w:rPr>
          <w:rFonts w:ascii="Times New Roman" w:hAnsi="Times New Roman"/>
          <w:i/>
          <w:noProof w:val="0"/>
          <w:sz w:val="24"/>
          <w:szCs w:val="24"/>
        </w:rPr>
        <w:t>Republic of Serbia according to available demographic resources</w:t>
      </w:r>
      <w:r>
        <w:rPr>
          <w:rFonts w:ascii="Times New Roman" w:hAnsi="Times New Roman"/>
          <w:i/>
          <w:noProof w:val="0"/>
          <w:sz w:val="24"/>
          <w:szCs w:val="24"/>
        </w:rPr>
        <w:t xml:space="preserve"> and to create the adequate typology </w:t>
      </w:r>
      <w:r w:rsidRPr="00D271D3">
        <w:rPr>
          <w:rFonts w:ascii="Times New Roman" w:hAnsi="Times New Roman"/>
          <w:i/>
          <w:noProof w:val="0"/>
          <w:sz w:val="24"/>
          <w:szCs w:val="24"/>
        </w:rPr>
        <w:t>of demographic areas, based on a comparison of values of relevant indicators of demographic and educational resources</w:t>
      </w:r>
      <w:r>
        <w:rPr>
          <w:rFonts w:ascii="Times New Roman" w:hAnsi="Times New Roman"/>
          <w:i/>
          <w:noProof w:val="0"/>
          <w:sz w:val="24"/>
          <w:szCs w:val="24"/>
        </w:rPr>
        <w:t xml:space="preserve">. These values were calculated using </w:t>
      </w:r>
      <w:r w:rsidR="00F60BCC">
        <w:rPr>
          <w:rFonts w:ascii="Times New Roman" w:hAnsi="Times New Roman"/>
          <w:i/>
          <w:noProof w:val="0"/>
          <w:sz w:val="24"/>
          <w:szCs w:val="24"/>
        </w:rPr>
        <w:t>14</w:t>
      </w:r>
      <w:r w:rsidRPr="00D271D3">
        <w:rPr>
          <w:rFonts w:ascii="Times New Roman" w:hAnsi="Times New Roman"/>
          <w:i/>
          <w:noProof w:val="0"/>
          <w:sz w:val="24"/>
          <w:szCs w:val="24"/>
        </w:rPr>
        <w:t xml:space="preserve"> demographic and educational variables, based </w:t>
      </w:r>
      <w:r>
        <w:rPr>
          <w:rFonts w:ascii="Times New Roman" w:hAnsi="Times New Roman"/>
          <w:i/>
          <w:noProof w:val="0"/>
          <w:sz w:val="24"/>
          <w:szCs w:val="24"/>
        </w:rPr>
        <w:t xml:space="preserve">mainly </w:t>
      </w:r>
      <w:r w:rsidR="006879C9">
        <w:rPr>
          <w:rFonts w:ascii="Times New Roman" w:hAnsi="Times New Roman"/>
          <w:i/>
          <w:noProof w:val="0"/>
          <w:sz w:val="24"/>
          <w:szCs w:val="24"/>
        </w:rPr>
        <w:t>on data from the last census</w:t>
      </w:r>
      <w:r w:rsidRPr="00D271D3">
        <w:rPr>
          <w:rFonts w:ascii="Times New Roman" w:hAnsi="Times New Roman"/>
          <w:i/>
          <w:noProof w:val="0"/>
          <w:sz w:val="24"/>
          <w:szCs w:val="24"/>
        </w:rPr>
        <w:t xml:space="preserve"> in 2011.</w:t>
      </w:r>
      <w:r>
        <w:rPr>
          <w:rFonts w:ascii="Times New Roman" w:hAnsi="Times New Roman"/>
          <w:i/>
          <w:noProof w:val="0"/>
          <w:sz w:val="24"/>
          <w:szCs w:val="24"/>
        </w:rPr>
        <w:t xml:space="preserve"> For this purpose, </w:t>
      </w:r>
      <w:r w:rsidRPr="00D271D3">
        <w:rPr>
          <w:rFonts w:ascii="Times New Roman" w:hAnsi="Times New Roman"/>
          <w:i/>
          <w:noProof w:val="0"/>
          <w:sz w:val="24"/>
          <w:szCs w:val="24"/>
        </w:rPr>
        <w:t xml:space="preserve">hierarchical and non-hierarchical procedures of cluster analysis, as a method of multivariate statistical analysis, were used. The resulting typology and categorization clearly confirm the presence of unfavorable demographic tendencies and </w:t>
      </w:r>
      <w:r>
        <w:rPr>
          <w:rFonts w:ascii="Times New Roman" w:hAnsi="Times New Roman"/>
          <w:i/>
          <w:noProof w:val="0"/>
          <w:sz w:val="24"/>
          <w:szCs w:val="24"/>
        </w:rPr>
        <w:t xml:space="preserve">pronounced territorial disparities </w:t>
      </w:r>
      <w:r w:rsidRPr="00D271D3">
        <w:rPr>
          <w:rFonts w:ascii="Times New Roman" w:hAnsi="Times New Roman"/>
          <w:i/>
          <w:noProof w:val="0"/>
          <w:sz w:val="24"/>
          <w:szCs w:val="24"/>
        </w:rPr>
        <w:t xml:space="preserve">of demographic resources at the district level in </w:t>
      </w:r>
      <w:r w:rsidR="006879C9">
        <w:rPr>
          <w:rFonts w:ascii="Times New Roman" w:hAnsi="Times New Roman"/>
          <w:i/>
          <w:noProof w:val="0"/>
          <w:sz w:val="24"/>
          <w:szCs w:val="24"/>
        </w:rPr>
        <w:t xml:space="preserve">the Republic of </w:t>
      </w:r>
      <w:r w:rsidRPr="00D271D3">
        <w:rPr>
          <w:rFonts w:ascii="Times New Roman" w:hAnsi="Times New Roman"/>
          <w:i/>
          <w:noProof w:val="0"/>
          <w:sz w:val="24"/>
          <w:szCs w:val="24"/>
        </w:rPr>
        <w:t>Serbia. More specifically,</w:t>
      </w:r>
      <w:r>
        <w:rPr>
          <w:rFonts w:ascii="Times New Roman" w:hAnsi="Times New Roman"/>
          <w:i/>
          <w:noProof w:val="0"/>
          <w:sz w:val="24"/>
          <w:szCs w:val="24"/>
        </w:rPr>
        <w:t xml:space="preserve"> approximately 80% of the 25 analyzed districts belong to the type of demographically endangered areas, </w:t>
      </w:r>
      <w:r w:rsidRPr="00D271D3">
        <w:rPr>
          <w:rFonts w:ascii="Times New Roman" w:hAnsi="Times New Roman"/>
          <w:i/>
          <w:noProof w:val="0"/>
          <w:sz w:val="24"/>
          <w:szCs w:val="24"/>
        </w:rPr>
        <w:t>which are characterized by weak and very weak demographic resources.</w:t>
      </w:r>
      <w:r>
        <w:rPr>
          <w:rFonts w:ascii="Times New Roman" w:hAnsi="Times New Roman"/>
          <w:i/>
          <w:noProof w:val="0"/>
          <w:sz w:val="24"/>
          <w:szCs w:val="24"/>
        </w:rPr>
        <w:t xml:space="preserve"> The obtained </w:t>
      </w:r>
      <w:r w:rsidRPr="00D271D3">
        <w:rPr>
          <w:rFonts w:ascii="Times New Roman" w:hAnsi="Times New Roman"/>
          <w:i/>
          <w:noProof w:val="0"/>
          <w:sz w:val="24"/>
          <w:szCs w:val="24"/>
        </w:rPr>
        <w:t xml:space="preserve">"snapshot" of the current demographic situation </w:t>
      </w:r>
      <w:r>
        <w:rPr>
          <w:rFonts w:ascii="Times New Roman" w:hAnsi="Times New Roman"/>
          <w:i/>
          <w:noProof w:val="0"/>
          <w:sz w:val="24"/>
          <w:szCs w:val="24"/>
        </w:rPr>
        <w:t xml:space="preserve">together with created </w:t>
      </w:r>
      <w:r w:rsidRPr="00D271D3">
        <w:rPr>
          <w:rFonts w:ascii="Times New Roman" w:hAnsi="Times New Roman"/>
          <w:i/>
          <w:noProof w:val="0"/>
          <w:sz w:val="24"/>
          <w:szCs w:val="24"/>
        </w:rPr>
        <w:t>typology of districts can serve as a useful source for understanding and monitoring of complex demographic phenomena and processes as well as</w:t>
      </w:r>
      <w:r>
        <w:rPr>
          <w:rFonts w:ascii="Times New Roman" w:hAnsi="Times New Roman"/>
          <w:i/>
          <w:noProof w:val="0"/>
          <w:sz w:val="24"/>
          <w:szCs w:val="24"/>
        </w:rPr>
        <w:t xml:space="preserve"> for the definition of </w:t>
      </w:r>
      <w:r w:rsidRPr="00D271D3">
        <w:rPr>
          <w:rFonts w:ascii="Times New Roman" w:hAnsi="Times New Roman"/>
          <w:i/>
          <w:noProof w:val="0"/>
          <w:sz w:val="24"/>
          <w:szCs w:val="24"/>
        </w:rPr>
        <w:t>measures of population and regional development policies aimed at mitigating the effects of alarming demographic situation.</w:t>
      </w:r>
    </w:p>
    <w:p w:rsidR="003E6739" w:rsidRPr="00D271D3" w:rsidRDefault="003E6739" w:rsidP="003E6739">
      <w:pPr>
        <w:autoSpaceDE w:val="0"/>
        <w:autoSpaceDN w:val="0"/>
        <w:spacing w:line="360" w:lineRule="auto"/>
        <w:ind w:firstLine="567"/>
        <w:jc w:val="both"/>
        <w:rPr>
          <w:rFonts w:ascii="Times New Roman" w:hAnsi="Times New Roman"/>
          <w:i/>
          <w:noProof w:val="0"/>
          <w:sz w:val="24"/>
          <w:szCs w:val="24"/>
        </w:rPr>
      </w:pPr>
      <w:r w:rsidRPr="00D271D3">
        <w:rPr>
          <w:rFonts w:ascii="Times New Roman" w:hAnsi="Times New Roman"/>
          <w:b/>
          <w:noProof w:val="0"/>
          <w:sz w:val="24"/>
          <w:szCs w:val="24"/>
        </w:rPr>
        <w:t>Key words</w:t>
      </w:r>
      <w:r w:rsidRPr="00D271D3">
        <w:rPr>
          <w:rFonts w:ascii="Times New Roman" w:hAnsi="Times New Roman"/>
          <w:noProof w:val="0"/>
          <w:sz w:val="24"/>
          <w:szCs w:val="24"/>
        </w:rPr>
        <w:t xml:space="preserve">: </w:t>
      </w:r>
      <w:r w:rsidRPr="00D271D3">
        <w:rPr>
          <w:rFonts w:ascii="Times New Roman" w:hAnsi="Times New Roman"/>
          <w:i/>
          <w:noProof w:val="0"/>
          <w:sz w:val="24"/>
          <w:szCs w:val="24"/>
        </w:rPr>
        <w:t>multivariate statistical analysis, cluster analysis, demographic resources, districts, typology of demographic areas</w:t>
      </w:r>
      <w:r w:rsidR="006879C9">
        <w:rPr>
          <w:rFonts w:ascii="Times New Roman" w:hAnsi="Times New Roman"/>
          <w:noProof w:val="0"/>
          <w:sz w:val="24"/>
          <w:szCs w:val="24"/>
        </w:rPr>
        <w:t>.</w:t>
      </w:r>
    </w:p>
    <w:p w:rsidR="003E6739" w:rsidRPr="00D271D3" w:rsidRDefault="003E6739" w:rsidP="003E6739">
      <w:pPr>
        <w:jc w:val="both"/>
        <w:rPr>
          <w:rFonts w:ascii="Times New Roman" w:hAnsi="Times New Roman"/>
          <w:noProof w:val="0"/>
          <w:sz w:val="24"/>
          <w:szCs w:val="24"/>
        </w:rPr>
      </w:pPr>
    </w:p>
    <w:p w:rsidR="003E6739" w:rsidRPr="00D271D3" w:rsidRDefault="003E6739" w:rsidP="003E6739">
      <w:pPr>
        <w:spacing w:line="360" w:lineRule="auto"/>
        <w:rPr>
          <w:rFonts w:ascii="Times New Roman" w:eastAsia="MinionPro-Regular" w:hAnsi="Times New Roman"/>
          <w:i/>
          <w:noProof w:val="0"/>
          <w:sz w:val="24"/>
          <w:szCs w:val="24"/>
        </w:rPr>
      </w:pPr>
      <w:r w:rsidRPr="00D271D3">
        <w:rPr>
          <w:rFonts w:ascii="Times New Roman" w:eastAsia="MinionPro-Regular" w:hAnsi="Times New Roman"/>
          <w:i/>
          <w:noProof w:val="0"/>
          <w:sz w:val="24"/>
          <w:szCs w:val="24"/>
        </w:rPr>
        <w:t>1. INTRODUCTION</w:t>
      </w:r>
    </w:p>
    <w:p w:rsidR="003E6739" w:rsidRPr="00D271D3" w:rsidRDefault="003E6739" w:rsidP="003E6739">
      <w:pPr>
        <w:jc w:val="both"/>
        <w:rPr>
          <w:rFonts w:ascii="Times New Roman" w:eastAsia="MinionPro-Regular" w:hAnsi="Times New Roman"/>
          <w:noProof w:val="0"/>
          <w:sz w:val="24"/>
          <w:szCs w:val="24"/>
        </w:rPr>
      </w:pPr>
    </w:p>
    <w:p w:rsidR="003E6739" w:rsidRPr="00D271D3" w:rsidRDefault="003E6739" w:rsidP="003E6739">
      <w:pPr>
        <w:spacing w:line="360" w:lineRule="auto"/>
        <w:ind w:firstLine="567"/>
        <w:jc w:val="both"/>
        <w:rPr>
          <w:rFonts w:ascii="Times New Roman" w:hAnsi="Times New Roman"/>
          <w:noProof w:val="0"/>
          <w:sz w:val="24"/>
          <w:szCs w:val="24"/>
        </w:rPr>
      </w:pPr>
      <w:r>
        <w:rPr>
          <w:rFonts w:ascii="Times New Roman" w:hAnsi="Times New Roman"/>
          <w:noProof w:val="0"/>
          <w:sz w:val="24"/>
          <w:szCs w:val="24"/>
        </w:rPr>
        <w:t xml:space="preserve">It is undisputable </w:t>
      </w:r>
      <w:r w:rsidRPr="00D271D3">
        <w:rPr>
          <w:rFonts w:ascii="Times New Roman" w:hAnsi="Times New Roman"/>
          <w:noProof w:val="0"/>
          <w:sz w:val="24"/>
          <w:szCs w:val="24"/>
        </w:rPr>
        <w:t xml:space="preserve">that population, as a large group of people who live and work in a particular territory, is an important factor of production, economic and regional development of that territory. Therefore, the formulation of economic, social, educational and other dimensions of macroeconomic policy, and generally, planning and directing the overall socio-economic development, requires </w:t>
      </w:r>
      <w:r>
        <w:rPr>
          <w:rFonts w:ascii="Times New Roman" w:hAnsi="Times New Roman"/>
          <w:noProof w:val="0"/>
          <w:sz w:val="24"/>
          <w:szCs w:val="24"/>
        </w:rPr>
        <w:t xml:space="preserve">the </w:t>
      </w:r>
      <w:r w:rsidRPr="00D271D3">
        <w:rPr>
          <w:rFonts w:ascii="Times New Roman" w:hAnsi="Times New Roman"/>
          <w:noProof w:val="0"/>
          <w:sz w:val="24"/>
          <w:szCs w:val="24"/>
        </w:rPr>
        <w:t>assessment of demographic situation and dynamics of demographic changes within the territorial units at different administrative levels in particular country. In other words, the changes in all spheres of economic and social life have significant repercussions on demographic development</w:t>
      </w:r>
      <w:r>
        <w:rPr>
          <w:rFonts w:ascii="Times New Roman" w:hAnsi="Times New Roman"/>
          <w:noProof w:val="0"/>
          <w:sz w:val="24"/>
          <w:szCs w:val="24"/>
        </w:rPr>
        <w:t>,</w:t>
      </w:r>
      <w:r w:rsidRPr="00D271D3">
        <w:rPr>
          <w:rFonts w:ascii="Times New Roman" w:hAnsi="Times New Roman"/>
          <w:noProof w:val="0"/>
          <w:sz w:val="24"/>
          <w:szCs w:val="24"/>
        </w:rPr>
        <w:t xml:space="preserve"> as an integral part of the overall socio-economic </w:t>
      </w:r>
      <w:r w:rsidRPr="00D271D3">
        <w:rPr>
          <w:rFonts w:ascii="Times New Roman" w:hAnsi="Times New Roman"/>
          <w:noProof w:val="0"/>
          <w:sz w:val="24"/>
          <w:szCs w:val="24"/>
        </w:rPr>
        <w:lastRenderedPageBreak/>
        <w:t>development. At the same time, changes in population size (caused by changes in the birth rates, mortality and migrations), distribution of population, demographic structure (in terms of various characteristics, such as gender, age, education level, etc.) have a crucial impact on the current social, econom</w:t>
      </w:r>
      <w:r w:rsidRPr="000E4C96">
        <w:rPr>
          <w:rFonts w:ascii="Times New Roman" w:hAnsi="Times New Roman"/>
          <w:noProof w:val="0"/>
          <w:sz w:val="24"/>
          <w:szCs w:val="24"/>
        </w:rPr>
        <w:t xml:space="preserve">ic and regional development. This strong interdependence is the reason why it is necessary to include relevant indicators that properly reflect both processes (socio-economic and demographic) when determining level of socio-economic development and evaluating development potentials of certain territories (at different administrative levels). In this context, analysis </w:t>
      </w:r>
      <w:r w:rsidRPr="00D271D3">
        <w:rPr>
          <w:rFonts w:ascii="Times New Roman" w:hAnsi="Times New Roman"/>
          <w:noProof w:val="0"/>
          <w:sz w:val="24"/>
          <w:szCs w:val="24"/>
        </w:rPr>
        <w:t>of demographic resources and understanding of demographic changes represent an indispensable component of such comprehensive research work.</w:t>
      </w:r>
    </w:p>
    <w:p w:rsidR="003E6739" w:rsidRPr="00D271D3" w:rsidRDefault="003E6739" w:rsidP="003E6739">
      <w:pPr>
        <w:spacing w:line="360" w:lineRule="auto"/>
        <w:ind w:firstLine="567"/>
        <w:jc w:val="both"/>
        <w:rPr>
          <w:rFonts w:ascii="Times New Roman" w:eastAsia="PMingLiU" w:hAnsi="Times New Roman"/>
          <w:noProof w:val="0"/>
          <w:sz w:val="24"/>
          <w:szCs w:val="24"/>
        </w:rPr>
      </w:pPr>
      <w:r w:rsidRPr="00D271D3">
        <w:rPr>
          <w:rFonts w:ascii="Times New Roman" w:hAnsi="Times New Roman"/>
          <w:noProof w:val="0"/>
          <w:sz w:val="24"/>
          <w:szCs w:val="24"/>
        </w:rPr>
        <w:t>Generally, demographic resources are defined as the total qualitative and quantitative, used and potential, social and biological characteristics of the population in a certain area at a particular time (Oliveira-Roca, 1991). Since regional disparities</w:t>
      </w:r>
      <w:r>
        <w:rPr>
          <w:rFonts w:ascii="Times New Roman" w:hAnsi="Times New Roman"/>
          <w:noProof w:val="0"/>
          <w:sz w:val="24"/>
          <w:szCs w:val="24"/>
        </w:rPr>
        <w:t xml:space="preserve"> are one</w:t>
      </w:r>
      <w:r w:rsidRPr="00D271D3">
        <w:rPr>
          <w:rFonts w:ascii="Times New Roman" w:hAnsi="Times New Roman"/>
          <w:noProof w:val="0"/>
          <w:sz w:val="24"/>
          <w:szCs w:val="24"/>
        </w:rPr>
        <w:t xml:space="preserve"> of the main</w:t>
      </w:r>
      <w:r>
        <w:rPr>
          <w:rFonts w:ascii="Times New Roman" w:hAnsi="Times New Roman"/>
          <w:noProof w:val="0"/>
          <w:sz w:val="24"/>
          <w:szCs w:val="24"/>
        </w:rPr>
        <w:t xml:space="preserve"> m</w:t>
      </w:r>
      <w:r w:rsidRPr="00D271D3">
        <w:rPr>
          <w:rFonts w:ascii="Times New Roman" w:hAnsi="Times New Roman"/>
          <w:noProof w:val="0"/>
          <w:sz w:val="24"/>
          <w:szCs w:val="24"/>
        </w:rPr>
        <w:t>anifestation</w:t>
      </w:r>
      <w:r>
        <w:rPr>
          <w:rFonts w:ascii="Times New Roman" w:hAnsi="Times New Roman"/>
          <w:noProof w:val="0"/>
          <w:sz w:val="24"/>
          <w:szCs w:val="24"/>
        </w:rPr>
        <w:t>s</w:t>
      </w:r>
      <w:r w:rsidRPr="00D271D3">
        <w:rPr>
          <w:rFonts w:ascii="Times New Roman" w:hAnsi="Times New Roman"/>
          <w:noProof w:val="0"/>
          <w:sz w:val="24"/>
          <w:szCs w:val="24"/>
        </w:rPr>
        <w:t xml:space="preserve"> of unequal economic development, demographic resources, as a key development resource and potential of a particular area, represent a significant source for mitigation of inequalities in socio-economic development and an important factor, in the long term, in achieving balanced regional development. Therefore, discovering regularities in demographic development is increasingly attracting the attention of general public and academic community, evidenced by numerous scientific papers.</w:t>
      </w:r>
    </w:p>
    <w:p w:rsidR="003E6739" w:rsidRPr="00D271D3" w:rsidRDefault="003E6739" w:rsidP="003E6739">
      <w:pPr>
        <w:spacing w:line="360" w:lineRule="auto"/>
        <w:ind w:firstLine="567"/>
        <w:jc w:val="both"/>
        <w:rPr>
          <w:rFonts w:ascii="Times New Roman" w:eastAsia="PMingLiU" w:hAnsi="Times New Roman"/>
          <w:noProof w:val="0"/>
          <w:sz w:val="24"/>
          <w:szCs w:val="24"/>
        </w:rPr>
      </w:pPr>
      <w:r>
        <w:rPr>
          <w:rFonts w:ascii="Times New Roman" w:eastAsia="PMingLiU" w:hAnsi="Times New Roman"/>
          <w:noProof w:val="0"/>
          <w:sz w:val="24"/>
          <w:szCs w:val="24"/>
        </w:rPr>
        <w:t>This study was additionally motivated by t</w:t>
      </w:r>
      <w:r w:rsidRPr="00D271D3">
        <w:rPr>
          <w:rFonts w:ascii="Times New Roman" w:eastAsia="PMingLiU" w:hAnsi="Times New Roman"/>
          <w:noProof w:val="0"/>
          <w:sz w:val="24"/>
          <w:szCs w:val="24"/>
        </w:rPr>
        <w:t>he follow</w:t>
      </w:r>
      <w:r>
        <w:rPr>
          <w:rFonts w:ascii="Times New Roman" w:eastAsia="PMingLiU" w:hAnsi="Times New Roman"/>
          <w:noProof w:val="0"/>
          <w:sz w:val="24"/>
          <w:szCs w:val="24"/>
        </w:rPr>
        <w:t>ing</w:t>
      </w:r>
      <w:r w:rsidRPr="00D271D3">
        <w:rPr>
          <w:rFonts w:ascii="Times New Roman" w:eastAsia="PMingLiU" w:hAnsi="Times New Roman"/>
          <w:noProof w:val="0"/>
          <w:sz w:val="24"/>
          <w:szCs w:val="24"/>
        </w:rPr>
        <w:t xml:space="preserve">: (1) </w:t>
      </w:r>
      <w:r>
        <w:rPr>
          <w:rFonts w:ascii="Times New Roman" w:eastAsia="PMingLiU" w:hAnsi="Times New Roman"/>
          <w:noProof w:val="0"/>
          <w:sz w:val="24"/>
          <w:szCs w:val="24"/>
        </w:rPr>
        <w:t xml:space="preserve">there is a </w:t>
      </w:r>
      <w:r w:rsidRPr="00D271D3">
        <w:rPr>
          <w:rFonts w:ascii="Times New Roman" w:eastAsia="PMingLiU" w:hAnsi="Times New Roman"/>
          <w:noProof w:val="0"/>
          <w:sz w:val="24"/>
          <w:szCs w:val="24"/>
        </w:rPr>
        <w:t>lack of an updated analysis of a</w:t>
      </w:r>
      <w:r>
        <w:rPr>
          <w:rFonts w:ascii="Times New Roman" w:eastAsia="PMingLiU" w:hAnsi="Times New Roman"/>
          <w:noProof w:val="0"/>
          <w:sz w:val="24"/>
          <w:szCs w:val="24"/>
        </w:rPr>
        <w:t xml:space="preserve">vailable demographic resources, </w:t>
      </w:r>
      <w:r w:rsidRPr="00D271D3">
        <w:rPr>
          <w:rFonts w:ascii="Times New Roman" w:eastAsia="PMingLiU" w:hAnsi="Times New Roman"/>
          <w:noProof w:val="0"/>
          <w:sz w:val="24"/>
          <w:szCs w:val="24"/>
        </w:rPr>
        <w:t>based on da</w:t>
      </w:r>
      <w:r w:rsidR="006879C9">
        <w:rPr>
          <w:rFonts w:ascii="Times New Roman" w:eastAsia="PMingLiU" w:hAnsi="Times New Roman"/>
          <w:noProof w:val="0"/>
          <w:sz w:val="24"/>
          <w:szCs w:val="24"/>
        </w:rPr>
        <w:t>ta from the last c</w:t>
      </w:r>
      <w:r>
        <w:rPr>
          <w:rFonts w:ascii="Times New Roman" w:eastAsia="PMingLiU" w:hAnsi="Times New Roman"/>
          <w:noProof w:val="0"/>
          <w:sz w:val="24"/>
          <w:szCs w:val="24"/>
        </w:rPr>
        <w:t>ensus in 2011,</w:t>
      </w:r>
      <w:r w:rsidRPr="00D271D3">
        <w:rPr>
          <w:rFonts w:ascii="Times New Roman" w:eastAsia="PMingLiU" w:hAnsi="Times New Roman"/>
          <w:noProof w:val="0"/>
          <w:sz w:val="24"/>
          <w:szCs w:val="24"/>
        </w:rPr>
        <w:t xml:space="preserve"> covering the</w:t>
      </w:r>
      <w:r>
        <w:rPr>
          <w:rFonts w:ascii="Times New Roman" w:eastAsia="PMingLiU" w:hAnsi="Times New Roman"/>
          <w:noProof w:val="0"/>
          <w:sz w:val="24"/>
          <w:szCs w:val="24"/>
        </w:rPr>
        <w:t xml:space="preserve"> entire territory of </w:t>
      </w:r>
      <w:r w:rsidR="006879C9">
        <w:rPr>
          <w:rFonts w:ascii="Times New Roman" w:eastAsia="PMingLiU" w:hAnsi="Times New Roman"/>
          <w:noProof w:val="0"/>
          <w:sz w:val="24"/>
          <w:szCs w:val="24"/>
        </w:rPr>
        <w:t xml:space="preserve">the Republic of </w:t>
      </w:r>
      <w:r>
        <w:rPr>
          <w:rFonts w:ascii="Times New Roman" w:eastAsia="PMingLiU" w:hAnsi="Times New Roman"/>
          <w:noProof w:val="0"/>
          <w:sz w:val="24"/>
          <w:szCs w:val="24"/>
        </w:rPr>
        <w:t>Serbia,</w:t>
      </w:r>
      <w:r w:rsidRPr="00D271D3">
        <w:rPr>
          <w:rFonts w:ascii="Times New Roman" w:eastAsia="PMingLiU" w:hAnsi="Times New Roman"/>
          <w:noProof w:val="0"/>
          <w:sz w:val="24"/>
          <w:szCs w:val="24"/>
        </w:rPr>
        <w:t xml:space="preserve"> (2) </w:t>
      </w:r>
      <w:r>
        <w:rPr>
          <w:rFonts w:ascii="Times New Roman" w:eastAsia="PMingLiU" w:hAnsi="Times New Roman"/>
          <w:noProof w:val="0"/>
          <w:sz w:val="24"/>
          <w:szCs w:val="24"/>
        </w:rPr>
        <w:t>it is necessary to acknowledge</w:t>
      </w:r>
      <w:r w:rsidRPr="00D271D3">
        <w:rPr>
          <w:rFonts w:ascii="Times New Roman" w:eastAsia="PMingLiU" w:hAnsi="Times New Roman"/>
          <w:noProof w:val="0"/>
          <w:sz w:val="24"/>
          <w:szCs w:val="24"/>
        </w:rPr>
        <w:t xml:space="preserve"> </w:t>
      </w:r>
      <w:r>
        <w:rPr>
          <w:rFonts w:ascii="Times New Roman" w:eastAsia="PMingLiU" w:hAnsi="Times New Roman"/>
          <w:noProof w:val="0"/>
          <w:sz w:val="24"/>
          <w:szCs w:val="24"/>
        </w:rPr>
        <w:t>recently defined</w:t>
      </w:r>
      <w:r w:rsidRPr="00D271D3">
        <w:rPr>
          <w:rFonts w:ascii="Times New Roman" w:eastAsia="PMingLiU" w:hAnsi="Times New Roman"/>
          <w:noProof w:val="0"/>
          <w:sz w:val="24"/>
          <w:szCs w:val="24"/>
        </w:rPr>
        <w:t xml:space="preserve"> methodological innovations regarding the calculation of relevant composite</w:t>
      </w:r>
      <w:r>
        <w:rPr>
          <w:rFonts w:ascii="Times New Roman" w:eastAsia="PMingLiU" w:hAnsi="Times New Roman"/>
          <w:noProof w:val="0"/>
          <w:sz w:val="24"/>
          <w:szCs w:val="24"/>
        </w:rPr>
        <w:t xml:space="preserve"> </w:t>
      </w:r>
      <w:r w:rsidRPr="00D271D3">
        <w:rPr>
          <w:rFonts w:ascii="Times New Roman" w:eastAsia="PMingLiU" w:hAnsi="Times New Roman"/>
          <w:noProof w:val="0"/>
          <w:sz w:val="24"/>
          <w:szCs w:val="24"/>
        </w:rPr>
        <w:t xml:space="preserve">demographic resources indicators, </w:t>
      </w:r>
      <w:r>
        <w:rPr>
          <w:rFonts w:ascii="Times New Roman" w:eastAsia="PMingLiU" w:hAnsi="Times New Roman"/>
          <w:noProof w:val="0"/>
          <w:sz w:val="24"/>
          <w:szCs w:val="24"/>
        </w:rPr>
        <w:t>and (3) there is a possibility to extend the existing methodological framework by multivariate statistical analysis methods.</w:t>
      </w:r>
    </w:p>
    <w:p w:rsidR="003E6739" w:rsidRPr="00D271D3" w:rsidRDefault="003E6739" w:rsidP="003E6739">
      <w:pPr>
        <w:spacing w:line="360" w:lineRule="auto"/>
        <w:ind w:firstLine="567"/>
        <w:jc w:val="both"/>
        <w:rPr>
          <w:rFonts w:ascii="Times New Roman" w:eastAsia="PMingLiU" w:hAnsi="Times New Roman"/>
          <w:noProof w:val="0"/>
          <w:sz w:val="24"/>
          <w:szCs w:val="24"/>
        </w:rPr>
      </w:pPr>
      <w:r w:rsidRPr="00D271D3">
        <w:rPr>
          <w:rFonts w:ascii="Times New Roman" w:eastAsia="PMingLiU" w:hAnsi="Times New Roman"/>
          <w:noProof w:val="0"/>
          <w:sz w:val="24"/>
          <w:szCs w:val="24"/>
        </w:rPr>
        <w:t>Thus,</w:t>
      </w:r>
      <w:r>
        <w:rPr>
          <w:rFonts w:ascii="Times New Roman" w:eastAsia="PMingLiU" w:hAnsi="Times New Roman"/>
          <w:noProof w:val="0"/>
          <w:sz w:val="24"/>
          <w:szCs w:val="24"/>
        </w:rPr>
        <w:t xml:space="preserve"> </w:t>
      </w:r>
      <w:r w:rsidRPr="00D271D3">
        <w:rPr>
          <w:rFonts w:ascii="Times New Roman" w:eastAsia="PMingLiU" w:hAnsi="Times New Roman"/>
          <w:noProof w:val="0"/>
          <w:sz w:val="24"/>
          <w:szCs w:val="24"/>
        </w:rPr>
        <w:t>the subject of the research</w:t>
      </w:r>
      <w:r>
        <w:rPr>
          <w:rFonts w:ascii="Times New Roman" w:eastAsia="PMingLiU" w:hAnsi="Times New Roman"/>
          <w:noProof w:val="0"/>
          <w:sz w:val="24"/>
          <w:szCs w:val="24"/>
        </w:rPr>
        <w:t xml:space="preserve"> are </w:t>
      </w:r>
      <w:r w:rsidRPr="00D271D3">
        <w:rPr>
          <w:rFonts w:ascii="Times New Roman" w:eastAsia="PMingLiU" w:hAnsi="Times New Roman"/>
          <w:noProof w:val="0"/>
          <w:sz w:val="24"/>
          <w:szCs w:val="24"/>
        </w:rPr>
        <w:t xml:space="preserve">demographic resources and potentials of districts (administrative territorial units of level NUTS3) in the Republic of Serbia, viewed in the context of two composite indicators – demographic index and education </w:t>
      </w:r>
      <w:r>
        <w:rPr>
          <w:rFonts w:ascii="Times New Roman" w:eastAsia="PMingLiU" w:hAnsi="Times New Roman"/>
          <w:noProof w:val="0"/>
          <w:sz w:val="24"/>
          <w:szCs w:val="24"/>
        </w:rPr>
        <w:t>index</w:t>
      </w:r>
      <w:r w:rsidRPr="00D271D3">
        <w:rPr>
          <w:rFonts w:ascii="Times New Roman" w:eastAsia="PMingLiU" w:hAnsi="Times New Roman"/>
          <w:noProof w:val="0"/>
          <w:sz w:val="24"/>
          <w:szCs w:val="24"/>
        </w:rPr>
        <w:t xml:space="preserve">. The </w:t>
      </w:r>
      <w:r>
        <w:rPr>
          <w:rFonts w:ascii="Times New Roman" w:eastAsia="PMingLiU" w:hAnsi="Times New Roman"/>
          <w:noProof w:val="0"/>
          <w:sz w:val="24"/>
          <w:szCs w:val="24"/>
        </w:rPr>
        <w:t>objective of the study</w:t>
      </w:r>
      <w:r w:rsidRPr="00D271D3">
        <w:rPr>
          <w:rFonts w:ascii="Times New Roman" w:eastAsia="PMingLiU" w:hAnsi="Times New Roman"/>
          <w:noProof w:val="0"/>
          <w:sz w:val="24"/>
          <w:szCs w:val="24"/>
        </w:rPr>
        <w:t xml:space="preserve"> is, </w:t>
      </w:r>
      <w:r>
        <w:rPr>
          <w:rFonts w:ascii="Times New Roman" w:eastAsia="PMingLiU" w:hAnsi="Times New Roman"/>
          <w:noProof w:val="0"/>
          <w:sz w:val="24"/>
          <w:szCs w:val="24"/>
        </w:rPr>
        <w:t>to use</w:t>
      </w:r>
      <w:r w:rsidRPr="00D271D3">
        <w:rPr>
          <w:rFonts w:ascii="Times New Roman" w:eastAsia="PMingLiU" w:hAnsi="Times New Roman"/>
          <w:noProof w:val="0"/>
          <w:sz w:val="24"/>
          <w:szCs w:val="24"/>
        </w:rPr>
        <w:t xml:space="preserve"> cluster analysis, as a method of multivariate statistical analysis, to identify districts in Serbia that are most similar in terms of available demographic resources, i.e. the demographic (in the narrow sense) and educational potentials, and consequently, to create </w:t>
      </w:r>
      <w:r>
        <w:rPr>
          <w:rFonts w:ascii="Times New Roman" w:eastAsia="PMingLiU" w:hAnsi="Times New Roman"/>
          <w:noProof w:val="0"/>
          <w:sz w:val="24"/>
          <w:szCs w:val="24"/>
        </w:rPr>
        <w:t xml:space="preserve">the </w:t>
      </w:r>
      <w:r w:rsidRPr="00D271D3">
        <w:rPr>
          <w:rFonts w:ascii="Times New Roman" w:eastAsia="PMingLiU" w:hAnsi="Times New Roman"/>
          <w:noProof w:val="0"/>
          <w:sz w:val="24"/>
          <w:szCs w:val="24"/>
        </w:rPr>
        <w:t xml:space="preserve">precise </w:t>
      </w:r>
      <w:r>
        <w:rPr>
          <w:rFonts w:ascii="Times New Roman" w:eastAsia="PMingLiU" w:hAnsi="Times New Roman"/>
          <w:noProof w:val="0"/>
          <w:sz w:val="24"/>
          <w:szCs w:val="24"/>
        </w:rPr>
        <w:t xml:space="preserve">classification of the </w:t>
      </w:r>
      <w:r w:rsidRPr="00D271D3">
        <w:rPr>
          <w:rFonts w:ascii="Times New Roman" w:eastAsia="PMingLiU" w:hAnsi="Times New Roman"/>
          <w:noProof w:val="0"/>
          <w:sz w:val="24"/>
          <w:szCs w:val="24"/>
        </w:rPr>
        <w:t>observed demographic areas</w:t>
      </w:r>
      <w:r>
        <w:rPr>
          <w:rFonts w:ascii="Times New Roman" w:eastAsia="PMingLiU" w:hAnsi="Times New Roman"/>
          <w:noProof w:val="0"/>
          <w:sz w:val="24"/>
          <w:szCs w:val="24"/>
        </w:rPr>
        <w:t>.</w:t>
      </w:r>
      <w:r w:rsidRPr="00D271D3">
        <w:rPr>
          <w:rFonts w:ascii="Times New Roman" w:eastAsia="PMingLiU" w:hAnsi="Times New Roman"/>
          <w:noProof w:val="0"/>
          <w:sz w:val="24"/>
          <w:szCs w:val="24"/>
        </w:rPr>
        <w:t xml:space="preserve"> </w:t>
      </w:r>
      <w:r w:rsidRPr="00D271D3">
        <w:rPr>
          <w:rFonts w:ascii="Times New Roman" w:hAnsi="Times New Roman"/>
          <w:noProof w:val="0"/>
          <w:sz w:val="24"/>
          <w:szCs w:val="24"/>
        </w:rPr>
        <w:t xml:space="preserve">In other words, the existing methodological approach in </w:t>
      </w:r>
      <w:r>
        <w:rPr>
          <w:rFonts w:ascii="Times New Roman" w:hAnsi="Times New Roman"/>
          <w:noProof w:val="0"/>
          <w:sz w:val="24"/>
          <w:szCs w:val="24"/>
        </w:rPr>
        <w:t>analyzing demographic strength</w:t>
      </w:r>
      <w:r w:rsidRPr="00D271D3">
        <w:rPr>
          <w:rFonts w:ascii="Times New Roman" w:hAnsi="Times New Roman"/>
          <w:noProof w:val="0"/>
          <w:sz w:val="24"/>
          <w:szCs w:val="24"/>
        </w:rPr>
        <w:t xml:space="preserve"> of territorial units and their potential to contribute</w:t>
      </w:r>
      <w:r>
        <w:rPr>
          <w:rFonts w:ascii="Times New Roman" w:hAnsi="Times New Roman"/>
          <w:noProof w:val="0"/>
          <w:sz w:val="24"/>
          <w:szCs w:val="24"/>
        </w:rPr>
        <w:t xml:space="preserve"> to</w:t>
      </w:r>
      <w:r w:rsidRPr="00D271D3">
        <w:rPr>
          <w:rFonts w:ascii="Times New Roman" w:hAnsi="Times New Roman"/>
          <w:noProof w:val="0"/>
          <w:sz w:val="24"/>
          <w:szCs w:val="24"/>
        </w:rPr>
        <w:t xml:space="preserve"> demographic, and thus the overall socio-economic development of a given territory in the future, is supplemented by cluster analysis in order to create a </w:t>
      </w:r>
      <w:r w:rsidRPr="00D271D3">
        <w:rPr>
          <w:rFonts w:ascii="Times New Roman" w:hAnsi="Times New Roman"/>
          <w:noProof w:val="0"/>
          <w:sz w:val="24"/>
          <w:szCs w:val="24"/>
        </w:rPr>
        <w:lastRenderedPageBreak/>
        <w:t xml:space="preserve">statistically based and evaluated typology of districts in Serbia. </w:t>
      </w:r>
      <w:r w:rsidRPr="00D271D3">
        <w:rPr>
          <w:rFonts w:ascii="Times New Roman" w:eastAsia="PMingLiU" w:hAnsi="Times New Roman"/>
          <w:noProof w:val="0"/>
          <w:sz w:val="24"/>
          <w:szCs w:val="24"/>
        </w:rPr>
        <w:t xml:space="preserve">The purpose of this research </w:t>
      </w:r>
      <w:r>
        <w:rPr>
          <w:rFonts w:ascii="Times New Roman" w:eastAsia="PMingLiU" w:hAnsi="Times New Roman"/>
          <w:noProof w:val="0"/>
          <w:sz w:val="24"/>
          <w:szCs w:val="24"/>
        </w:rPr>
        <w:t xml:space="preserve">is to provide </w:t>
      </w:r>
      <w:r w:rsidRPr="00D271D3">
        <w:rPr>
          <w:rFonts w:ascii="Times New Roman" w:eastAsia="PMingLiU" w:hAnsi="Times New Roman"/>
          <w:noProof w:val="0"/>
          <w:sz w:val="24"/>
          <w:szCs w:val="24"/>
        </w:rPr>
        <w:t xml:space="preserve">a clear and informative overview of the </w:t>
      </w:r>
      <w:r>
        <w:rPr>
          <w:rFonts w:ascii="Times New Roman" w:eastAsia="PMingLiU" w:hAnsi="Times New Roman"/>
          <w:noProof w:val="0"/>
          <w:sz w:val="24"/>
          <w:szCs w:val="24"/>
        </w:rPr>
        <w:t xml:space="preserve">current </w:t>
      </w:r>
      <w:r w:rsidRPr="00D271D3">
        <w:rPr>
          <w:rFonts w:ascii="Times New Roman" w:eastAsia="PMingLiU" w:hAnsi="Times New Roman"/>
          <w:noProof w:val="0"/>
          <w:sz w:val="24"/>
          <w:szCs w:val="24"/>
        </w:rPr>
        <w:t xml:space="preserve">demographic resources and potentials, </w:t>
      </w:r>
      <w:r>
        <w:rPr>
          <w:rFonts w:ascii="Times New Roman" w:eastAsia="PMingLiU" w:hAnsi="Times New Roman"/>
          <w:noProof w:val="0"/>
          <w:sz w:val="24"/>
          <w:szCs w:val="24"/>
        </w:rPr>
        <w:t>or</w:t>
      </w:r>
      <w:r w:rsidRPr="00D271D3">
        <w:rPr>
          <w:rFonts w:ascii="Times New Roman" w:eastAsia="PMingLiU" w:hAnsi="Times New Roman"/>
          <w:noProof w:val="0"/>
          <w:sz w:val="24"/>
          <w:szCs w:val="24"/>
        </w:rPr>
        <w:t xml:space="preserve"> demographic "blood count" of districts in Serbia, </w:t>
      </w:r>
      <w:r>
        <w:rPr>
          <w:rFonts w:ascii="Times New Roman" w:eastAsia="PMingLiU" w:hAnsi="Times New Roman"/>
          <w:noProof w:val="0"/>
          <w:sz w:val="24"/>
          <w:szCs w:val="24"/>
        </w:rPr>
        <w:t>which can</w:t>
      </w:r>
      <w:r w:rsidRPr="00D271D3">
        <w:rPr>
          <w:rFonts w:ascii="Times New Roman" w:eastAsia="PMingLiU" w:hAnsi="Times New Roman"/>
          <w:noProof w:val="0"/>
          <w:sz w:val="24"/>
          <w:szCs w:val="24"/>
        </w:rPr>
        <w:t xml:space="preserve"> serve as a suitable basis for formulating appropriate measures and activities within the strategy of demographic development of the observed territories in order to alleviate the existing regional disparities. Accordingly, following three research hypotheses were formulated:</w:t>
      </w:r>
    </w:p>
    <w:p w:rsidR="003E6739" w:rsidRPr="00D271D3" w:rsidRDefault="003E6739" w:rsidP="003E6739">
      <w:pPr>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w:t>
      </w:r>
      <w:r w:rsidRPr="00D271D3">
        <w:rPr>
          <w:rFonts w:ascii="Times New Roman" w:hAnsi="Times New Roman"/>
          <w:i/>
          <w:noProof w:val="0"/>
          <w:sz w:val="24"/>
          <w:szCs w:val="24"/>
        </w:rPr>
        <w:t>H</w:t>
      </w:r>
      <w:r w:rsidRPr="00D271D3">
        <w:rPr>
          <w:rFonts w:ascii="Times New Roman" w:hAnsi="Times New Roman"/>
          <w:i/>
          <w:noProof w:val="0"/>
          <w:sz w:val="24"/>
          <w:szCs w:val="24"/>
          <w:vertAlign w:val="subscript"/>
        </w:rPr>
        <w:t>1</w:t>
      </w:r>
      <w:r w:rsidRPr="00D271D3">
        <w:rPr>
          <w:rFonts w:ascii="Times New Roman" w:hAnsi="Times New Roman"/>
          <w:noProof w:val="0"/>
          <w:sz w:val="24"/>
          <w:szCs w:val="24"/>
        </w:rPr>
        <w:t xml:space="preserve">): In general, </w:t>
      </w:r>
      <w:r>
        <w:rPr>
          <w:rFonts w:ascii="Times New Roman" w:hAnsi="Times New Roman"/>
          <w:noProof w:val="0"/>
          <w:sz w:val="24"/>
          <w:szCs w:val="24"/>
        </w:rPr>
        <w:t xml:space="preserve">the </w:t>
      </w:r>
      <w:r w:rsidRPr="00D271D3">
        <w:rPr>
          <w:rFonts w:ascii="Times New Roman" w:hAnsi="Times New Roman"/>
          <w:noProof w:val="0"/>
          <w:sz w:val="24"/>
          <w:szCs w:val="24"/>
        </w:rPr>
        <w:t>terr</w:t>
      </w:r>
      <w:r>
        <w:rPr>
          <w:rFonts w:ascii="Times New Roman" w:hAnsi="Times New Roman"/>
          <w:noProof w:val="0"/>
          <w:sz w:val="24"/>
          <w:szCs w:val="24"/>
        </w:rPr>
        <w:t xml:space="preserve">itory of </w:t>
      </w:r>
      <w:r w:rsidRPr="00D271D3">
        <w:rPr>
          <w:rFonts w:ascii="Times New Roman" w:hAnsi="Times New Roman"/>
          <w:noProof w:val="0"/>
          <w:sz w:val="24"/>
          <w:szCs w:val="24"/>
        </w:rPr>
        <w:t>Serbia is characterized by weak demographic resources and expressed demographic disparit</w:t>
      </w:r>
      <w:r>
        <w:rPr>
          <w:rFonts w:ascii="Times New Roman" w:hAnsi="Times New Roman"/>
          <w:noProof w:val="0"/>
          <w:sz w:val="24"/>
          <w:szCs w:val="24"/>
        </w:rPr>
        <w:t>ies</w:t>
      </w:r>
      <w:r w:rsidRPr="00D271D3">
        <w:rPr>
          <w:rFonts w:ascii="Times New Roman" w:hAnsi="Times New Roman"/>
          <w:noProof w:val="0"/>
          <w:sz w:val="24"/>
          <w:szCs w:val="24"/>
        </w:rPr>
        <w:t>;</w:t>
      </w:r>
    </w:p>
    <w:p w:rsidR="003E6739" w:rsidRPr="00D271D3" w:rsidRDefault="003E6739" w:rsidP="003E6739">
      <w:pPr>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w:t>
      </w:r>
      <w:r w:rsidRPr="00D271D3">
        <w:rPr>
          <w:rFonts w:ascii="Times New Roman" w:hAnsi="Times New Roman"/>
          <w:i/>
          <w:noProof w:val="0"/>
          <w:sz w:val="24"/>
          <w:szCs w:val="24"/>
        </w:rPr>
        <w:t>H</w:t>
      </w:r>
      <w:r w:rsidRPr="00D271D3">
        <w:rPr>
          <w:rFonts w:ascii="Times New Roman" w:hAnsi="Times New Roman"/>
          <w:i/>
          <w:noProof w:val="0"/>
          <w:sz w:val="24"/>
          <w:szCs w:val="24"/>
          <w:vertAlign w:val="subscript"/>
        </w:rPr>
        <w:t>2</w:t>
      </w:r>
      <w:r w:rsidRPr="00D271D3">
        <w:rPr>
          <w:rFonts w:ascii="Times New Roman" w:hAnsi="Times New Roman"/>
          <w:noProof w:val="0"/>
          <w:sz w:val="24"/>
          <w:szCs w:val="24"/>
        </w:rPr>
        <w:t xml:space="preserve">): </w:t>
      </w:r>
      <w:r>
        <w:rPr>
          <w:rFonts w:ascii="Times New Roman" w:hAnsi="Times New Roman"/>
          <w:noProof w:val="0"/>
          <w:sz w:val="24"/>
          <w:szCs w:val="24"/>
        </w:rPr>
        <w:t>I</w:t>
      </w:r>
      <w:r w:rsidRPr="00D271D3">
        <w:rPr>
          <w:rFonts w:ascii="Times New Roman" w:hAnsi="Times New Roman"/>
          <w:noProof w:val="0"/>
          <w:sz w:val="24"/>
          <w:szCs w:val="24"/>
        </w:rPr>
        <w:t xml:space="preserve">n terms of </w:t>
      </w:r>
      <w:r>
        <w:rPr>
          <w:rFonts w:ascii="Times New Roman" w:hAnsi="Times New Roman"/>
          <w:noProof w:val="0"/>
          <w:sz w:val="24"/>
          <w:szCs w:val="24"/>
        </w:rPr>
        <w:t xml:space="preserve">available demographic resources, the situation in most </w:t>
      </w:r>
      <w:r w:rsidRPr="00D271D3">
        <w:rPr>
          <w:rFonts w:ascii="Times New Roman" w:hAnsi="Times New Roman"/>
          <w:noProof w:val="0"/>
          <w:sz w:val="24"/>
          <w:szCs w:val="24"/>
        </w:rPr>
        <w:t xml:space="preserve">districts within the Region of Southern and Eastern Serbia </w:t>
      </w:r>
      <w:r>
        <w:rPr>
          <w:rFonts w:ascii="Times New Roman" w:hAnsi="Times New Roman"/>
          <w:noProof w:val="0"/>
          <w:sz w:val="24"/>
          <w:szCs w:val="24"/>
        </w:rPr>
        <w:t>is</w:t>
      </w:r>
      <w:r w:rsidRPr="00D271D3">
        <w:rPr>
          <w:rFonts w:ascii="Times New Roman" w:hAnsi="Times New Roman"/>
          <w:noProof w:val="0"/>
          <w:sz w:val="24"/>
          <w:szCs w:val="24"/>
        </w:rPr>
        <w:t xml:space="preserve"> wors</w:t>
      </w:r>
      <w:r>
        <w:rPr>
          <w:rFonts w:ascii="Times New Roman" w:hAnsi="Times New Roman"/>
          <w:noProof w:val="0"/>
          <w:sz w:val="24"/>
          <w:szCs w:val="24"/>
        </w:rPr>
        <w:t>e</w:t>
      </w:r>
      <w:r w:rsidRPr="00D271D3">
        <w:rPr>
          <w:rFonts w:ascii="Times New Roman" w:hAnsi="Times New Roman"/>
          <w:noProof w:val="0"/>
          <w:sz w:val="24"/>
          <w:szCs w:val="24"/>
        </w:rPr>
        <w:t xml:space="preserve"> </w:t>
      </w:r>
      <w:r>
        <w:rPr>
          <w:rFonts w:ascii="Times New Roman" w:hAnsi="Times New Roman"/>
          <w:noProof w:val="0"/>
          <w:sz w:val="24"/>
          <w:szCs w:val="24"/>
        </w:rPr>
        <w:t>than in</w:t>
      </w:r>
      <w:r w:rsidRPr="00D271D3">
        <w:rPr>
          <w:rFonts w:ascii="Times New Roman" w:hAnsi="Times New Roman"/>
          <w:noProof w:val="0"/>
          <w:sz w:val="24"/>
          <w:szCs w:val="24"/>
        </w:rPr>
        <w:t xml:space="preserve"> districts of other regions;</w:t>
      </w:r>
    </w:p>
    <w:p w:rsidR="003E6739" w:rsidRDefault="003E6739" w:rsidP="003E6739">
      <w:pPr>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w:t>
      </w:r>
      <w:r w:rsidRPr="00D271D3">
        <w:rPr>
          <w:rFonts w:ascii="Times New Roman" w:hAnsi="Times New Roman"/>
          <w:i/>
          <w:noProof w:val="0"/>
          <w:sz w:val="24"/>
          <w:szCs w:val="24"/>
        </w:rPr>
        <w:t>H</w:t>
      </w:r>
      <w:r w:rsidRPr="00D271D3">
        <w:rPr>
          <w:rFonts w:ascii="Times New Roman" w:hAnsi="Times New Roman"/>
          <w:i/>
          <w:noProof w:val="0"/>
          <w:sz w:val="24"/>
          <w:szCs w:val="24"/>
          <w:vertAlign w:val="subscript"/>
        </w:rPr>
        <w:t>3</w:t>
      </w:r>
      <w:r w:rsidRPr="00D271D3">
        <w:rPr>
          <w:rFonts w:ascii="Times New Roman" w:hAnsi="Times New Roman"/>
          <w:noProof w:val="0"/>
          <w:sz w:val="24"/>
          <w:szCs w:val="24"/>
        </w:rPr>
        <w:t>): Districts</w:t>
      </w:r>
      <w:r>
        <w:rPr>
          <w:rFonts w:ascii="Times New Roman" w:hAnsi="Times New Roman"/>
          <w:noProof w:val="0"/>
          <w:sz w:val="24"/>
          <w:szCs w:val="24"/>
        </w:rPr>
        <w:t xml:space="preserve"> whose territory contains major </w:t>
      </w:r>
      <w:r w:rsidRPr="00D271D3">
        <w:rPr>
          <w:rFonts w:ascii="Times New Roman" w:hAnsi="Times New Roman"/>
          <w:noProof w:val="0"/>
          <w:sz w:val="24"/>
          <w:szCs w:val="24"/>
        </w:rPr>
        <w:t xml:space="preserve">administrative, economic, cultural, and university centers are best </w:t>
      </w:r>
      <w:r>
        <w:rPr>
          <w:rFonts w:ascii="Times New Roman" w:hAnsi="Times New Roman"/>
          <w:noProof w:val="0"/>
          <w:sz w:val="24"/>
          <w:szCs w:val="24"/>
        </w:rPr>
        <w:t>ranked</w:t>
      </w:r>
      <w:r w:rsidRPr="00D271D3">
        <w:rPr>
          <w:rFonts w:ascii="Times New Roman" w:hAnsi="Times New Roman"/>
          <w:noProof w:val="0"/>
          <w:sz w:val="24"/>
          <w:szCs w:val="24"/>
        </w:rPr>
        <w:t xml:space="preserve"> </w:t>
      </w:r>
      <w:r>
        <w:rPr>
          <w:rFonts w:ascii="Times New Roman" w:hAnsi="Times New Roman"/>
          <w:noProof w:val="0"/>
          <w:sz w:val="24"/>
          <w:szCs w:val="24"/>
        </w:rPr>
        <w:t xml:space="preserve">according to </w:t>
      </w:r>
      <w:r w:rsidRPr="00D271D3">
        <w:rPr>
          <w:rFonts w:ascii="Times New Roman" w:hAnsi="Times New Roman"/>
          <w:noProof w:val="0"/>
          <w:sz w:val="24"/>
          <w:szCs w:val="24"/>
        </w:rPr>
        <w:t>the selected demographic and educational indicators.</w:t>
      </w:r>
    </w:p>
    <w:p w:rsidR="003E6739" w:rsidRPr="00D271D3" w:rsidRDefault="003E6739" w:rsidP="003E6739">
      <w:pPr>
        <w:spacing w:line="360" w:lineRule="auto"/>
        <w:ind w:firstLine="567"/>
        <w:jc w:val="both"/>
        <w:rPr>
          <w:rFonts w:ascii="Times New Roman" w:hAnsi="Times New Roman"/>
          <w:noProof w:val="0"/>
          <w:sz w:val="24"/>
          <w:szCs w:val="24"/>
        </w:rPr>
      </w:pPr>
      <w:r>
        <w:rPr>
          <w:rFonts w:ascii="Times New Roman" w:hAnsi="Times New Roman"/>
          <w:noProof w:val="0"/>
          <w:sz w:val="24"/>
          <w:szCs w:val="24"/>
        </w:rPr>
        <w:t>When exploring these hypotheses, a cluster analysis was used in order to demonstrate the potential of multivariate statistical analysis in demographic research.</w:t>
      </w:r>
    </w:p>
    <w:p w:rsidR="003E6739" w:rsidRPr="00D271D3" w:rsidRDefault="003E6739" w:rsidP="003E6739">
      <w:pPr>
        <w:jc w:val="both"/>
        <w:rPr>
          <w:rFonts w:ascii="Times New Roman" w:hAnsi="Times New Roman"/>
          <w:noProof w:val="0"/>
          <w:sz w:val="24"/>
          <w:szCs w:val="24"/>
        </w:rPr>
      </w:pPr>
    </w:p>
    <w:p w:rsidR="003E6739" w:rsidRPr="00D271D3" w:rsidRDefault="003E6739" w:rsidP="003E6739">
      <w:pPr>
        <w:adjustRightInd w:val="0"/>
        <w:snapToGrid w:val="0"/>
        <w:spacing w:line="360" w:lineRule="auto"/>
        <w:rPr>
          <w:rFonts w:ascii="Times New Roman" w:hAnsi="Times New Roman"/>
          <w:i/>
          <w:noProof w:val="0"/>
          <w:sz w:val="24"/>
          <w:szCs w:val="24"/>
        </w:rPr>
      </w:pPr>
      <w:r w:rsidRPr="00D271D3">
        <w:rPr>
          <w:rFonts w:ascii="Times New Roman" w:hAnsi="Times New Roman"/>
          <w:i/>
          <w:noProof w:val="0"/>
          <w:sz w:val="24"/>
          <w:szCs w:val="24"/>
        </w:rPr>
        <w:t>2. R</w:t>
      </w:r>
      <w:r>
        <w:rPr>
          <w:rFonts w:ascii="Times New Roman" w:hAnsi="Times New Roman"/>
          <w:i/>
          <w:noProof w:val="0"/>
          <w:sz w:val="24"/>
          <w:szCs w:val="24"/>
        </w:rPr>
        <w:t>ESEARCH BACKGROUND</w:t>
      </w:r>
    </w:p>
    <w:p w:rsidR="003E6739" w:rsidRPr="00D271D3" w:rsidRDefault="003E6739" w:rsidP="003E6739">
      <w:pPr>
        <w:jc w:val="both"/>
        <w:rPr>
          <w:rFonts w:ascii="Times New Roman" w:hAnsi="Times New Roman"/>
          <w:noProof w:val="0"/>
          <w:sz w:val="24"/>
          <w:szCs w:val="24"/>
        </w:rPr>
      </w:pPr>
    </w:p>
    <w:p w:rsidR="003E6739" w:rsidRDefault="003E6739" w:rsidP="003E6739">
      <w:pPr>
        <w:spacing w:line="360" w:lineRule="auto"/>
        <w:ind w:firstLine="567"/>
        <w:jc w:val="both"/>
        <w:rPr>
          <w:rFonts w:ascii="Times New Roman" w:hAnsi="Times New Roman"/>
          <w:noProof w:val="0"/>
          <w:sz w:val="24"/>
          <w:szCs w:val="24"/>
        </w:rPr>
      </w:pPr>
      <w:r>
        <w:rPr>
          <w:rFonts w:ascii="Times New Roman" w:hAnsi="Times New Roman"/>
          <w:noProof w:val="0"/>
          <w:sz w:val="24"/>
          <w:szCs w:val="24"/>
        </w:rPr>
        <w:t>Comprehensive a</w:t>
      </w:r>
      <w:r w:rsidRPr="00D271D3">
        <w:rPr>
          <w:rFonts w:ascii="Times New Roman" w:hAnsi="Times New Roman"/>
          <w:noProof w:val="0"/>
          <w:sz w:val="24"/>
          <w:szCs w:val="24"/>
        </w:rPr>
        <w:t xml:space="preserve">nalysis of available demographic resources and potentials of territorial units at different administrative level within the </w:t>
      </w:r>
      <w:r>
        <w:rPr>
          <w:rFonts w:ascii="Times New Roman" w:hAnsi="Times New Roman"/>
          <w:noProof w:val="0"/>
          <w:sz w:val="24"/>
          <w:szCs w:val="24"/>
        </w:rPr>
        <w:t>particular country is based on</w:t>
      </w:r>
      <w:r w:rsidRPr="00D271D3">
        <w:rPr>
          <w:rFonts w:ascii="Times New Roman" w:hAnsi="Times New Roman"/>
          <w:noProof w:val="0"/>
          <w:sz w:val="24"/>
          <w:szCs w:val="24"/>
        </w:rPr>
        <w:t xml:space="preserve"> various combinations of d</w:t>
      </w:r>
      <w:r>
        <w:rPr>
          <w:rFonts w:ascii="Times New Roman" w:hAnsi="Times New Roman"/>
          <w:noProof w:val="0"/>
          <w:sz w:val="24"/>
          <w:szCs w:val="24"/>
        </w:rPr>
        <w:t>emographic (in a strict sense)</w:t>
      </w:r>
      <w:r w:rsidRPr="00D271D3">
        <w:rPr>
          <w:rFonts w:ascii="Times New Roman" w:hAnsi="Times New Roman"/>
          <w:noProof w:val="0"/>
          <w:sz w:val="24"/>
          <w:szCs w:val="24"/>
        </w:rPr>
        <w:t xml:space="preserve"> and educational indicators</w:t>
      </w:r>
      <w:r>
        <w:rPr>
          <w:rFonts w:ascii="Times New Roman" w:hAnsi="Times New Roman"/>
          <w:noProof w:val="0"/>
          <w:sz w:val="24"/>
          <w:szCs w:val="24"/>
        </w:rPr>
        <w:t>.</w:t>
      </w:r>
      <w:r w:rsidRPr="00D271D3">
        <w:rPr>
          <w:rFonts w:ascii="Times New Roman" w:hAnsi="Times New Roman"/>
          <w:noProof w:val="0"/>
          <w:sz w:val="24"/>
          <w:szCs w:val="24"/>
        </w:rPr>
        <w:t xml:space="preserve"> </w:t>
      </w:r>
      <w:r>
        <w:rPr>
          <w:rFonts w:ascii="Times New Roman" w:hAnsi="Times New Roman"/>
          <w:noProof w:val="0"/>
          <w:sz w:val="24"/>
          <w:szCs w:val="24"/>
        </w:rPr>
        <w:t>It consequently</w:t>
      </w:r>
      <w:r w:rsidRPr="00D271D3">
        <w:rPr>
          <w:rFonts w:ascii="Times New Roman" w:hAnsi="Times New Roman"/>
          <w:noProof w:val="0"/>
          <w:sz w:val="24"/>
          <w:szCs w:val="24"/>
        </w:rPr>
        <w:t xml:space="preserve"> </w:t>
      </w:r>
      <w:r>
        <w:rPr>
          <w:rFonts w:ascii="Times New Roman" w:hAnsi="Times New Roman"/>
          <w:noProof w:val="0"/>
          <w:sz w:val="24"/>
          <w:szCs w:val="24"/>
        </w:rPr>
        <w:t xml:space="preserve">provides </w:t>
      </w:r>
      <w:r w:rsidRPr="00D271D3">
        <w:rPr>
          <w:rFonts w:ascii="Times New Roman" w:hAnsi="Times New Roman"/>
          <w:noProof w:val="0"/>
          <w:sz w:val="24"/>
          <w:szCs w:val="24"/>
        </w:rPr>
        <w:t>the appropriate classification of the observed territories into relatively homogeneous groups, in order to identify the degree of present regional disparities and formulate guidelines for</w:t>
      </w:r>
      <w:r>
        <w:rPr>
          <w:rFonts w:ascii="Times New Roman" w:hAnsi="Times New Roman"/>
          <w:noProof w:val="0"/>
          <w:sz w:val="24"/>
          <w:szCs w:val="24"/>
        </w:rPr>
        <w:t xml:space="preserve"> their mitigation / elimination. It also </w:t>
      </w:r>
      <w:r w:rsidRPr="00D271D3">
        <w:rPr>
          <w:rFonts w:ascii="Times New Roman" w:hAnsi="Times New Roman"/>
          <w:noProof w:val="0"/>
          <w:sz w:val="24"/>
          <w:szCs w:val="24"/>
        </w:rPr>
        <w:t>represents an attract</w:t>
      </w:r>
      <w:r>
        <w:rPr>
          <w:rFonts w:ascii="Times New Roman" w:hAnsi="Times New Roman"/>
          <w:noProof w:val="0"/>
          <w:sz w:val="24"/>
          <w:szCs w:val="24"/>
        </w:rPr>
        <w:t>ive research niche</w:t>
      </w:r>
      <w:r w:rsidRPr="00D271D3">
        <w:rPr>
          <w:rFonts w:ascii="Times New Roman" w:hAnsi="Times New Roman"/>
          <w:noProof w:val="0"/>
          <w:sz w:val="24"/>
          <w:szCs w:val="24"/>
        </w:rPr>
        <w:t xml:space="preserve">, as evidenced by a significant number of published scientific papers and empirical studies. Accordingly, </w:t>
      </w:r>
      <w:r w:rsidRPr="00D271D3">
        <w:rPr>
          <w:rFonts w:ascii="Times New Roman" w:hAnsi="Times New Roman"/>
          <w:i/>
          <w:noProof w:val="0"/>
          <w:sz w:val="24"/>
          <w:szCs w:val="24"/>
        </w:rPr>
        <w:t>Table 1</w:t>
      </w:r>
      <w:r w:rsidRPr="00D271D3">
        <w:rPr>
          <w:rFonts w:ascii="Times New Roman" w:hAnsi="Times New Roman"/>
          <w:noProof w:val="0"/>
          <w:sz w:val="24"/>
          <w:szCs w:val="24"/>
        </w:rPr>
        <w:t xml:space="preserve"> presents the key methodological guidelines and temporal / spatial scope of empirical studies similar to the research presented in this paper,</w:t>
      </w:r>
      <w:r>
        <w:rPr>
          <w:rFonts w:ascii="Times New Roman" w:hAnsi="Times New Roman"/>
          <w:noProof w:val="0"/>
          <w:sz w:val="24"/>
          <w:szCs w:val="24"/>
        </w:rPr>
        <w:t xml:space="preserve"> which use the</w:t>
      </w:r>
      <w:r w:rsidRPr="00D271D3">
        <w:rPr>
          <w:rFonts w:ascii="Times New Roman" w:hAnsi="Times New Roman"/>
          <w:noProof w:val="0"/>
          <w:sz w:val="24"/>
          <w:szCs w:val="24"/>
        </w:rPr>
        <w:t xml:space="preserve"> index of demographic resources</w:t>
      </w:r>
      <w:r>
        <w:rPr>
          <w:rFonts w:ascii="Times New Roman" w:hAnsi="Times New Roman"/>
          <w:noProof w:val="0"/>
          <w:sz w:val="24"/>
          <w:szCs w:val="24"/>
        </w:rPr>
        <w:t xml:space="preserve"> to</w:t>
      </w:r>
      <w:r w:rsidRPr="00D271D3">
        <w:rPr>
          <w:rFonts w:ascii="Times New Roman" w:hAnsi="Times New Roman"/>
          <w:noProof w:val="0"/>
          <w:sz w:val="24"/>
          <w:szCs w:val="24"/>
        </w:rPr>
        <w:t xml:space="preserve"> interpret</w:t>
      </w:r>
      <w:r>
        <w:rPr>
          <w:rFonts w:ascii="Times New Roman" w:hAnsi="Times New Roman"/>
          <w:noProof w:val="0"/>
          <w:sz w:val="24"/>
          <w:szCs w:val="24"/>
        </w:rPr>
        <w:t xml:space="preserve"> </w:t>
      </w:r>
      <w:r w:rsidRPr="00D271D3">
        <w:rPr>
          <w:rFonts w:ascii="Times New Roman" w:hAnsi="Times New Roman"/>
          <w:noProof w:val="0"/>
          <w:sz w:val="24"/>
          <w:szCs w:val="24"/>
        </w:rPr>
        <w:t>the resulting typology.</w:t>
      </w:r>
    </w:p>
    <w:p w:rsidR="003E6739" w:rsidRPr="00D271D3" w:rsidRDefault="003E6739" w:rsidP="003E6739">
      <w:pPr>
        <w:spacing w:line="360" w:lineRule="auto"/>
        <w:ind w:firstLine="567"/>
        <w:jc w:val="both"/>
        <w:rPr>
          <w:rFonts w:ascii="Times New Roman" w:hAnsi="Times New Roman"/>
          <w:noProof w:val="0"/>
          <w:sz w:val="24"/>
          <w:szCs w:val="24"/>
        </w:rPr>
      </w:pPr>
      <w:r>
        <w:rPr>
          <w:rFonts w:ascii="Times New Roman" w:hAnsi="Times New Roman"/>
          <w:noProof w:val="0"/>
          <w:sz w:val="24"/>
          <w:szCs w:val="24"/>
        </w:rPr>
        <w:t xml:space="preserve">The analyzed papers used </w:t>
      </w:r>
      <w:r w:rsidRPr="00D271D3">
        <w:rPr>
          <w:rFonts w:ascii="Times New Roman" w:hAnsi="Times New Roman"/>
          <w:noProof w:val="0"/>
          <w:sz w:val="24"/>
          <w:szCs w:val="24"/>
        </w:rPr>
        <w:t>demographic resources index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der</w:t>
      </w:r>
      <w:r w:rsidRPr="00D271D3">
        <w:rPr>
          <w:rFonts w:ascii="Times New Roman" w:hAnsi="Times New Roman"/>
          <w:noProof w:val="0"/>
          <w:sz w:val="24"/>
          <w:szCs w:val="24"/>
        </w:rPr>
        <w:t>)</w:t>
      </w:r>
      <w:r>
        <w:rPr>
          <w:rFonts w:ascii="Times New Roman" w:hAnsi="Times New Roman"/>
          <w:noProof w:val="0"/>
          <w:sz w:val="24"/>
          <w:szCs w:val="24"/>
        </w:rPr>
        <w:t xml:space="preserve"> as </w:t>
      </w:r>
      <w:r w:rsidRPr="00D271D3">
        <w:rPr>
          <w:rFonts w:ascii="Times New Roman" w:hAnsi="Times New Roman"/>
          <w:noProof w:val="0"/>
          <w:sz w:val="24"/>
          <w:szCs w:val="24"/>
        </w:rPr>
        <w:t>methodological framework</w:t>
      </w:r>
      <w:r>
        <w:rPr>
          <w:rFonts w:ascii="Times New Roman" w:hAnsi="Times New Roman"/>
          <w:noProof w:val="0"/>
          <w:sz w:val="24"/>
          <w:szCs w:val="24"/>
        </w:rPr>
        <w:t xml:space="preserve">. This index was developed </w:t>
      </w:r>
      <w:r w:rsidRPr="00D271D3">
        <w:rPr>
          <w:rFonts w:ascii="Times New Roman" w:hAnsi="Times New Roman"/>
          <w:noProof w:val="0"/>
          <w:sz w:val="24"/>
          <w:szCs w:val="24"/>
        </w:rPr>
        <w:t xml:space="preserve">as a result of the efforts </w:t>
      </w:r>
      <w:r>
        <w:rPr>
          <w:rFonts w:ascii="Times New Roman" w:hAnsi="Times New Roman"/>
          <w:noProof w:val="0"/>
          <w:sz w:val="24"/>
          <w:szCs w:val="24"/>
        </w:rPr>
        <w:t>to</w:t>
      </w:r>
      <w:r w:rsidRPr="00D271D3">
        <w:rPr>
          <w:rFonts w:ascii="Times New Roman" w:hAnsi="Times New Roman"/>
          <w:noProof w:val="0"/>
          <w:sz w:val="24"/>
          <w:szCs w:val="24"/>
        </w:rPr>
        <w:t xml:space="preserve"> creat</w:t>
      </w:r>
      <w:r>
        <w:rPr>
          <w:rFonts w:ascii="Times New Roman" w:hAnsi="Times New Roman"/>
          <w:noProof w:val="0"/>
          <w:sz w:val="24"/>
          <w:szCs w:val="24"/>
        </w:rPr>
        <w:t>e</w:t>
      </w:r>
      <w:r w:rsidRPr="00D271D3">
        <w:rPr>
          <w:rFonts w:ascii="Times New Roman" w:hAnsi="Times New Roman"/>
          <w:noProof w:val="0"/>
          <w:sz w:val="24"/>
          <w:szCs w:val="24"/>
        </w:rPr>
        <w:t xml:space="preserve"> a single composite demographic indicator, which will facilitate comprehension of complex demographic phenomena and processes</w:t>
      </w:r>
      <w:r>
        <w:rPr>
          <w:rFonts w:ascii="Times New Roman" w:hAnsi="Times New Roman"/>
          <w:noProof w:val="0"/>
          <w:sz w:val="24"/>
          <w:szCs w:val="24"/>
        </w:rPr>
        <w:t xml:space="preserve">, and therefore </w:t>
      </w:r>
      <w:r w:rsidRPr="00D271D3">
        <w:rPr>
          <w:rFonts w:ascii="Times New Roman" w:hAnsi="Times New Roman"/>
          <w:noProof w:val="0"/>
          <w:sz w:val="24"/>
          <w:szCs w:val="24"/>
        </w:rPr>
        <w:t>ensure adequate inclusion of demographic component in valorization of development resources and potentials of a particular territory</w:t>
      </w:r>
      <w:r>
        <w:rPr>
          <w:rFonts w:ascii="Times New Roman" w:hAnsi="Times New Roman"/>
          <w:noProof w:val="0"/>
          <w:sz w:val="24"/>
          <w:szCs w:val="24"/>
        </w:rPr>
        <w:t>.</w:t>
      </w:r>
      <w:r w:rsidRPr="00D271D3">
        <w:rPr>
          <w:rFonts w:ascii="Times New Roman" w:hAnsi="Times New Roman"/>
          <w:noProof w:val="0"/>
          <w:sz w:val="24"/>
          <w:szCs w:val="24"/>
        </w:rPr>
        <w:t xml:space="preserve"> </w:t>
      </w:r>
      <w:r w:rsidRPr="00D271D3">
        <w:rPr>
          <w:rFonts w:ascii="Times New Roman" w:hAnsi="Times New Roman"/>
          <w:noProof w:val="0"/>
          <w:sz w:val="24"/>
          <w:szCs w:val="24"/>
        </w:rPr>
        <w:lastRenderedPageBreak/>
        <w:t xml:space="preserve">This composite indicator, proposed, in its initial form, by Nejašmić (2005; 2007; 2008), and amended and improved by Nejašmić &amp; Mišetić (2010), will be presented in </w:t>
      </w:r>
      <w:r>
        <w:rPr>
          <w:rFonts w:ascii="Times New Roman" w:hAnsi="Times New Roman"/>
          <w:noProof w:val="0"/>
          <w:sz w:val="24"/>
          <w:szCs w:val="24"/>
        </w:rPr>
        <w:t>S</w:t>
      </w:r>
      <w:r w:rsidRPr="00D271D3">
        <w:rPr>
          <w:rFonts w:ascii="Times New Roman" w:hAnsi="Times New Roman"/>
          <w:noProof w:val="0"/>
          <w:sz w:val="24"/>
          <w:szCs w:val="24"/>
        </w:rPr>
        <w:t>ection</w:t>
      </w:r>
      <w:r>
        <w:rPr>
          <w:rFonts w:ascii="Times New Roman" w:hAnsi="Times New Roman"/>
          <w:noProof w:val="0"/>
          <w:sz w:val="24"/>
          <w:szCs w:val="24"/>
        </w:rPr>
        <w:t xml:space="preserve"> 3</w:t>
      </w:r>
      <w:r w:rsidRPr="00D271D3">
        <w:rPr>
          <w:rFonts w:ascii="Times New Roman" w:hAnsi="Times New Roman"/>
          <w:noProof w:val="0"/>
          <w:sz w:val="24"/>
          <w:szCs w:val="24"/>
        </w:rPr>
        <w:t>.</w:t>
      </w:r>
    </w:p>
    <w:p w:rsidR="003E6739" w:rsidRPr="00D271D3" w:rsidRDefault="003E6739" w:rsidP="003E6739">
      <w:pPr>
        <w:spacing w:before="240" w:line="360" w:lineRule="auto"/>
        <w:rPr>
          <w:rFonts w:ascii="Times New Roman" w:hAnsi="Times New Roman"/>
          <w:i/>
          <w:noProof w:val="0"/>
          <w:sz w:val="24"/>
          <w:szCs w:val="24"/>
        </w:rPr>
      </w:pPr>
      <w:r w:rsidRPr="00D271D3">
        <w:rPr>
          <w:rFonts w:ascii="Times New Roman" w:hAnsi="Times New Roman"/>
          <w:b/>
          <w:i/>
          <w:noProof w:val="0"/>
          <w:sz w:val="24"/>
          <w:szCs w:val="24"/>
        </w:rPr>
        <w:t>Table 1</w:t>
      </w:r>
      <w:r w:rsidRPr="00D271D3">
        <w:rPr>
          <w:rFonts w:ascii="Times New Roman" w:hAnsi="Times New Roman"/>
          <w:i/>
          <w:noProof w:val="0"/>
          <w:sz w:val="24"/>
          <w:szCs w:val="24"/>
        </w:rPr>
        <w:t xml:space="preserve">: Comparative review of the </w:t>
      </w:r>
      <w:r w:rsidR="00824A14">
        <w:rPr>
          <w:rFonts w:ascii="Times New Roman" w:hAnsi="Times New Roman"/>
          <w:i/>
          <w:noProof w:val="0"/>
          <w:sz w:val="24"/>
          <w:szCs w:val="24"/>
        </w:rPr>
        <w:t>relevant</w:t>
      </w:r>
      <w:r w:rsidRPr="00D271D3">
        <w:rPr>
          <w:rFonts w:ascii="Times New Roman" w:hAnsi="Times New Roman"/>
          <w:i/>
          <w:noProof w:val="0"/>
          <w:sz w:val="24"/>
          <w:szCs w:val="24"/>
        </w:rPr>
        <w:t xml:space="preserve"> empirical studies</w:t>
      </w:r>
    </w:p>
    <w:tbl>
      <w:tblPr>
        <w:tblW w:w="8790" w:type="dxa"/>
        <w:jc w:val="center"/>
        <w:tblInd w:w="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76"/>
        <w:gridCol w:w="1372"/>
        <w:gridCol w:w="2508"/>
        <w:gridCol w:w="1186"/>
        <w:gridCol w:w="1748"/>
      </w:tblGrid>
      <w:tr w:rsidR="003E6739" w:rsidRPr="00D271D3" w:rsidTr="00110720">
        <w:trPr>
          <w:jc w:val="center"/>
        </w:trPr>
        <w:tc>
          <w:tcPr>
            <w:tcW w:w="1976" w:type="dxa"/>
            <w:tcBorders>
              <w:top w:val="single" w:sz="4" w:space="0" w:color="000000"/>
              <w:left w:val="single" w:sz="4" w:space="0" w:color="000000"/>
              <w:bottom w:val="single" w:sz="4" w:space="0" w:color="000000"/>
              <w:right w:val="single" w:sz="4" w:space="0" w:color="000000"/>
            </w:tcBorders>
            <w:vAlign w:val="center"/>
            <w:hideMark/>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Author(s) /</w:t>
            </w:r>
          </w:p>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(year of publication)</w:t>
            </w:r>
          </w:p>
        </w:tc>
        <w:tc>
          <w:tcPr>
            <w:tcW w:w="1372"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Time coverage</w:t>
            </w:r>
          </w:p>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(Censuses)</w:t>
            </w:r>
          </w:p>
        </w:tc>
        <w:tc>
          <w:tcPr>
            <w:tcW w:w="2508" w:type="dxa"/>
            <w:tcBorders>
              <w:top w:val="single" w:sz="4" w:space="0" w:color="000000"/>
              <w:left w:val="single" w:sz="4" w:space="0" w:color="000000"/>
              <w:bottom w:val="single" w:sz="4" w:space="0" w:color="000000"/>
              <w:right w:val="single" w:sz="4" w:space="0" w:color="000000"/>
            </w:tcBorders>
            <w:vAlign w:val="center"/>
            <w:hideMark/>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Administrative level of</w:t>
            </w:r>
          </w:p>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territorial units</w:t>
            </w:r>
          </w:p>
        </w:tc>
        <w:tc>
          <w:tcPr>
            <w:tcW w:w="1186"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State</w:t>
            </w:r>
          </w:p>
        </w:tc>
        <w:tc>
          <w:tcPr>
            <w:tcW w:w="1748"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Methodology</w:t>
            </w:r>
          </w:p>
        </w:tc>
      </w:tr>
      <w:tr w:rsidR="003E6739" w:rsidRPr="00D271D3" w:rsidTr="00110720">
        <w:trPr>
          <w:jc w:val="center"/>
        </w:trPr>
        <w:tc>
          <w:tcPr>
            <w:tcW w:w="1976" w:type="dxa"/>
            <w:tcBorders>
              <w:top w:val="single" w:sz="4" w:space="0" w:color="000000"/>
              <w:left w:val="single" w:sz="4" w:space="0" w:color="000000"/>
              <w:bottom w:val="single" w:sz="4" w:space="0" w:color="000000"/>
              <w:right w:val="single" w:sz="4" w:space="0" w:color="000000"/>
            </w:tcBorders>
            <w:vAlign w:val="center"/>
            <w:hideMark/>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Nejašmić (2007; 2008)</w:t>
            </w:r>
          </w:p>
        </w:tc>
        <w:tc>
          <w:tcPr>
            <w:tcW w:w="1372"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1991. – 2001</w:t>
            </w:r>
          </w:p>
        </w:tc>
        <w:tc>
          <w:tcPr>
            <w:tcW w:w="2508" w:type="dxa"/>
            <w:tcBorders>
              <w:top w:val="single" w:sz="4" w:space="0" w:color="000000"/>
              <w:left w:val="single" w:sz="4" w:space="0" w:color="000000"/>
              <w:bottom w:val="single" w:sz="4" w:space="0" w:color="000000"/>
              <w:right w:val="single" w:sz="4" w:space="0" w:color="000000"/>
            </w:tcBorders>
            <w:vAlign w:val="center"/>
            <w:hideMark/>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Districts and border areas</w:t>
            </w:r>
          </w:p>
        </w:tc>
        <w:tc>
          <w:tcPr>
            <w:tcW w:w="1186"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Croatia</w:t>
            </w:r>
          </w:p>
        </w:tc>
        <w:tc>
          <w:tcPr>
            <w:tcW w:w="1748"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Nejašmić</w:t>
            </w:r>
          </w:p>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(2005; 2007; 2008)</w:t>
            </w:r>
          </w:p>
        </w:tc>
      </w:tr>
      <w:tr w:rsidR="003E6739" w:rsidRPr="00D271D3" w:rsidTr="00110720">
        <w:trPr>
          <w:jc w:val="center"/>
        </w:trPr>
        <w:tc>
          <w:tcPr>
            <w:tcW w:w="1976" w:type="dxa"/>
            <w:tcBorders>
              <w:top w:val="single" w:sz="4" w:space="0" w:color="000000"/>
              <w:left w:val="single" w:sz="4" w:space="0" w:color="000000"/>
              <w:bottom w:val="single" w:sz="4" w:space="0" w:color="000000"/>
              <w:right w:val="single" w:sz="4" w:space="0" w:color="000000"/>
            </w:tcBorders>
            <w:vAlign w:val="center"/>
            <w:hideMark/>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Spevec (2009)</w:t>
            </w:r>
          </w:p>
        </w:tc>
        <w:tc>
          <w:tcPr>
            <w:tcW w:w="1372"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1991. – 2001</w:t>
            </w:r>
          </w:p>
        </w:tc>
        <w:tc>
          <w:tcPr>
            <w:tcW w:w="2508" w:type="dxa"/>
            <w:tcBorders>
              <w:top w:val="single" w:sz="4" w:space="0" w:color="000000"/>
              <w:left w:val="single" w:sz="4" w:space="0" w:color="000000"/>
              <w:bottom w:val="single" w:sz="4" w:space="0" w:color="000000"/>
              <w:right w:val="single" w:sz="4" w:space="0" w:color="000000"/>
            </w:tcBorders>
            <w:vAlign w:val="center"/>
            <w:hideMark/>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Municipalities and towns of Krapina-Zagorje district</w:t>
            </w:r>
          </w:p>
        </w:tc>
        <w:tc>
          <w:tcPr>
            <w:tcW w:w="1186"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Croatia</w:t>
            </w:r>
          </w:p>
        </w:tc>
        <w:tc>
          <w:tcPr>
            <w:tcW w:w="1748"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Nejašmić</w:t>
            </w:r>
          </w:p>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(2005; 2007; 2008)</w:t>
            </w:r>
          </w:p>
        </w:tc>
      </w:tr>
      <w:tr w:rsidR="003E6739" w:rsidRPr="00D271D3" w:rsidTr="00110720">
        <w:trPr>
          <w:jc w:val="center"/>
        </w:trPr>
        <w:tc>
          <w:tcPr>
            <w:tcW w:w="1976" w:type="dxa"/>
            <w:tcBorders>
              <w:top w:val="single" w:sz="4" w:space="0" w:color="000000"/>
              <w:left w:val="single" w:sz="4" w:space="0" w:color="000000"/>
              <w:bottom w:val="single" w:sz="4" w:space="0" w:color="000000"/>
              <w:right w:val="single" w:sz="4" w:space="0" w:color="000000"/>
            </w:tcBorders>
            <w:vAlign w:val="center"/>
            <w:hideMark/>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RZR (2009)</w:t>
            </w:r>
          </w:p>
        </w:tc>
        <w:tc>
          <w:tcPr>
            <w:tcW w:w="1372"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1991. – 2001</w:t>
            </w:r>
          </w:p>
        </w:tc>
        <w:tc>
          <w:tcPr>
            <w:tcW w:w="2508" w:type="dxa"/>
            <w:tcBorders>
              <w:top w:val="single" w:sz="4" w:space="0" w:color="000000"/>
              <w:left w:val="single" w:sz="4" w:space="0" w:color="000000"/>
              <w:bottom w:val="single" w:sz="4" w:space="0" w:color="000000"/>
              <w:right w:val="single" w:sz="4" w:space="0" w:color="000000"/>
            </w:tcBorders>
            <w:vAlign w:val="center"/>
            <w:hideMark/>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Municipalities and districts</w:t>
            </w:r>
          </w:p>
        </w:tc>
        <w:tc>
          <w:tcPr>
            <w:tcW w:w="1186"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Serbia</w:t>
            </w:r>
          </w:p>
        </w:tc>
        <w:tc>
          <w:tcPr>
            <w:tcW w:w="1748"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Nejašmić</w:t>
            </w:r>
          </w:p>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(2005; 2007; 2008)</w:t>
            </w:r>
          </w:p>
        </w:tc>
      </w:tr>
      <w:tr w:rsidR="003E6739" w:rsidRPr="00D271D3" w:rsidTr="00110720">
        <w:trPr>
          <w:jc w:val="center"/>
        </w:trPr>
        <w:tc>
          <w:tcPr>
            <w:tcW w:w="1976" w:type="dxa"/>
            <w:tcBorders>
              <w:top w:val="single" w:sz="4" w:space="0" w:color="000000"/>
              <w:left w:val="single" w:sz="4" w:space="0" w:color="000000"/>
              <w:bottom w:val="single" w:sz="4" w:space="0" w:color="000000"/>
              <w:right w:val="single" w:sz="4" w:space="0" w:color="000000"/>
            </w:tcBorders>
            <w:vAlign w:val="center"/>
            <w:hideMark/>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Vojnović (2012)</w:t>
            </w:r>
          </w:p>
        </w:tc>
        <w:tc>
          <w:tcPr>
            <w:tcW w:w="1372"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1991. – 2001</w:t>
            </w:r>
          </w:p>
        </w:tc>
        <w:tc>
          <w:tcPr>
            <w:tcW w:w="2508" w:type="dxa"/>
            <w:tcBorders>
              <w:top w:val="single" w:sz="4" w:space="0" w:color="000000"/>
              <w:left w:val="single" w:sz="4" w:space="0" w:color="000000"/>
              <w:bottom w:val="single" w:sz="4" w:space="0" w:color="000000"/>
              <w:right w:val="single" w:sz="4" w:space="0" w:color="000000"/>
            </w:tcBorders>
            <w:vAlign w:val="center"/>
            <w:hideMark/>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Municipalities and towns of Istria district</w:t>
            </w:r>
          </w:p>
        </w:tc>
        <w:tc>
          <w:tcPr>
            <w:tcW w:w="1186"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Croatia</w:t>
            </w:r>
          </w:p>
        </w:tc>
        <w:tc>
          <w:tcPr>
            <w:tcW w:w="1748"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Nejašmić</w:t>
            </w:r>
          </w:p>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(2005; 2007; 2008)</w:t>
            </w:r>
          </w:p>
        </w:tc>
      </w:tr>
      <w:tr w:rsidR="003E6739" w:rsidRPr="00D271D3" w:rsidTr="00110720">
        <w:trPr>
          <w:jc w:val="center"/>
        </w:trPr>
        <w:tc>
          <w:tcPr>
            <w:tcW w:w="1976" w:type="dxa"/>
            <w:tcBorders>
              <w:top w:val="single" w:sz="4" w:space="0" w:color="000000"/>
              <w:left w:val="single" w:sz="4" w:space="0" w:color="000000"/>
              <w:bottom w:val="single" w:sz="4" w:space="0" w:color="000000"/>
              <w:right w:val="single" w:sz="4" w:space="0" w:color="000000"/>
            </w:tcBorders>
            <w:vAlign w:val="center"/>
            <w:hideMark/>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Spevec &amp; Vuk (2012)</w:t>
            </w:r>
          </w:p>
        </w:tc>
        <w:tc>
          <w:tcPr>
            <w:tcW w:w="1372"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2001. – 2011</w:t>
            </w:r>
          </w:p>
        </w:tc>
        <w:tc>
          <w:tcPr>
            <w:tcW w:w="2508" w:type="dxa"/>
            <w:tcBorders>
              <w:top w:val="single" w:sz="4" w:space="0" w:color="000000"/>
              <w:left w:val="single" w:sz="4" w:space="0" w:color="000000"/>
              <w:bottom w:val="single" w:sz="4" w:space="0" w:color="000000"/>
              <w:right w:val="single" w:sz="4" w:space="0" w:color="000000"/>
            </w:tcBorders>
            <w:vAlign w:val="center"/>
            <w:hideMark/>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Municipalities and towns of Krapina-Zagorje district</w:t>
            </w:r>
          </w:p>
        </w:tc>
        <w:tc>
          <w:tcPr>
            <w:tcW w:w="1186"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Croatia</w:t>
            </w:r>
          </w:p>
        </w:tc>
        <w:tc>
          <w:tcPr>
            <w:tcW w:w="1748"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Nejašmić &amp; Mišetić</w:t>
            </w:r>
          </w:p>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(2010)</w:t>
            </w:r>
          </w:p>
        </w:tc>
      </w:tr>
      <w:tr w:rsidR="003E6739" w:rsidRPr="00D271D3" w:rsidTr="00110720">
        <w:trPr>
          <w:jc w:val="center"/>
        </w:trPr>
        <w:tc>
          <w:tcPr>
            <w:tcW w:w="1976" w:type="dxa"/>
            <w:tcBorders>
              <w:top w:val="single" w:sz="4" w:space="0" w:color="000000"/>
              <w:left w:val="single" w:sz="4" w:space="0" w:color="000000"/>
              <w:bottom w:val="single" w:sz="4" w:space="0" w:color="000000"/>
              <w:right w:val="single" w:sz="4" w:space="0" w:color="000000"/>
            </w:tcBorders>
            <w:vAlign w:val="center"/>
            <w:hideMark/>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MICRO Project (2013)</w:t>
            </w:r>
          </w:p>
        </w:tc>
        <w:tc>
          <w:tcPr>
            <w:tcW w:w="1372"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2003. – 2011</w:t>
            </w:r>
          </w:p>
        </w:tc>
        <w:tc>
          <w:tcPr>
            <w:tcW w:w="2508" w:type="dxa"/>
            <w:tcBorders>
              <w:top w:val="single" w:sz="4" w:space="0" w:color="000000"/>
              <w:left w:val="single" w:sz="4" w:space="0" w:color="000000"/>
              <w:bottom w:val="single" w:sz="4" w:space="0" w:color="000000"/>
              <w:right w:val="single" w:sz="4" w:space="0" w:color="000000"/>
            </w:tcBorders>
            <w:vAlign w:val="center"/>
            <w:hideMark/>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Settlements of coastal area</w:t>
            </w:r>
          </w:p>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(Municipality of Ulcinj)</w:t>
            </w:r>
          </w:p>
        </w:tc>
        <w:tc>
          <w:tcPr>
            <w:tcW w:w="1186"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Montenegro</w:t>
            </w:r>
          </w:p>
        </w:tc>
        <w:tc>
          <w:tcPr>
            <w:tcW w:w="1748"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Nejašmić &amp; Mišetić</w:t>
            </w:r>
          </w:p>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(2010)</w:t>
            </w:r>
          </w:p>
        </w:tc>
      </w:tr>
      <w:tr w:rsidR="003E6739" w:rsidRPr="00D271D3" w:rsidTr="00110720">
        <w:trPr>
          <w:jc w:val="center"/>
        </w:trPr>
        <w:tc>
          <w:tcPr>
            <w:tcW w:w="1976" w:type="dxa"/>
            <w:tcBorders>
              <w:top w:val="single" w:sz="4" w:space="0" w:color="000000"/>
              <w:left w:val="single" w:sz="4" w:space="0" w:color="000000"/>
              <w:bottom w:val="single" w:sz="4" w:space="0" w:color="000000"/>
              <w:right w:val="single" w:sz="4" w:space="0" w:color="000000"/>
            </w:tcBorders>
            <w:vAlign w:val="center"/>
            <w:hideMark/>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hAnsi="Times New Roman"/>
                <w:noProof w:val="0"/>
                <w:sz w:val="18"/>
                <w:szCs w:val="18"/>
                <w:shd w:val="clear" w:color="auto" w:fill="FFFFFF"/>
              </w:rPr>
              <w:t>PSMSLS (2014)</w:t>
            </w:r>
          </w:p>
        </w:tc>
        <w:tc>
          <w:tcPr>
            <w:tcW w:w="1372"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2001. – 2011</w:t>
            </w:r>
          </w:p>
        </w:tc>
        <w:tc>
          <w:tcPr>
            <w:tcW w:w="2508" w:type="dxa"/>
            <w:tcBorders>
              <w:top w:val="single" w:sz="4" w:space="0" w:color="000000"/>
              <w:left w:val="single" w:sz="4" w:space="0" w:color="000000"/>
              <w:bottom w:val="single" w:sz="4" w:space="0" w:color="000000"/>
              <w:right w:val="single" w:sz="4" w:space="0" w:color="000000"/>
            </w:tcBorders>
            <w:vAlign w:val="center"/>
            <w:hideMark/>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Municipalities of Autonomous</w:t>
            </w:r>
          </w:p>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Province of Vojvodina</w:t>
            </w:r>
          </w:p>
        </w:tc>
        <w:tc>
          <w:tcPr>
            <w:tcW w:w="1186"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Serbia</w:t>
            </w:r>
          </w:p>
        </w:tc>
        <w:tc>
          <w:tcPr>
            <w:tcW w:w="1748"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Nejašmić</w:t>
            </w:r>
          </w:p>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(2005; 2007; 2008)</w:t>
            </w:r>
          </w:p>
        </w:tc>
      </w:tr>
      <w:tr w:rsidR="003E6739" w:rsidRPr="00D271D3" w:rsidTr="00110720">
        <w:trPr>
          <w:jc w:val="center"/>
        </w:trPr>
        <w:tc>
          <w:tcPr>
            <w:tcW w:w="1976" w:type="dxa"/>
            <w:tcBorders>
              <w:top w:val="single" w:sz="4" w:space="0" w:color="000000"/>
              <w:left w:val="single" w:sz="4" w:space="0" w:color="000000"/>
              <w:bottom w:val="single" w:sz="4" w:space="0" w:color="000000"/>
              <w:right w:val="single" w:sz="4" w:space="0" w:color="000000"/>
            </w:tcBorders>
            <w:vAlign w:val="center"/>
            <w:hideMark/>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Lovrić, Milanović &amp;</w:t>
            </w:r>
          </w:p>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Stamenković (2014)</w:t>
            </w:r>
          </w:p>
        </w:tc>
        <w:tc>
          <w:tcPr>
            <w:tcW w:w="1372"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2001. – 2011</w:t>
            </w:r>
          </w:p>
        </w:tc>
        <w:tc>
          <w:tcPr>
            <w:tcW w:w="2508" w:type="dxa"/>
            <w:tcBorders>
              <w:top w:val="single" w:sz="4" w:space="0" w:color="000000"/>
              <w:left w:val="single" w:sz="4" w:space="0" w:color="000000"/>
              <w:bottom w:val="single" w:sz="4" w:space="0" w:color="000000"/>
              <w:right w:val="single" w:sz="4" w:space="0" w:color="000000"/>
            </w:tcBorders>
            <w:vAlign w:val="center"/>
            <w:hideMark/>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Municipalities of Šumadija</w:t>
            </w:r>
          </w:p>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and Pomoravlje districts</w:t>
            </w:r>
          </w:p>
        </w:tc>
        <w:tc>
          <w:tcPr>
            <w:tcW w:w="1186"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Serbia</w:t>
            </w:r>
          </w:p>
        </w:tc>
        <w:tc>
          <w:tcPr>
            <w:tcW w:w="1748"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Nejašmić &amp; Mišetić</w:t>
            </w:r>
          </w:p>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(2010)</w:t>
            </w:r>
          </w:p>
        </w:tc>
      </w:tr>
      <w:tr w:rsidR="003E6739" w:rsidRPr="00D271D3" w:rsidTr="00110720">
        <w:trPr>
          <w:jc w:val="center"/>
        </w:trPr>
        <w:tc>
          <w:tcPr>
            <w:tcW w:w="1976" w:type="dxa"/>
            <w:tcBorders>
              <w:top w:val="single" w:sz="4" w:space="0" w:color="000000"/>
              <w:left w:val="single" w:sz="4" w:space="0" w:color="000000"/>
              <w:bottom w:val="single" w:sz="4" w:space="0" w:color="000000"/>
              <w:right w:val="single" w:sz="4" w:space="0" w:color="000000"/>
            </w:tcBorders>
            <w:vAlign w:val="center"/>
            <w:hideMark/>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Jakopin (2015)</w:t>
            </w:r>
          </w:p>
        </w:tc>
        <w:tc>
          <w:tcPr>
            <w:tcW w:w="1372"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2001. – 2011</w:t>
            </w:r>
          </w:p>
        </w:tc>
        <w:tc>
          <w:tcPr>
            <w:tcW w:w="2508" w:type="dxa"/>
            <w:tcBorders>
              <w:top w:val="single" w:sz="4" w:space="0" w:color="000000"/>
              <w:left w:val="single" w:sz="4" w:space="0" w:color="000000"/>
              <w:bottom w:val="single" w:sz="4" w:space="0" w:color="000000"/>
              <w:right w:val="single" w:sz="4" w:space="0" w:color="000000"/>
            </w:tcBorders>
            <w:vAlign w:val="center"/>
            <w:hideMark/>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Municipalities</w:t>
            </w:r>
          </w:p>
        </w:tc>
        <w:tc>
          <w:tcPr>
            <w:tcW w:w="1186"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Serbia</w:t>
            </w:r>
          </w:p>
        </w:tc>
        <w:tc>
          <w:tcPr>
            <w:tcW w:w="1748" w:type="dxa"/>
            <w:tcBorders>
              <w:top w:val="single" w:sz="4" w:space="0" w:color="000000"/>
              <w:left w:val="single" w:sz="4" w:space="0" w:color="000000"/>
              <w:bottom w:val="single" w:sz="4" w:space="0" w:color="000000"/>
              <w:right w:val="single" w:sz="4" w:space="0" w:color="000000"/>
            </w:tcBorders>
            <w:vAlign w:val="center"/>
          </w:tcPr>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Nejašmić</w:t>
            </w:r>
          </w:p>
          <w:p w:rsidR="003E6739" w:rsidRPr="003420AA" w:rsidRDefault="003E6739" w:rsidP="00110720">
            <w:pPr>
              <w:adjustRightInd w:val="0"/>
              <w:snapToGrid w:val="0"/>
              <w:rPr>
                <w:rFonts w:ascii="Times New Roman" w:eastAsia="Times New Roman" w:hAnsi="Times New Roman"/>
                <w:noProof w:val="0"/>
                <w:sz w:val="18"/>
                <w:szCs w:val="18"/>
              </w:rPr>
            </w:pPr>
            <w:r w:rsidRPr="003420AA">
              <w:rPr>
                <w:rFonts w:ascii="Times New Roman" w:eastAsia="Times New Roman" w:hAnsi="Times New Roman"/>
                <w:noProof w:val="0"/>
                <w:sz w:val="18"/>
                <w:szCs w:val="18"/>
              </w:rPr>
              <w:t>(2005; 2007; 2008)</w:t>
            </w:r>
          </w:p>
        </w:tc>
      </w:tr>
    </w:tbl>
    <w:p w:rsidR="003E6739" w:rsidRPr="00D271D3" w:rsidRDefault="003E6739" w:rsidP="003E6739">
      <w:pPr>
        <w:autoSpaceDE w:val="0"/>
        <w:autoSpaceDN w:val="0"/>
        <w:spacing w:before="60"/>
        <w:ind w:firstLine="284"/>
        <w:jc w:val="both"/>
        <w:rPr>
          <w:rFonts w:ascii="Times New Roman" w:eastAsia="PMingLiU" w:hAnsi="Times New Roman"/>
          <w:i/>
          <w:noProof w:val="0"/>
          <w:sz w:val="20"/>
          <w:szCs w:val="20"/>
        </w:rPr>
      </w:pPr>
      <w:r w:rsidRPr="00D271D3">
        <w:rPr>
          <w:rFonts w:ascii="Times New Roman" w:hAnsi="Times New Roman"/>
          <w:noProof w:val="0"/>
          <w:sz w:val="20"/>
          <w:szCs w:val="20"/>
        </w:rPr>
        <w:t>Note:</w:t>
      </w:r>
      <w:r w:rsidRPr="00D271D3">
        <w:rPr>
          <w:rFonts w:ascii="Times New Roman" w:hAnsi="Times New Roman"/>
          <w:i/>
          <w:noProof w:val="0"/>
          <w:sz w:val="20"/>
          <w:szCs w:val="20"/>
        </w:rPr>
        <w:t xml:space="preserve"> </w:t>
      </w:r>
      <w:r w:rsidRPr="00D271D3">
        <w:rPr>
          <w:rFonts w:ascii="Times New Roman" w:eastAsia="PMingLiU" w:hAnsi="Times New Roman"/>
          <w:i/>
          <w:noProof w:val="0"/>
          <w:sz w:val="20"/>
          <w:szCs w:val="20"/>
        </w:rPr>
        <w:t xml:space="preserve">RZR – </w:t>
      </w:r>
      <w:r w:rsidRPr="00D271D3">
        <w:rPr>
          <w:rFonts w:ascii="Times New Roman" w:hAnsi="Times New Roman"/>
          <w:i/>
          <w:noProof w:val="0"/>
          <w:sz w:val="20"/>
          <w:szCs w:val="20"/>
        </w:rPr>
        <w:t>Development Bureau of the Republic of Serbia</w:t>
      </w:r>
      <w:r w:rsidRPr="00D271D3">
        <w:rPr>
          <w:rFonts w:ascii="Times New Roman" w:eastAsia="PMingLiU" w:hAnsi="Times New Roman"/>
          <w:i/>
          <w:noProof w:val="0"/>
          <w:sz w:val="20"/>
          <w:szCs w:val="20"/>
        </w:rPr>
        <w:t>,</w:t>
      </w:r>
    </w:p>
    <w:p w:rsidR="003E6739" w:rsidRPr="00D271D3" w:rsidRDefault="003E6739" w:rsidP="003E6739">
      <w:pPr>
        <w:ind w:firstLine="737"/>
        <w:jc w:val="both"/>
        <w:rPr>
          <w:rFonts w:ascii="Times New Roman" w:hAnsi="Times New Roman"/>
          <w:i/>
          <w:noProof w:val="0"/>
          <w:sz w:val="20"/>
          <w:szCs w:val="20"/>
        </w:rPr>
      </w:pPr>
      <w:r w:rsidRPr="00D271D3">
        <w:rPr>
          <w:rFonts w:ascii="Times New Roman" w:eastAsia="PMingLiU" w:hAnsi="Times New Roman"/>
          <w:i/>
          <w:noProof w:val="0"/>
          <w:sz w:val="20"/>
          <w:szCs w:val="20"/>
        </w:rPr>
        <w:t>PSMSLS – Province of Vojvodina Secretariat for Interregional Cooperation and Local Government</w:t>
      </w:r>
      <w:r w:rsidRPr="00D271D3">
        <w:rPr>
          <w:rFonts w:ascii="Times New Roman" w:hAnsi="Times New Roman"/>
          <w:noProof w:val="0"/>
          <w:sz w:val="20"/>
          <w:szCs w:val="20"/>
        </w:rPr>
        <w:t>;</w:t>
      </w:r>
    </w:p>
    <w:p w:rsidR="003E6739" w:rsidRPr="00D271D3" w:rsidRDefault="003E6739" w:rsidP="003E6739">
      <w:pPr>
        <w:tabs>
          <w:tab w:val="left" w:pos="851"/>
        </w:tabs>
        <w:autoSpaceDE w:val="0"/>
        <w:autoSpaceDN w:val="0"/>
        <w:spacing w:before="60" w:after="240" w:line="360" w:lineRule="auto"/>
        <w:rPr>
          <w:rFonts w:ascii="Times New Roman" w:eastAsia="MinionPro-Regular" w:hAnsi="Times New Roman"/>
          <w:noProof w:val="0"/>
          <w:sz w:val="20"/>
          <w:szCs w:val="20"/>
        </w:rPr>
      </w:pPr>
      <w:r w:rsidRPr="00D271D3">
        <w:rPr>
          <w:rFonts w:ascii="Times New Roman" w:eastAsia="MinionPro-Regular" w:hAnsi="Times New Roman"/>
          <w:noProof w:val="0"/>
          <w:sz w:val="20"/>
          <w:szCs w:val="20"/>
        </w:rPr>
        <w:t>Source: Authors</w:t>
      </w:r>
    </w:p>
    <w:p w:rsidR="003E6739" w:rsidRPr="00D271D3" w:rsidRDefault="003E6739" w:rsidP="003E6739">
      <w:pPr>
        <w:adjustRightInd w:val="0"/>
        <w:snapToGrid w:val="0"/>
        <w:spacing w:line="360" w:lineRule="auto"/>
        <w:ind w:firstLine="567"/>
        <w:jc w:val="both"/>
        <w:rPr>
          <w:rFonts w:ascii="Times New Roman" w:hAnsi="Times New Roman"/>
          <w:noProof w:val="0"/>
          <w:sz w:val="24"/>
          <w:szCs w:val="24"/>
        </w:rPr>
      </w:pPr>
      <w:r>
        <w:rPr>
          <w:rFonts w:ascii="Times New Roman" w:hAnsi="Times New Roman"/>
          <w:noProof w:val="0"/>
          <w:sz w:val="24"/>
          <w:szCs w:val="24"/>
        </w:rPr>
        <w:t xml:space="preserve">While most </w:t>
      </w:r>
      <w:r w:rsidRPr="00D271D3">
        <w:rPr>
          <w:rFonts w:ascii="Times New Roman" w:hAnsi="Times New Roman"/>
          <w:noProof w:val="0"/>
          <w:sz w:val="24"/>
          <w:szCs w:val="24"/>
        </w:rPr>
        <w:t xml:space="preserve">of the papers </w:t>
      </w:r>
      <w:r>
        <w:rPr>
          <w:rFonts w:ascii="Times New Roman" w:hAnsi="Times New Roman"/>
          <w:noProof w:val="0"/>
          <w:sz w:val="24"/>
          <w:szCs w:val="24"/>
        </w:rPr>
        <w:t xml:space="preserve">above </w:t>
      </w:r>
      <w:r w:rsidRPr="00D271D3">
        <w:rPr>
          <w:rFonts w:ascii="Times New Roman" w:hAnsi="Times New Roman"/>
          <w:noProof w:val="0"/>
          <w:sz w:val="24"/>
          <w:szCs w:val="24"/>
        </w:rPr>
        <w:t xml:space="preserve">thoroughly analyze the state of demographic resources in Croatia </w:t>
      </w:r>
      <w:r w:rsidRPr="00D271D3">
        <w:rPr>
          <w:rFonts w:ascii="Times New Roman" w:eastAsia="PMingLiU" w:hAnsi="Times New Roman"/>
          <w:noProof w:val="0"/>
          <w:sz w:val="24"/>
          <w:szCs w:val="24"/>
        </w:rPr>
        <w:t>(Nejašmić, 2007, 2008; Spevec, 2009; Vojnović, 2012; Spevec &amp; Vuk, 2012)</w:t>
      </w:r>
      <w:r w:rsidRPr="00D271D3">
        <w:rPr>
          <w:rFonts w:ascii="Times New Roman" w:hAnsi="Times New Roman"/>
          <w:noProof w:val="0"/>
          <w:sz w:val="24"/>
          <w:szCs w:val="24"/>
        </w:rPr>
        <w:t xml:space="preserve">, </w:t>
      </w:r>
      <w:r>
        <w:rPr>
          <w:rFonts w:ascii="Times New Roman" w:hAnsi="Times New Roman"/>
          <w:noProof w:val="0"/>
          <w:sz w:val="24"/>
          <w:szCs w:val="24"/>
        </w:rPr>
        <w:t>the</w:t>
      </w:r>
      <w:r w:rsidRPr="00D271D3">
        <w:rPr>
          <w:rFonts w:ascii="Times New Roman" w:hAnsi="Times New Roman"/>
          <w:noProof w:val="0"/>
          <w:sz w:val="24"/>
          <w:szCs w:val="24"/>
        </w:rPr>
        <w:t xml:space="preserve"> study</w:t>
      </w:r>
      <w:r>
        <w:rPr>
          <w:rFonts w:ascii="Times New Roman" w:hAnsi="Times New Roman"/>
          <w:noProof w:val="0"/>
          <w:sz w:val="24"/>
          <w:szCs w:val="24"/>
        </w:rPr>
        <w:t xml:space="preserve"> at hand</w:t>
      </w:r>
      <w:r w:rsidRPr="00D271D3">
        <w:rPr>
          <w:rFonts w:ascii="Times New Roman" w:hAnsi="Times New Roman"/>
          <w:noProof w:val="0"/>
          <w:sz w:val="24"/>
          <w:szCs w:val="24"/>
        </w:rPr>
        <w:t xml:space="preserve">, </w:t>
      </w:r>
      <w:r>
        <w:rPr>
          <w:rFonts w:ascii="Times New Roman" w:hAnsi="Times New Roman"/>
          <w:noProof w:val="0"/>
          <w:sz w:val="24"/>
          <w:szCs w:val="24"/>
        </w:rPr>
        <w:t xml:space="preserve">focuses on </w:t>
      </w:r>
      <w:r w:rsidRPr="00D271D3">
        <w:rPr>
          <w:rFonts w:ascii="Times New Roman" w:hAnsi="Times New Roman"/>
          <w:noProof w:val="0"/>
          <w:sz w:val="24"/>
          <w:szCs w:val="24"/>
        </w:rPr>
        <w:t>demographic resources of districts in Serbia.</w:t>
      </w:r>
      <w:r>
        <w:rPr>
          <w:rFonts w:ascii="Times New Roman" w:hAnsi="Times New Roman"/>
          <w:noProof w:val="0"/>
          <w:sz w:val="24"/>
          <w:szCs w:val="24"/>
        </w:rPr>
        <w:t xml:space="preserve"> Furthermore, it applies </w:t>
      </w:r>
      <w:r w:rsidRPr="00D271D3">
        <w:rPr>
          <w:rFonts w:ascii="Times New Roman" w:hAnsi="Times New Roman"/>
          <w:noProof w:val="0"/>
          <w:sz w:val="24"/>
          <w:szCs w:val="24"/>
        </w:rPr>
        <w:t xml:space="preserve">innovated methodological approach </w:t>
      </w:r>
      <w:r w:rsidRPr="00D271D3">
        <w:rPr>
          <w:rFonts w:ascii="Times New Roman" w:eastAsia="TimesNewRomanPSMT" w:hAnsi="Times New Roman"/>
          <w:noProof w:val="0"/>
          <w:sz w:val="24"/>
          <w:szCs w:val="24"/>
        </w:rPr>
        <w:t>(Nejašmić &amp; Mišetić, 2010)</w:t>
      </w:r>
      <w:r w:rsidRPr="00D271D3">
        <w:rPr>
          <w:rFonts w:ascii="Times New Roman" w:hAnsi="Times New Roman"/>
          <w:noProof w:val="0"/>
          <w:sz w:val="24"/>
          <w:szCs w:val="24"/>
        </w:rPr>
        <w:t xml:space="preserve"> as opposed to the methodology (</w:t>
      </w:r>
      <w:r w:rsidRPr="00D271D3">
        <w:rPr>
          <w:rFonts w:ascii="Times New Roman" w:eastAsia="Times New Roman" w:hAnsi="Times New Roman"/>
          <w:noProof w:val="0"/>
          <w:sz w:val="24"/>
          <w:szCs w:val="24"/>
        </w:rPr>
        <w:t>Nejašmić, 2005; 2007; 2008</w:t>
      </w:r>
      <w:r w:rsidRPr="00D271D3">
        <w:rPr>
          <w:rFonts w:ascii="Times New Roman" w:hAnsi="Times New Roman"/>
          <w:noProof w:val="0"/>
          <w:sz w:val="24"/>
          <w:szCs w:val="24"/>
        </w:rPr>
        <w:t xml:space="preserve">) that is used by most of authors who have studied this issue on the territory of Serbia </w:t>
      </w:r>
      <w:r w:rsidRPr="00D271D3">
        <w:rPr>
          <w:rFonts w:ascii="Times New Roman" w:eastAsia="TimesNewRomanPSMT" w:hAnsi="Times New Roman"/>
          <w:noProof w:val="0"/>
          <w:sz w:val="24"/>
          <w:szCs w:val="24"/>
        </w:rPr>
        <w:t xml:space="preserve">(RZR, 2009; </w:t>
      </w:r>
      <w:r w:rsidRPr="00D271D3">
        <w:rPr>
          <w:rFonts w:ascii="Times New Roman" w:hAnsi="Times New Roman"/>
          <w:noProof w:val="0"/>
          <w:sz w:val="24"/>
          <w:szCs w:val="24"/>
          <w:shd w:val="clear" w:color="auto" w:fill="FFFFFF"/>
        </w:rPr>
        <w:t>PSMSLS, 2014; Jakopin, 2015</w:t>
      </w:r>
      <w:r w:rsidRPr="00D271D3">
        <w:rPr>
          <w:rFonts w:ascii="Times New Roman" w:eastAsia="TimesNewRomanPSMT" w:hAnsi="Times New Roman"/>
          <w:noProof w:val="0"/>
          <w:sz w:val="24"/>
          <w:szCs w:val="24"/>
        </w:rPr>
        <w:t>)</w:t>
      </w:r>
      <w:r>
        <w:rPr>
          <w:rFonts w:ascii="Times New Roman" w:eastAsia="TimesNewRomanPSMT" w:hAnsi="Times New Roman"/>
          <w:noProof w:val="0"/>
          <w:sz w:val="24"/>
          <w:szCs w:val="24"/>
        </w:rPr>
        <w:t>. However</w:t>
      </w:r>
      <w:r w:rsidRPr="00D271D3">
        <w:rPr>
          <w:rFonts w:ascii="Times New Roman" w:eastAsia="TimesNewRomanPSMT" w:hAnsi="Times New Roman"/>
          <w:noProof w:val="0"/>
          <w:sz w:val="24"/>
          <w:szCs w:val="24"/>
        </w:rPr>
        <w:t>,</w:t>
      </w:r>
      <w:r w:rsidRPr="00D271D3">
        <w:rPr>
          <w:rFonts w:ascii="Times New Roman" w:hAnsi="Times New Roman"/>
          <w:noProof w:val="0"/>
          <w:sz w:val="24"/>
          <w:szCs w:val="24"/>
        </w:rPr>
        <w:t xml:space="preserve"> </w:t>
      </w:r>
      <w:r>
        <w:rPr>
          <w:rFonts w:ascii="Times New Roman" w:hAnsi="Times New Roman"/>
          <w:noProof w:val="0"/>
          <w:sz w:val="24"/>
          <w:szCs w:val="24"/>
        </w:rPr>
        <w:t xml:space="preserve">being the first of its kind, it explores the phenomenon </w:t>
      </w:r>
      <w:r w:rsidRPr="00D271D3">
        <w:rPr>
          <w:rFonts w:ascii="Times New Roman" w:hAnsi="Times New Roman"/>
          <w:noProof w:val="0"/>
          <w:sz w:val="24"/>
          <w:szCs w:val="24"/>
        </w:rPr>
        <w:t xml:space="preserve">at the level of districts, </w:t>
      </w:r>
      <w:r>
        <w:rPr>
          <w:rFonts w:ascii="Times New Roman" w:hAnsi="Times New Roman"/>
          <w:noProof w:val="0"/>
          <w:sz w:val="24"/>
          <w:szCs w:val="24"/>
        </w:rPr>
        <w:t>rather than at</w:t>
      </w:r>
      <w:r w:rsidRPr="00D271D3">
        <w:rPr>
          <w:rFonts w:ascii="Times New Roman" w:hAnsi="Times New Roman"/>
          <w:noProof w:val="0"/>
          <w:sz w:val="24"/>
          <w:szCs w:val="24"/>
        </w:rPr>
        <w:t xml:space="preserve"> municipal</w:t>
      </w:r>
      <w:r>
        <w:rPr>
          <w:rFonts w:ascii="Times New Roman" w:hAnsi="Times New Roman"/>
          <w:noProof w:val="0"/>
          <w:sz w:val="24"/>
          <w:szCs w:val="24"/>
        </w:rPr>
        <w:t>ity level</w:t>
      </w:r>
      <w:r w:rsidRPr="00D271D3">
        <w:rPr>
          <w:rFonts w:ascii="Times New Roman" w:hAnsi="Times New Roman"/>
          <w:noProof w:val="0"/>
          <w:sz w:val="24"/>
          <w:szCs w:val="24"/>
        </w:rPr>
        <w:t xml:space="preserve"> within the individual districts (</w:t>
      </w:r>
      <w:r w:rsidRPr="00D271D3">
        <w:rPr>
          <w:rFonts w:ascii="Times New Roman" w:eastAsia="TimesNewRomanPSMT" w:hAnsi="Times New Roman"/>
          <w:noProof w:val="0"/>
          <w:sz w:val="24"/>
          <w:szCs w:val="24"/>
        </w:rPr>
        <w:t>Lovrić, et al., 2014</w:t>
      </w:r>
      <w:r w:rsidRPr="00D271D3">
        <w:rPr>
          <w:rFonts w:ascii="Times New Roman" w:hAnsi="Times New Roman"/>
          <w:noProof w:val="0"/>
          <w:sz w:val="24"/>
          <w:szCs w:val="24"/>
        </w:rPr>
        <w:t>).</w:t>
      </w:r>
      <w:r>
        <w:rPr>
          <w:rFonts w:ascii="Times New Roman" w:hAnsi="Times New Roman"/>
          <w:noProof w:val="0"/>
          <w:sz w:val="24"/>
          <w:szCs w:val="24"/>
        </w:rPr>
        <w:t xml:space="preserve"> </w:t>
      </w:r>
    </w:p>
    <w:p w:rsidR="003E6739" w:rsidRPr="00D271D3" w:rsidRDefault="003E6739" w:rsidP="003E6739">
      <w:pPr>
        <w:adjustRightInd w:val="0"/>
        <w:snapToGrid w:val="0"/>
        <w:spacing w:line="360" w:lineRule="auto"/>
        <w:ind w:firstLine="567"/>
        <w:jc w:val="both"/>
        <w:rPr>
          <w:rFonts w:ascii="Times New Roman" w:hAnsi="Times New Roman"/>
          <w:noProof w:val="0"/>
          <w:sz w:val="24"/>
          <w:szCs w:val="24"/>
        </w:rPr>
      </w:pPr>
      <w:r>
        <w:rPr>
          <w:rFonts w:ascii="Times New Roman" w:hAnsi="Times New Roman"/>
          <w:noProof w:val="0"/>
          <w:sz w:val="24"/>
          <w:szCs w:val="24"/>
        </w:rPr>
        <w:t>These previous</w:t>
      </w:r>
      <w:r w:rsidRPr="00D271D3">
        <w:rPr>
          <w:rFonts w:ascii="Times New Roman" w:hAnsi="Times New Roman"/>
          <w:noProof w:val="0"/>
          <w:sz w:val="24"/>
          <w:szCs w:val="24"/>
        </w:rPr>
        <w:t xml:space="preserve"> </w:t>
      </w:r>
      <w:r>
        <w:rPr>
          <w:rFonts w:ascii="Times New Roman" w:hAnsi="Times New Roman"/>
          <w:noProof w:val="0"/>
          <w:sz w:val="24"/>
          <w:szCs w:val="24"/>
        </w:rPr>
        <w:t>studies</w:t>
      </w:r>
      <w:r w:rsidRPr="00D271D3">
        <w:rPr>
          <w:rFonts w:ascii="Times New Roman" w:hAnsi="Times New Roman"/>
          <w:noProof w:val="0"/>
          <w:sz w:val="24"/>
          <w:szCs w:val="24"/>
        </w:rPr>
        <w:t xml:space="preserve"> </w:t>
      </w:r>
      <w:r>
        <w:rPr>
          <w:rFonts w:ascii="Times New Roman" w:hAnsi="Times New Roman"/>
          <w:noProof w:val="0"/>
          <w:sz w:val="24"/>
          <w:szCs w:val="24"/>
        </w:rPr>
        <w:t xml:space="preserve">used single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der</w:t>
      </w:r>
      <w:r w:rsidRPr="00D271D3">
        <w:rPr>
          <w:rFonts w:ascii="Times New Roman" w:hAnsi="Times New Roman"/>
          <w:noProof w:val="0"/>
          <w:sz w:val="24"/>
          <w:szCs w:val="24"/>
        </w:rPr>
        <w:t xml:space="preserve"> value</w:t>
      </w:r>
      <w:r>
        <w:rPr>
          <w:rFonts w:ascii="Times New Roman" w:hAnsi="Times New Roman"/>
          <w:noProof w:val="0"/>
          <w:sz w:val="24"/>
          <w:szCs w:val="24"/>
        </w:rPr>
        <w:t xml:space="preserve"> to </w:t>
      </w:r>
      <w:r w:rsidRPr="00D271D3">
        <w:rPr>
          <w:rFonts w:ascii="Times New Roman" w:hAnsi="Times New Roman"/>
          <w:noProof w:val="0"/>
          <w:sz w:val="24"/>
          <w:szCs w:val="24"/>
        </w:rPr>
        <w:t>classif</w:t>
      </w:r>
      <w:r>
        <w:rPr>
          <w:rFonts w:ascii="Times New Roman" w:hAnsi="Times New Roman"/>
          <w:noProof w:val="0"/>
          <w:sz w:val="24"/>
          <w:szCs w:val="24"/>
        </w:rPr>
        <w:t>y the analyzed territorial units</w:t>
      </w:r>
      <w:r w:rsidRPr="00D271D3">
        <w:rPr>
          <w:rFonts w:ascii="Times New Roman" w:hAnsi="Times New Roman"/>
          <w:noProof w:val="0"/>
          <w:sz w:val="24"/>
          <w:szCs w:val="24"/>
        </w:rPr>
        <w:t xml:space="preserve"> in</w:t>
      </w:r>
      <w:r>
        <w:rPr>
          <w:rFonts w:ascii="Times New Roman" w:hAnsi="Times New Roman"/>
          <w:noProof w:val="0"/>
          <w:sz w:val="24"/>
          <w:szCs w:val="24"/>
        </w:rPr>
        <w:t>to</w:t>
      </w:r>
      <w:r w:rsidRPr="00D271D3">
        <w:rPr>
          <w:rFonts w:ascii="Times New Roman" w:hAnsi="Times New Roman"/>
          <w:noProof w:val="0"/>
          <w:sz w:val="24"/>
          <w:szCs w:val="24"/>
        </w:rPr>
        <w:t xml:space="preserve"> one of five </w:t>
      </w:r>
      <w:r w:rsidRPr="00D271D3">
        <w:rPr>
          <w:rFonts w:ascii="Times New Roman" w:eastAsia="TimesNewRomanPSMT" w:hAnsi="Times New Roman"/>
          <w:noProof w:val="0"/>
          <w:sz w:val="24"/>
          <w:szCs w:val="24"/>
        </w:rPr>
        <w:t>(</w:t>
      </w:r>
      <w:r w:rsidRPr="00D271D3">
        <w:rPr>
          <w:rFonts w:ascii="Times New Roman" w:eastAsia="PMingLiU" w:hAnsi="Times New Roman"/>
          <w:noProof w:val="0"/>
          <w:sz w:val="24"/>
          <w:szCs w:val="24"/>
        </w:rPr>
        <w:t>Nejašmić, 2005; 2007; 2008),</w:t>
      </w:r>
      <w:r w:rsidRPr="00D271D3">
        <w:rPr>
          <w:rFonts w:ascii="Times New Roman" w:hAnsi="Times New Roman"/>
          <w:noProof w:val="0"/>
          <w:sz w:val="24"/>
          <w:szCs w:val="24"/>
        </w:rPr>
        <w:t xml:space="preserve"> or six</w:t>
      </w:r>
      <w:r w:rsidRPr="00D271D3">
        <w:rPr>
          <w:rFonts w:ascii="Times New Roman" w:eastAsia="TimesNewRomanPSMT" w:hAnsi="Times New Roman"/>
          <w:noProof w:val="0"/>
          <w:sz w:val="24"/>
          <w:szCs w:val="24"/>
        </w:rPr>
        <w:t xml:space="preserve"> </w:t>
      </w:r>
      <w:r w:rsidRPr="00D271D3">
        <w:rPr>
          <w:rFonts w:ascii="Times New Roman" w:hAnsi="Times New Roman"/>
          <w:noProof w:val="0"/>
          <w:sz w:val="24"/>
          <w:szCs w:val="24"/>
        </w:rPr>
        <w:t xml:space="preserve">types of demographic areas </w:t>
      </w:r>
      <w:r w:rsidRPr="00D271D3">
        <w:rPr>
          <w:rFonts w:ascii="Times New Roman" w:eastAsia="PMingLiU" w:hAnsi="Times New Roman"/>
          <w:noProof w:val="0"/>
          <w:sz w:val="24"/>
          <w:szCs w:val="24"/>
        </w:rPr>
        <w:t>(</w:t>
      </w:r>
      <w:r w:rsidRPr="00D271D3">
        <w:rPr>
          <w:rFonts w:ascii="Times New Roman" w:eastAsia="TimesNewRomanPSMT" w:hAnsi="Times New Roman"/>
          <w:noProof w:val="0"/>
          <w:sz w:val="24"/>
          <w:szCs w:val="24"/>
        </w:rPr>
        <w:t>Nejašmić &amp; Mišetić, 2010)</w:t>
      </w:r>
      <w:r>
        <w:rPr>
          <w:rFonts w:ascii="Times New Roman" w:hAnsi="Times New Roman"/>
          <w:noProof w:val="0"/>
          <w:sz w:val="24"/>
          <w:szCs w:val="24"/>
        </w:rPr>
        <w:t>. The authors of this paper</w:t>
      </w:r>
      <w:r w:rsidRPr="00D271D3">
        <w:rPr>
          <w:rFonts w:ascii="Times New Roman" w:hAnsi="Times New Roman"/>
          <w:noProof w:val="0"/>
          <w:sz w:val="24"/>
          <w:szCs w:val="24"/>
        </w:rPr>
        <w:t xml:space="preserve">, </w:t>
      </w:r>
      <w:r>
        <w:rPr>
          <w:rFonts w:ascii="Times New Roman" w:hAnsi="Times New Roman"/>
          <w:noProof w:val="0"/>
          <w:sz w:val="24"/>
          <w:szCs w:val="24"/>
        </w:rPr>
        <w:t xml:space="preserve">however, used </w:t>
      </w:r>
      <w:r w:rsidRPr="00D271D3">
        <w:rPr>
          <w:rFonts w:ascii="Times New Roman" w:hAnsi="Times New Roman"/>
          <w:noProof w:val="0"/>
          <w:sz w:val="24"/>
          <w:szCs w:val="24"/>
        </w:rPr>
        <w:t xml:space="preserve">the values of two constituent components of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der</w:t>
      </w:r>
      <w:r w:rsidRPr="00D271D3">
        <w:rPr>
          <w:rFonts w:ascii="Times New Roman" w:hAnsi="Times New Roman"/>
          <w:noProof w:val="0"/>
          <w:sz w:val="24"/>
          <w:szCs w:val="24"/>
        </w:rPr>
        <w:t xml:space="preserve"> (i.e. </w:t>
      </w:r>
      <w:r w:rsidRPr="00D271D3">
        <w:rPr>
          <w:rFonts w:ascii="Times New Roman" w:hAnsi="Times New Roman"/>
          <w:i/>
          <w:noProof w:val="0"/>
          <w:sz w:val="24"/>
          <w:szCs w:val="24"/>
        </w:rPr>
        <w:t>demographic index</w:t>
      </w:r>
      <w:r w:rsidRPr="00D271D3">
        <w:rPr>
          <w:rFonts w:ascii="Times New Roman" w:hAnsi="Times New Roman"/>
          <w:noProof w:val="0"/>
          <w:sz w:val="24"/>
          <w:szCs w:val="24"/>
        </w:rPr>
        <w:t xml:space="preserve"> and </w:t>
      </w:r>
      <w:r w:rsidRPr="00D271D3">
        <w:rPr>
          <w:rFonts w:ascii="Times New Roman" w:hAnsi="Times New Roman"/>
          <w:i/>
          <w:noProof w:val="0"/>
          <w:sz w:val="24"/>
          <w:szCs w:val="24"/>
        </w:rPr>
        <w:t>index of education</w:t>
      </w:r>
      <w:r w:rsidRPr="00D271D3">
        <w:rPr>
          <w:rFonts w:ascii="Times New Roman" w:hAnsi="Times New Roman"/>
          <w:noProof w:val="0"/>
          <w:sz w:val="24"/>
          <w:szCs w:val="24"/>
        </w:rPr>
        <w:t>),</w:t>
      </w:r>
      <w:r>
        <w:rPr>
          <w:rFonts w:ascii="Times New Roman" w:hAnsi="Times New Roman"/>
          <w:noProof w:val="0"/>
          <w:sz w:val="24"/>
          <w:szCs w:val="24"/>
        </w:rPr>
        <w:t xml:space="preserve"> as input variables in </w:t>
      </w:r>
      <w:r w:rsidRPr="00D271D3">
        <w:rPr>
          <w:rFonts w:ascii="Times New Roman" w:hAnsi="Times New Roman"/>
          <w:noProof w:val="0"/>
          <w:sz w:val="24"/>
          <w:szCs w:val="24"/>
        </w:rPr>
        <w:t xml:space="preserve">cluster analysis </w:t>
      </w:r>
      <w:r>
        <w:rPr>
          <w:rFonts w:ascii="Times New Roman" w:hAnsi="Times New Roman"/>
          <w:noProof w:val="0"/>
          <w:sz w:val="24"/>
          <w:szCs w:val="24"/>
        </w:rPr>
        <w:t>and obtained a new typology consisting of seven types of demographic areas</w:t>
      </w:r>
      <w:r w:rsidRPr="00D271D3">
        <w:rPr>
          <w:rFonts w:ascii="Times New Roman" w:hAnsi="Times New Roman"/>
          <w:noProof w:val="0"/>
          <w:sz w:val="24"/>
          <w:szCs w:val="24"/>
        </w:rPr>
        <w:t>.</w:t>
      </w:r>
    </w:p>
    <w:p w:rsidR="003E6739" w:rsidRPr="00D271D3" w:rsidRDefault="003E6739" w:rsidP="003E6739">
      <w:pPr>
        <w:tabs>
          <w:tab w:val="left" w:pos="567"/>
        </w:tabs>
        <w:jc w:val="both"/>
        <w:rPr>
          <w:rFonts w:ascii="Times New Roman" w:hAnsi="Times New Roman"/>
          <w:noProof w:val="0"/>
          <w:sz w:val="24"/>
          <w:szCs w:val="24"/>
        </w:rPr>
      </w:pPr>
    </w:p>
    <w:p w:rsidR="003E6739" w:rsidRPr="00D271D3" w:rsidRDefault="003E6739" w:rsidP="003E6739">
      <w:pPr>
        <w:adjustRightInd w:val="0"/>
        <w:snapToGrid w:val="0"/>
        <w:spacing w:line="360" w:lineRule="auto"/>
        <w:rPr>
          <w:rFonts w:ascii="Times New Roman" w:hAnsi="Times New Roman"/>
          <w:i/>
          <w:noProof w:val="0"/>
          <w:sz w:val="24"/>
          <w:szCs w:val="24"/>
        </w:rPr>
      </w:pPr>
      <w:r w:rsidRPr="00D271D3">
        <w:rPr>
          <w:rFonts w:ascii="Times New Roman" w:hAnsi="Times New Roman"/>
          <w:i/>
          <w:noProof w:val="0"/>
          <w:sz w:val="24"/>
          <w:szCs w:val="24"/>
        </w:rPr>
        <w:t>3. RESEARCH METHODOLOGY FRAMEWORK</w:t>
      </w:r>
    </w:p>
    <w:p w:rsidR="003E6739" w:rsidRPr="00D271D3" w:rsidRDefault="003E6739" w:rsidP="003E6739">
      <w:pPr>
        <w:jc w:val="both"/>
        <w:rPr>
          <w:rFonts w:ascii="Times New Roman" w:hAnsi="Times New Roman"/>
          <w:noProof w:val="0"/>
          <w:sz w:val="24"/>
          <w:szCs w:val="24"/>
        </w:rPr>
      </w:pPr>
    </w:p>
    <w:p w:rsidR="003E6739" w:rsidRPr="00D271D3" w:rsidRDefault="003E6739" w:rsidP="003E6739">
      <w:pPr>
        <w:adjustRightInd w:val="0"/>
        <w:snapToGrid w:val="0"/>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 xml:space="preserve">Precise and comprehensive consideration of demographic potential of territorial units </w:t>
      </w:r>
      <w:r>
        <w:rPr>
          <w:rFonts w:ascii="Times New Roman" w:hAnsi="Times New Roman"/>
          <w:noProof w:val="0"/>
          <w:sz w:val="24"/>
          <w:szCs w:val="24"/>
        </w:rPr>
        <w:t>at</w:t>
      </w:r>
      <w:r w:rsidRPr="00D271D3">
        <w:rPr>
          <w:rFonts w:ascii="Times New Roman" w:hAnsi="Times New Roman"/>
          <w:noProof w:val="0"/>
          <w:sz w:val="24"/>
          <w:szCs w:val="24"/>
        </w:rPr>
        <w:t xml:space="preserve"> </w:t>
      </w:r>
      <w:r>
        <w:rPr>
          <w:rFonts w:ascii="Times New Roman" w:hAnsi="Times New Roman"/>
          <w:noProof w:val="0"/>
          <w:sz w:val="24"/>
          <w:szCs w:val="24"/>
        </w:rPr>
        <w:t>any</w:t>
      </w:r>
      <w:r w:rsidRPr="00D271D3">
        <w:rPr>
          <w:rFonts w:ascii="Times New Roman" w:hAnsi="Times New Roman"/>
          <w:noProof w:val="0"/>
          <w:sz w:val="24"/>
          <w:szCs w:val="24"/>
        </w:rPr>
        <w:t xml:space="preserve"> administrative level (e.g. settlements, municipalities, districts, regions, states, etc.), </w:t>
      </w:r>
      <w:r w:rsidRPr="00D271D3">
        <w:rPr>
          <w:rFonts w:ascii="Times New Roman" w:hAnsi="Times New Roman"/>
          <w:noProof w:val="0"/>
          <w:sz w:val="24"/>
          <w:szCs w:val="24"/>
        </w:rPr>
        <w:lastRenderedPageBreak/>
        <w:t>necessarily implies a thorough analysis of a significant number of demographic variables, as partial indicators of various aspects of demographic structure of population within analytical spatial units.</w:t>
      </w:r>
      <w:r>
        <w:rPr>
          <w:rFonts w:ascii="Times New Roman" w:hAnsi="Times New Roman"/>
          <w:noProof w:val="0"/>
          <w:sz w:val="24"/>
          <w:szCs w:val="24"/>
        </w:rPr>
        <w:t xml:space="preserve"> F</w:t>
      </w:r>
      <w:r w:rsidRPr="00D271D3">
        <w:rPr>
          <w:rFonts w:ascii="Times New Roman" w:hAnsi="Times New Roman"/>
          <w:noProof w:val="0"/>
          <w:sz w:val="24"/>
          <w:szCs w:val="24"/>
        </w:rPr>
        <w:t xml:space="preserve">or the realization of formulated objective, a methodological framework of demographic resources analysis proposed by Nejašmić &amp; Mišetić (2010) was used, supplemented by </w:t>
      </w:r>
      <w:r>
        <w:rPr>
          <w:rFonts w:ascii="Times New Roman" w:hAnsi="Times New Roman"/>
          <w:noProof w:val="0"/>
          <w:sz w:val="24"/>
          <w:szCs w:val="24"/>
        </w:rPr>
        <w:t>c</w:t>
      </w:r>
      <w:r w:rsidRPr="00D271D3">
        <w:rPr>
          <w:rFonts w:ascii="Times New Roman" w:hAnsi="Times New Roman"/>
          <w:noProof w:val="0"/>
          <w:sz w:val="24"/>
          <w:szCs w:val="24"/>
        </w:rPr>
        <w:t>luster analysis, in order to create a statistically based typology of districts in Serbia according to the degree of available demographic resources.</w:t>
      </w:r>
    </w:p>
    <w:p w:rsidR="003E6739" w:rsidRPr="00D271D3" w:rsidRDefault="003E6739" w:rsidP="003E6739">
      <w:pPr>
        <w:jc w:val="both"/>
        <w:rPr>
          <w:rFonts w:ascii="Times New Roman" w:hAnsi="Times New Roman"/>
          <w:noProof w:val="0"/>
          <w:sz w:val="24"/>
          <w:szCs w:val="24"/>
        </w:rPr>
      </w:pPr>
    </w:p>
    <w:p w:rsidR="003E6739" w:rsidRPr="00D271D3" w:rsidRDefault="003E6739" w:rsidP="003E6739">
      <w:pPr>
        <w:pStyle w:val="ListParagraph"/>
        <w:numPr>
          <w:ilvl w:val="1"/>
          <w:numId w:val="1"/>
        </w:numPr>
        <w:spacing w:line="360" w:lineRule="auto"/>
        <w:contextualSpacing w:val="0"/>
        <w:rPr>
          <w:rFonts w:ascii="Times New Roman" w:hAnsi="Times New Roman"/>
          <w:i/>
          <w:noProof w:val="0"/>
          <w:sz w:val="24"/>
          <w:szCs w:val="24"/>
        </w:rPr>
      </w:pPr>
      <w:r w:rsidRPr="00D271D3">
        <w:rPr>
          <w:rFonts w:ascii="Times New Roman" w:hAnsi="Times New Roman"/>
          <w:i/>
          <w:noProof w:val="0"/>
          <w:sz w:val="24"/>
          <w:szCs w:val="24"/>
        </w:rPr>
        <w:t xml:space="preserve"> Methodological framework for analysis of demographic resources</w:t>
      </w:r>
    </w:p>
    <w:p w:rsidR="003E6739" w:rsidRPr="00D271D3" w:rsidRDefault="003E6739" w:rsidP="003E6739">
      <w:pPr>
        <w:jc w:val="both"/>
        <w:rPr>
          <w:rFonts w:ascii="Times New Roman" w:hAnsi="Times New Roman"/>
          <w:noProof w:val="0"/>
          <w:sz w:val="24"/>
          <w:szCs w:val="24"/>
        </w:rPr>
      </w:pPr>
    </w:p>
    <w:p w:rsidR="003E6739" w:rsidRPr="00D271D3" w:rsidRDefault="003E6739" w:rsidP="003E6739">
      <w:pPr>
        <w:adjustRightInd w:val="0"/>
        <w:snapToGrid w:val="0"/>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 xml:space="preserve">In contrast to the apparent simplicity of final expression for calculation of </w:t>
      </w:r>
      <w:r w:rsidRPr="00D271D3">
        <w:rPr>
          <w:rFonts w:ascii="Times New Roman" w:hAnsi="Times New Roman"/>
          <w:i/>
          <w:noProof w:val="0"/>
          <w:sz w:val="24"/>
          <w:szCs w:val="24"/>
        </w:rPr>
        <w:t>demographic resources index</w:t>
      </w:r>
      <w:r w:rsidRPr="00D271D3">
        <w:rPr>
          <w:rFonts w:ascii="Times New Roman" w:hAnsi="Times New Roman"/>
          <w:noProof w:val="0"/>
          <w:sz w:val="24"/>
          <w:szCs w:val="24"/>
        </w:rPr>
        <w:t xml:space="preserve">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der</w:t>
      </w:r>
      <w:r w:rsidRPr="00D271D3">
        <w:rPr>
          <w:rFonts w:ascii="Times New Roman" w:hAnsi="Times New Roman"/>
          <w:noProof w:val="0"/>
          <w:sz w:val="24"/>
          <w:szCs w:val="24"/>
        </w:rPr>
        <w:t>), hidden complexity of th</w:t>
      </w:r>
      <w:r>
        <w:rPr>
          <w:rFonts w:ascii="Times New Roman" w:hAnsi="Times New Roman"/>
          <w:noProof w:val="0"/>
          <w:sz w:val="24"/>
          <w:szCs w:val="24"/>
        </w:rPr>
        <w:t xml:space="preserve">is </w:t>
      </w:r>
      <w:r w:rsidRPr="00D271D3">
        <w:rPr>
          <w:rFonts w:ascii="Times New Roman" w:hAnsi="Times New Roman"/>
          <w:noProof w:val="0"/>
          <w:sz w:val="24"/>
          <w:szCs w:val="24"/>
        </w:rPr>
        <w:t xml:space="preserve">composite indicator is reflected in the use of </w:t>
      </w:r>
      <w:r>
        <w:rPr>
          <w:rFonts w:ascii="Times New Roman" w:hAnsi="Times New Roman"/>
          <w:noProof w:val="0"/>
          <w:sz w:val="24"/>
          <w:szCs w:val="24"/>
        </w:rPr>
        <w:t>fourteen</w:t>
      </w:r>
      <w:r w:rsidRPr="00D271D3">
        <w:rPr>
          <w:rFonts w:ascii="Times New Roman" w:hAnsi="Times New Roman"/>
          <w:noProof w:val="0"/>
          <w:sz w:val="24"/>
          <w:szCs w:val="24"/>
        </w:rPr>
        <w:t xml:space="preserve"> demographic and educational variables necessary for calculation of its two basic constituent components: </w:t>
      </w:r>
      <w:r w:rsidRPr="00D271D3">
        <w:rPr>
          <w:rFonts w:ascii="Times New Roman" w:hAnsi="Times New Roman"/>
          <w:i/>
          <w:noProof w:val="0"/>
          <w:sz w:val="24"/>
          <w:szCs w:val="24"/>
        </w:rPr>
        <w:t>demographic</w:t>
      </w:r>
      <w:r w:rsidRPr="00D271D3">
        <w:rPr>
          <w:rFonts w:ascii="Times New Roman" w:hAnsi="Times New Roman"/>
          <w:noProof w:val="0"/>
          <w:sz w:val="24"/>
          <w:szCs w:val="24"/>
        </w:rPr>
        <w:t xml:space="preserve"> </w:t>
      </w:r>
      <w:r w:rsidRPr="00D271D3">
        <w:rPr>
          <w:rFonts w:ascii="Times New Roman" w:eastAsia="TimesNewRomanPSMT" w:hAnsi="Times New Roman"/>
          <w:noProof w:val="0"/>
          <w:sz w:val="24"/>
          <w:szCs w:val="24"/>
        </w:rPr>
        <w:t>(</w:t>
      </w:r>
      <w:r w:rsidRPr="00D271D3">
        <w:rPr>
          <w:rFonts w:ascii="Times New Roman" w:eastAsia="TimesNewRomanPSMT" w:hAnsi="Times New Roman"/>
          <w:i/>
          <w:noProof w:val="0"/>
          <w:sz w:val="24"/>
          <w:szCs w:val="24"/>
        </w:rPr>
        <w:t>i</w:t>
      </w:r>
      <w:r w:rsidRPr="00D271D3">
        <w:rPr>
          <w:rFonts w:ascii="Times New Roman" w:eastAsia="TimesNewRomanPSMT" w:hAnsi="Times New Roman"/>
          <w:i/>
          <w:noProof w:val="0"/>
          <w:sz w:val="24"/>
          <w:szCs w:val="24"/>
          <w:vertAlign w:val="subscript"/>
        </w:rPr>
        <w:t>dem</w:t>
      </w:r>
      <w:r w:rsidRPr="00D271D3">
        <w:rPr>
          <w:rFonts w:ascii="Times New Roman" w:eastAsia="TimesNewRomanPSMT" w:hAnsi="Times New Roman"/>
          <w:noProof w:val="0"/>
          <w:sz w:val="24"/>
          <w:szCs w:val="24"/>
        </w:rPr>
        <w:t>)</w:t>
      </w:r>
      <w:r w:rsidRPr="00D271D3">
        <w:rPr>
          <w:rFonts w:ascii="Times New Roman" w:hAnsi="Times New Roman"/>
          <w:noProof w:val="0"/>
          <w:sz w:val="24"/>
          <w:szCs w:val="24"/>
        </w:rPr>
        <w:t xml:space="preserve"> and </w:t>
      </w:r>
      <w:r w:rsidRPr="00D271D3">
        <w:rPr>
          <w:rFonts w:ascii="Times New Roman" w:hAnsi="Times New Roman"/>
          <w:i/>
          <w:noProof w:val="0"/>
          <w:sz w:val="24"/>
          <w:szCs w:val="24"/>
        </w:rPr>
        <w:t>education index</w:t>
      </w:r>
      <w:r w:rsidRPr="00D271D3">
        <w:rPr>
          <w:rFonts w:ascii="Times New Roman" w:hAnsi="Times New Roman"/>
          <w:noProof w:val="0"/>
          <w:sz w:val="24"/>
          <w:szCs w:val="24"/>
        </w:rPr>
        <w:t xml:space="preserve"> </w:t>
      </w:r>
      <w:r w:rsidRPr="00D271D3">
        <w:rPr>
          <w:rFonts w:ascii="Times New Roman" w:eastAsia="TimesNewRomanPSMT" w:hAnsi="Times New Roman"/>
          <w:noProof w:val="0"/>
          <w:sz w:val="24"/>
          <w:szCs w:val="24"/>
        </w:rPr>
        <w:t>(</w:t>
      </w:r>
      <w:r w:rsidRPr="00D271D3">
        <w:rPr>
          <w:rFonts w:ascii="Times New Roman" w:eastAsia="TimesNewRomanPSMT" w:hAnsi="Times New Roman"/>
          <w:i/>
          <w:noProof w:val="0"/>
          <w:sz w:val="24"/>
          <w:szCs w:val="24"/>
        </w:rPr>
        <w:t>i</w:t>
      </w:r>
      <w:r w:rsidRPr="00D271D3">
        <w:rPr>
          <w:rFonts w:ascii="Times New Roman" w:eastAsia="TimesNewRomanPSMT" w:hAnsi="Times New Roman"/>
          <w:i/>
          <w:noProof w:val="0"/>
          <w:sz w:val="24"/>
          <w:szCs w:val="24"/>
          <w:vertAlign w:val="subscript"/>
        </w:rPr>
        <w:t>o</w:t>
      </w:r>
      <w:r w:rsidRPr="00D271D3">
        <w:rPr>
          <w:rFonts w:ascii="Times New Roman" w:eastAsia="TimesNewRomanPSMT" w:hAnsi="Times New Roman"/>
          <w:noProof w:val="0"/>
          <w:sz w:val="24"/>
          <w:szCs w:val="24"/>
        </w:rPr>
        <w:t>)</w:t>
      </w:r>
      <w:r w:rsidRPr="00D271D3">
        <w:rPr>
          <w:rFonts w:ascii="Times New Roman" w:hAnsi="Times New Roman"/>
          <w:noProof w:val="0"/>
          <w:sz w:val="24"/>
          <w:szCs w:val="24"/>
        </w:rPr>
        <w:t xml:space="preserve">. </w:t>
      </w:r>
    </w:p>
    <w:p w:rsidR="003E6739" w:rsidRPr="00D271D3" w:rsidRDefault="003E6739" w:rsidP="003E6739">
      <w:pPr>
        <w:spacing w:before="100" w:after="100" w:line="360" w:lineRule="auto"/>
        <w:jc w:val="right"/>
        <w:rPr>
          <w:rFonts w:ascii="Times New Roman" w:eastAsia="TimesNewRomanPSMT" w:hAnsi="Times New Roman"/>
          <w:noProof w:val="0"/>
          <w:sz w:val="24"/>
          <w:szCs w:val="24"/>
        </w:rPr>
      </w:pPr>
      <w:r w:rsidRPr="00D271D3">
        <w:rPr>
          <w:rFonts w:ascii="Times New Roman" w:hAnsi="Times New Roman"/>
          <w:noProof w:val="0"/>
          <w:position w:val="-16"/>
          <w:sz w:val="24"/>
          <w:szCs w:val="24"/>
        </w:rPr>
        <w:object w:dxaOrig="142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27.75pt" o:ole="">
            <v:imagedata r:id="rId7" o:title=""/>
          </v:shape>
          <o:OLEObject Type="Embed" ProgID="Equation.DSMT4" ShapeID="_x0000_i1025" DrawAspect="Content" ObjectID="_1550992350" r:id="rId8"/>
        </w:object>
      </w:r>
      <w:r w:rsidRPr="00D271D3">
        <w:rPr>
          <w:rFonts w:ascii="Times New Roman" w:eastAsia="TimesNewRomanPSMT" w:hAnsi="Times New Roman"/>
          <w:noProof w:val="0"/>
          <w:sz w:val="24"/>
          <w:szCs w:val="24"/>
        </w:rPr>
        <w:tab/>
      </w:r>
      <w:r w:rsidRPr="00D271D3">
        <w:rPr>
          <w:rFonts w:ascii="Times New Roman" w:eastAsia="TimesNewRomanPSMT" w:hAnsi="Times New Roman"/>
          <w:noProof w:val="0"/>
          <w:sz w:val="24"/>
          <w:szCs w:val="24"/>
        </w:rPr>
        <w:tab/>
      </w:r>
      <w:r w:rsidRPr="00D271D3">
        <w:rPr>
          <w:rFonts w:ascii="Times New Roman" w:eastAsia="TimesNewRomanPSMT" w:hAnsi="Times New Roman"/>
          <w:noProof w:val="0"/>
          <w:sz w:val="24"/>
          <w:szCs w:val="24"/>
        </w:rPr>
        <w:tab/>
      </w:r>
      <w:r w:rsidRPr="00D271D3">
        <w:rPr>
          <w:rFonts w:ascii="Times New Roman" w:eastAsia="TimesNewRomanPSMT" w:hAnsi="Times New Roman"/>
          <w:noProof w:val="0"/>
          <w:sz w:val="24"/>
          <w:szCs w:val="24"/>
        </w:rPr>
        <w:tab/>
      </w:r>
      <w:r w:rsidRPr="00D271D3">
        <w:rPr>
          <w:rFonts w:ascii="Times New Roman" w:eastAsia="TimesNewRomanPSMT" w:hAnsi="Times New Roman"/>
          <w:noProof w:val="0"/>
          <w:sz w:val="24"/>
          <w:szCs w:val="24"/>
        </w:rPr>
        <w:tab/>
      </w:r>
      <w:r w:rsidRPr="00D271D3">
        <w:rPr>
          <w:rFonts w:ascii="Times New Roman" w:eastAsia="TimesNewRomanPSMT" w:hAnsi="Times New Roman"/>
          <w:noProof w:val="0"/>
          <w:sz w:val="24"/>
          <w:szCs w:val="24"/>
        </w:rPr>
        <w:tab/>
        <w:t>(1)</w:t>
      </w:r>
    </w:p>
    <w:p w:rsidR="003E6739" w:rsidRDefault="003E6739" w:rsidP="003E6739">
      <w:pPr>
        <w:adjustRightInd w:val="0"/>
        <w:snapToGrid w:val="0"/>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 xml:space="preserve">Complete procedure for calculation of two synthetic sub-indicators of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der</w:t>
      </w:r>
      <w:r w:rsidRPr="00D271D3">
        <w:rPr>
          <w:rFonts w:ascii="Times New Roman" w:hAnsi="Times New Roman"/>
          <w:noProof w:val="0"/>
          <w:sz w:val="24"/>
          <w:szCs w:val="24"/>
        </w:rPr>
        <w:t xml:space="preserve"> is</w:t>
      </w:r>
      <w:r>
        <w:rPr>
          <w:rFonts w:ascii="Times New Roman" w:hAnsi="Times New Roman"/>
          <w:noProof w:val="0"/>
          <w:sz w:val="24"/>
          <w:szCs w:val="24"/>
        </w:rPr>
        <w:t xml:space="preserve"> schematically </w:t>
      </w:r>
      <w:r w:rsidRPr="00D271D3">
        <w:rPr>
          <w:rFonts w:ascii="Times New Roman" w:hAnsi="Times New Roman"/>
          <w:noProof w:val="0"/>
          <w:sz w:val="24"/>
          <w:szCs w:val="24"/>
        </w:rPr>
        <w:t xml:space="preserve">illustrated in </w:t>
      </w:r>
      <w:r w:rsidRPr="00D271D3">
        <w:rPr>
          <w:rFonts w:ascii="Times New Roman" w:hAnsi="Times New Roman"/>
          <w:i/>
          <w:noProof w:val="0"/>
          <w:sz w:val="24"/>
          <w:szCs w:val="24"/>
        </w:rPr>
        <w:t>Figure 1</w:t>
      </w:r>
      <w:r w:rsidRPr="00D271D3">
        <w:rPr>
          <w:rFonts w:ascii="Times New Roman" w:hAnsi="Times New Roman"/>
          <w:noProof w:val="0"/>
          <w:sz w:val="24"/>
          <w:szCs w:val="24"/>
        </w:rPr>
        <w:t xml:space="preserve">, which provides a clear insight into the used demographic and educational variables, along with the accompanying symbols and formulas. </w:t>
      </w:r>
    </w:p>
    <w:p w:rsidR="003E6739" w:rsidRDefault="003E6739" w:rsidP="003E6739">
      <w:pPr>
        <w:adjustRightInd w:val="0"/>
        <w:snapToGrid w:val="0"/>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 xml:space="preserve">In addition, for providing an objective insight into the demographic situation of a certain area, in calculating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der</w:t>
      </w:r>
      <w:r w:rsidRPr="00D271D3">
        <w:rPr>
          <w:rFonts w:ascii="Times New Roman" w:hAnsi="Times New Roman"/>
          <w:noProof w:val="0"/>
          <w:sz w:val="24"/>
          <w:szCs w:val="24"/>
        </w:rPr>
        <w:t>, it is necessary to take into account the overall impact of demographic mass (total population of the individual territorial units), as an important element of demographic potential, by including the corrective coefficient (</w:t>
      </w:r>
      <w:r w:rsidRPr="00D271D3">
        <w:rPr>
          <w:rFonts w:ascii="Times New Roman" w:hAnsi="Times New Roman"/>
          <w:i/>
          <w:noProof w:val="0"/>
          <w:sz w:val="24"/>
          <w:szCs w:val="24"/>
        </w:rPr>
        <w:t>k</w:t>
      </w:r>
      <w:r w:rsidRPr="00D271D3">
        <w:rPr>
          <w:rFonts w:ascii="Times New Roman" w:hAnsi="Times New Roman"/>
          <w:noProof w:val="0"/>
          <w:sz w:val="24"/>
          <w:szCs w:val="24"/>
        </w:rPr>
        <w:t>), within the expression (1), (for details, see Nejašmić &amp; Mišetić, 2010).</w:t>
      </w:r>
    </w:p>
    <w:p w:rsidR="003E6739" w:rsidRPr="00D271D3" w:rsidRDefault="003E6739" w:rsidP="003E6739">
      <w:pPr>
        <w:adjustRightInd w:val="0"/>
        <w:snapToGrid w:val="0"/>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Determination of coefficient</w:t>
      </w:r>
      <w:r>
        <w:rPr>
          <w:rFonts w:ascii="Times New Roman" w:hAnsi="Times New Roman"/>
          <w:noProof w:val="0"/>
          <w:sz w:val="24"/>
          <w:szCs w:val="24"/>
        </w:rPr>
        <w:t xml:space="preserve"> </w:t>
      </w:r>
      <w:r w:rsidRPr="00211C5E">
        <w:rPr>
          <w:rFonts w:ascii="Times New Roman" w:hAnsi="Times New Roman"/>
          <w:i/>
          <w:noProof w:val="0"/>
          <w:sz w:val="24"/>
          <w:szCs w:val="24"/>
        </w:rPr>
        <w:t>k</w:t>
      </w:r>
      <w:r w:rsidRPr="00D271D3">
        <w:rPr>
          <w:rFonts w:ascii="Times New Roman" w:hAnsi="Times New Roman"/>
          <w:noProof w:val="0"/>
          <w:sz w:val="24"/>
          <w:szCs w:val="24"/>
        </w:rPr>
        <w:t xml:space="preserve"> is based on the process of </w:t>
      </w:r>
      <w:r w:rsidRPr="00D271D3">
        <w:rPr>
          <w:rFonts w:ascii="Times New Roman" w:hAnsi="Times New Roman"/>
          <w:i/>
          <w:noProof w:val="0"/>
          <w:sz w:val="24"/>
          <w:szCs w:val="24"/>
        </w:rPr>
        <w:t>z-standardization</w:t>
      </w:r>
      <w:r w:rsidRPr="00D271D3">
        <w:rPr>
          <w:rFonts w:ascii="Times New Roman" w:hAnsi="Times New Roman"/>
          <w:noProof w:val="0"/>
          <w:sz w:val="24"/>
          <w:szCs w:val="24"/>
        </w:rPr>
        <w:t xml:space="preserve"> of numerical variable </w:t>
      </w:r>
      <w:r w:rsidRPr="00D271D3">
        <w:rPr>
          <w:rFonts w:ascii="Times New Roman" w:hAnsi="Times New Roman"/>
          <w:i/>
          <w:noProof w:val="0"/>
          <w:sz w:val="24"/>
          <w:szCs w:val="24"/>
        </w:rPr>
        <w:t>P</w:t>
      </w:r>
      <w:r w:rsidRPr="00D271D3">
        <w:rPr>
          <w:rFonts w:ascii="Times New Roman" w:hAnsi="Times New Roman"/>
          <w:i/>
          <w:noProof w:val="0"/>
          <w:position w:val="-4"/>
          <w:sz w:val="18"/>
          <w:szCs w:val="18"/>
        </w:rPr>
        <w:t>n</w:t>
      </w:r>
      <w:r w:rsidRPr="00D271D3">
        <w:rPr>
          <w:rFonts w:ascii="Times New Roman" w:hAnsi="Times New Roman"/>
          <w:noProof w:val="0"/>
          <w:sz w:val="24"/>
          <w:szCs w:val="24"/>
        </w:rPr>
        <w:t>, (</w:t>
      </w:r>
      <w:r w:rsidRPr="00D271D3">
        <w:rPr>
          <w:rFonts w:ascii="Times New Roman" w:hAnsi="Times New Roman"/>
          <w:i/>
          <w:noProof w:val="0"/>
          <w:sz w:val="24"/>
          <w:szCs w:val="24"/>
        </w:rPr>
        <w:t>Figure 1</w:t>
      </w:r>
      <w:r w:rsidRPr="00D271D3">
        <w:rPr>
          <w:rFonts w:ascii="Times New Roman" w:hAnsi="Times New Roman"/>
          <w:noProof w:val="0"/>
          <w:sz w:val="24"/>
          <w:szCs w:val="24"/>
        </w:rPr>
        <w:t xml:space="preserve">) into standardized, normally distributed variable </w:t>
      </w:r>
      <w:r w:rsidRPr="00D271D3">
        <w:rPr>
          <w:rFonts w:ascii="Times New Roman" w:hAnsi="Times New Roman"/>
          <w:i/>
          <w:noProof w:val="0"/>
          <w:sz w:val="24"/>
          <w:szCs w:val="24"/>
        </w:rPr>
        <w:t>Z</w:t>
      </w:r>
      <w:r w:rsidRPr="00D271D3">
        <w:rPr>
          <w:rFonts w:ascii="Times New Roman" w:hAnsi="Times New Roman"/>
          <w:i/>
          <w:noProof w:val="0"/>
          <w:sz w:val="24"/>
          <w:szCs w:val="24"/>
          <w:vertAlign w:val="subscript"/>
        </w:rPr>
        <w:t>P</w:t>
      </w:r>
      <w:r w:rsidRPr="00D271D3">
        <w:rPr>
          <w:rFonts w:ascii="Times New Roman" w:hAnsi="Times New Roman"/>
          <w:i/>
          <w:noProof w:val="0"/>
          <w:position w:val="-4"/>
          <w:sz w:val="18"/>
          <w:szCs w:val="18"/>
          <w:vertAlign w:val="subscript"/>
        </w:rPr>
        <w:t>n</w:t>
      </w:r>
      <w:r w:rsidRPr="00D271D3">
        <w:rPr>
          <w:rFonts w:ascii="Times New Roman" w:hAnsi="Times New Roman"/>
          <w:noProof w:val="0"/>
          <w:sz w:val="24"/>
          <w:szCs w:val="24"/>
        </w:rPr>
        <w:t>, symbolically [</w:t>
      </w:r>
      <w:r w:rsidRPr="00D271D3">
        <w:rPr>
          <w:rFonts w:ascii="Times New Roman" w:hAnsi="Times New Roman"/>
          <w:i/>
          <w:noProof w:val="0"/>
          <w:sz w:val="24"/>
          <w:szCs w:val="24"/>
        </w:rPr>
        <w:t>P</w:t>
      </w:r>
      <w:r w:rsidRPr="00D271D3">
        <w:rPr>
          <w:rFonts w:ascii="Times New Roman" w:hAnsi="Times New Roman"/>
          <w:i/>
          <w:noProof w:val="0"/>
          <w:sz w:val="24"/>
          <w:szCs w:val="24"/>
          <w:vertAlign w:val="subscript"/>
        </w:rPr>
        <w:t xml:space="preserve">n </w:t>
      </w:r>
      <w:r w:rsidRPr="00D271D3">
        <w:rPr>
          <w:rFonts w:ascii="Times New Roman" w:hAnsi="Times New Roman"/>
          <w:i/>
          <w:noProof w:val="0"/>
          <w:sz w:val="24"/>
          <w:szCs w:val="24"/>
        </w:rPr>
        <w:t>→ Z</w:t>
      </w:r>
      <w:r w:rsidRPr="00D271D3">
        <w:rPr>
          <w:rFonts w:ascii="Times New Roman" w:hAnsi="Times New Roman"/>
          <w:i/>
          <w:noProof w:val="0"/>
          <w:sz w:val="24"/>
          <w:szCs w:val="24"/>
          <w:vertAlign w:val="subscript"/>
        </w:rPr>
        <w:t>P</w:t>
      </w:r>
      <w:r w:rsidRPr="00D271D3">
        <w:rPr>
          <w:rFonts w:ascii="Times New Roman" w:hAnsi="Times New Roman"/>
          <w:i/>
          <w:noProof w:val="0"/>
          <w:position w:val="-4"/>
          <w:sz w:val="24"/>
          <w:szCs w:val="24"/>
          <w:vertAlign w:val="subscript"/>
        </w:rPr>
        <w:t>n</w:t>
      </w:r>
      <w:r w:rsidRPr="00D271D3">
        <w:rPr>
          <w:rFonts w:ascii="Times New Roman" w:hAnsi="Times New Roman"/>
          <w:noProof w:val="0"/>
          <w:sz w:val="24"/>
          <w:szCs w:val="24"/>
        </w:rPr>
        <w:t xml:space="preserve">: </w:t>
      </w:r>
      <w:r w:rsidRPr="00D271D3">
        <w:rPr>
          <w:rFonts w:ascii="Times New Roman" w:hAnsi="Times New Roman"/>
          <w:i/>
          <w:noProof w:val="0"/>
          <w:sz w:val="24"/>
          <w:szCs w:val="24"/>
        </w:rPr>
        <w:t xml:space="preserve">N </w:t>
      </w:r>
      <w:r w:rsidRPr="00D271D3">
        <w:rPr>
          <w:rFonts w:ascii="Times New Roman" w:hAnsi="Times New Roman"/>
          <w:noProof w:val="0"/>
          <w:sz w:val="24"/>
          <w:szCs w:val="24"/>
        </w:rPr>
        <w:t>(0; 1)], by the following expression:</w:t>
      </w:r>
    </w:p>
    <w:p w:rsidR="003E6739" w:rsidRPr="00D271D3" w:rsidRDefault="003E6739" w:rsidP="003E6739">
      <w:pPr>
        <w:autoSpaceDE w:val="0"/>
        <w:autoSpaceDN w:val="0"/>
        <w:spacing w:before="100" w:line="360" w:lineRule="auto"/>
        <w:jc w:val="right"/>
        <w:rPr>
          <w:rFonts w:ascii="Times New Roman" w:eastAsia="Optima" w:hAnsi="Times New Roman"/>
          <w:noProof w:val="0"/>
          <w:snapToGrid w:val="0"/>
          <w:sz w:val="24"/>
          <w:szCs w:val="24"/>
        </w:rPr>
      </w:pPr>
      <w:r w:rsidRPr="00D271D3">
        <w:rPr>
          <w:rFonts w:ascii="Times New Roman" w:hAnsi="Times New Roman"/>
          <w:noProof w:val="0"/>
          <w:position w:val="-28"/>
          <w:sz w:val="24"/>
          <w:szCs w:val="24"/>
        </w:rPr>
        <w:object w:dxaOrig="1200" w:dyaOrig="660">
          <v:shape id="_x0000_i1026" type="#_x0000_t75" style="width:73.5pt;height:40.5pt" o:ole="">
            <v:imagedata r:id="rId9" o:title=""/>
          </v:shape>
          <o:OLEObject Type="Embed" ProgID="Equation.DSMT4" ShapeID="_x0000_i1026" DrawAspect="Content" ObjectID="_1550992351" r:id="rId10"/>
        </w:object>
      </w:r>
      <w:r w:rsidRPr="00D271D3">
        <w:rPr>
          <w:rFonts w:ascii="Times New Roman" w:hAnsi="Times New Roman"/>
          <w:noProof w:val="0"/>
          <w:snapToGrid w:val="0"/>
          <w:sz w:val="24"/>
          <w:szCs w:val="24"/>
        </w:rPr>
        <w:t>,</w:t>
      </w:r>
      <w:r w:rsidRPr="00D271D3">
        <w:rPr>
          <w:rFonts w:ascii="Times New Roman" w:hAnsi="Times New Roman"/>
          <w:noProof w:val="0"/>
          <w:snapToGrid w:val="0"/>
          <w:sz w:val="24"/>
          <w:szCs w:val="24"/>
        </w:rPr>
        <w:tab/>
      </w:r>
      <w:r w:rsidRPr="00D271D3">
        <w:rPr>
          <w:rFonts w:ascii="Times New Roman" w:hAnsi="Times New Roman"/>
          <w:noProof w:val="0"/>
          <w:snapToGrid w:val="0"/>
          <w:sz w:val="24"/>
          <w:szCs w:val="24"/>
        </w:rPr>
        <w:tab/>
      </w:r>
      <w:r w:rsidRPr="00D271D3">
        <w:rPr>
          <w:rFonts w:ascii="Times New Roman" w:hAnsi="Times New Roman"/>
          <w:noProof w:val="0"/>
          <w:snapToGrid w:val="0"/>
          <w:sz w:val="24"/>
          <w:szCs w:val="24"/>
        </w:rPr>
        <w:tab/>
      </w:r>
      <w:r w:rsidRPr="00D271D3">
        <w:rPr>
          <w:rFonts w:ascii="Times New Roman" w:hAnsi="Times New Roman"/>
          <w:noProof w:val="0"/>
          <w:snapToGrid w:val="0"/>
          <w:sz w:val="24"/>
          <w:szCs w:val="24"/>
        </w:rPr>
        <w:tab/>
      </w:r>
      <w:r w:rsidRPr="00D271D3">
        <w:rPr>
          <w:rFonts w:ascii="Times New Roman" w:hAnsi="Times New Roman"/>
          <w:noProof w:val="0"/>
          <w:snapToGrid w:val="0"/>
          <w:sz w:val="24"/>
          <w:szCs w:val="24"/>
        </w:rPr>
        <w:tab/>
        <w:t>(2)</w:t>
      </w:r>
    </w:p>
    <w:p w:rsidR="003E6739" w:rsidRPr="00D271D3" w:rsidRDefault="003E6739" w:rsidP="003E6739">
      <w:pPr>
        <w:adjustRightInd w:val="0"/>
        <w:snapToGrid w:val="0"/>
        <w:spacing w:line="360" w:lineRule="auto"/>
        <w:jc w:val="both"/>
        <w:rPr>
          <w:rFonts w:ascii="Times New Roman" w:hAnsi="Times New Roman"/>
          <w:noProof w:val="0"/>
          <w:sz w:val="24"/>
          <w:szCs w:val="24"/>
        </w:rPr>
      </w:pPr>
      <w:r w:rsidRPr="00D271D3">
        <w:rPr>
          <w:rFonts w:ascii="Times New Roman" w:hAnsi="Times New Roman"/>
          <w:noProof w:val="0"/>
          <w:sz w:val="24"/>
          <w:szCs w:val="24"/>
        </w:rPr>
        <w:t>where symbols represent:</w:t>
      </w:r>
    </w:p>
    <w:p w:rsidR="003E6739" w:rsidRPr="00D271D3" w:rsidRDefault="003E6739" w:rsidP="003E6739">
      <w:pPr>
        <w:ind w:firstLine="567"/>
        <w:jc w:val="both"/>
        <w:rPr>
          <w:rFonts w:ascii="Times New Roman" w:hAnsi="Times New Roman"/>
          <w:noProof w:val="0"/>
          <w:sz w:val="24"/>
          <w:szCs w:val="24"/>
        </w:rPr>
      </w:pPr>
      <w:r w:rsidRPr="00D271D3">
        <w:rPr>
          <w:rFonts w:ascii="Times New Roman" w:hAnsi="Times New Roman"/>
          <w:i/>
          <w:noProof w:val="0"/>
          <w:sz w:val="24"/>
          <w:szCs w:val="24"/>
        </w:rPr>
        <w:t>P</w:t>
      </w:r>
      <w:r w:rsidRPr="00D271D3">
        <w:rPr>
          <w:rFonts w:ascii="Times New Roman" w:hAnsi="Times New Roman"/>
          <w:i/>
          <w:noProof w:val="0"/>
          <w:sz w:val="24"/>
          <w:szCs w:val="24"/>
          <w:vertAlign w:val="subscript"/>
        </w:rPr>
        <w:t>n</w:t>
      </w:r>
      <w:r w:rsidRPr="00D271D3">
        <w:rPr>
          <w:rFonts w:ascii="Times New Roman" w:hAnsi="Times New Roman"/>
          <w:i/>
          <w:noProof w:val="0"/>
          <w:position w:val="-4"/>
          <w:sz w:val="24"/>
          <w:szCs w:val="24"/>
          <w:vertAlign w:val="subscript"/>
        </w:rPr>
        <w:t>i</w:t>
      </w:r>
      <w:r w:rsidRPr="00D271D3">
        <w:rPr>
          <w:rFonts w:ascii="Times New Roman" w:hAnsi="Times New Roman"/>
          <w:noProof w:val="0"/>
          <w:sz w:val="24"/>
          <w:szCs w:val="24"/>
        </w:rPr>
        <w:t xml:space="preserve"> – population of the </w:t>
      </w:r>
      <w:r w:rsidRPr="00D271D3">
        <w:rPr>
          <w:rFonts w:ascii="Times New Roman" w:hAnsi="Times New Roman"/>
          <w:i/>
          <w:noProof w:val="0"/>
          <w:sz w:val="24"/>
          <w:szCs w:val="24"/>
        </w:rPr>
        <w:t>i</w:t>
      </w:r>
      <w:r w:rsidRPr="00D271D3">
        <w:rPr>
          <w:rFonts w:ascii="Times New Roman" w:hAnsi="Times New Roman"/>
          <w:noProof w:val="0"/>
          <w:sz w:val="24"/>
          <w:szCs w:val="24"/>
          <w:vertAlign w:val="superscript"/>
        </w:rPr>
        <w:t>th</w:t>
      </w:r>
      <w:r w:rsidRPr="00D271D3">
        <w:rPr>
          <w:rFonts w:ascii="Times New Roman" w:hAnsi="Times New Roman"/>
          <w:noProof w:val="0"/>
          <w:sz w:val="24"/>
          <w:szCs w:val="24"/>
        </w:rPr>
        <w:t xml:space="preserve"> territorial unit (for</w:t>
      </w:r>
      <w:r w:rsidRPr="00D271D3">
        <w:rPr>
          <w:rFonts w:ascii="Times New Roman" w:hAnsi="Times New Roman"/>
          <w:noProof w:val="0"/>
          <w:snapToGrid w:val="0"/>
          <w:sz w:val="24"/>
          <w:szCs w:val="24"/>
        </w:rPr>
        <w:t xml:space="preserve"> </w:t>
      </w:r>
      <w:r w:rsidRPr="00D271D3">
        <w:rPr>
          <w:rFonts w:ascii="Times New Roman" w:hAnsi="Times New Roman"/>
          <w:i/>
          <w:noProof w:val="0"/>
          <w:snapToGrid w:val="0"/>
          <w:sz w:val="24"/>
          <w:szCs w:val="24"/>
        </w:rPr>
        <w:t>i=</w:t>
      </w:r>
      <w:r w:rsidRPr="00D271D3">
        <w:rPr>
          <w:rFonts w:ascii="Times New Roman" w:hAnsi="Times New Roman"/>
          <w:noProof w:val="0"/>
          <w:snapToGrid w:val="0"/>
          <w:sz w:val="24"/>
          <w:szCs w:val="24"/>
        </w:rPr>
        <w:t xml:space="preserve">1, 2, ..., </w:t>
      </w:r>
      <w:r w:rsidRPr="00D271D3">
        <w:rPr>
          <w:rFonts w:ascii="Times New Roman" w:hAnsi="Times New Roman"/>
          <w:i/>
          <w:noProof w:val="0"/>
          <w:snapToGrid w:val="0"/>
          <w:sz w:val="24"/>
          <w:szCs w:val="24"/>
        </w:rPr>
        <w:t>q</w:t>
      </w:r>
      <w:r w:rsidRPr="00D271D3">
        <w:rPr>
          <w:rFonts w:ascii="Times New Roman" w:hAnsi="Times New Roman"/>
          <w:noProof w:val="0"/>
          <w:sz w:val="24"/>
          <w:szCs w:val="24"/>
        </w:rPr>
        <w:t>);</w:t>
      </w:r>
    </w:p>
    <w:p w:rsidR="003E6739" w:rsidRPr="00D271D3" w:rsidRDefault="003E6739" w:rsidP="003E6739">
      <w:pPr>
        <w:spacing w:before="60" w:after="60"/>
        <w:ind w:firstLine="567"/>
        <w:jc w:val="both"/>
        <w:rPr>
          <w:rFonts w:ascii="Times New Roman" w:hAnsi="Times New Roman"/>
          <w:noProof w:val="0"/>
          <w:sz w:val="24"/>
          <w:szCs w:val="24"/>
        </w:rPr>
      </w:pPr>
      <w:r w:rsidRPr="00D271D3">
        <w:rPr>
          <w:rFonts w:ascii="Times New Roman" w:hAnsi="Times New Roman"/>
          <w:noProof w:val="0"/>
          <w:position w:val="-14"/>
          <w:sz w:val="24"/>
          <w:szCs w:val="24"/>
        </w:rPr>
        <w:object w:dxaOrig="240" w:dyaOrig="360">
          <v:shape id="_x0000_i1027" type="#_x0000_t75" style="width:12.75pt;height:18.75pt" o:ole="">
            <v:imagedata r:id="rId11" o:title=""/>
          </v:shape>
          <o:OLEObject Type="Embed" ProgID="Equation.DSMT4" ShapeID="_x0000_i1027" DrawAspect="Content" ObjectID="_1550992352" r:id="rId12"/>
        </w:object>
      </w:r>
      <w:r w:rsidRPr="00D271D3">
        <w:rPr>
          <w:rFonts w:ascii="Times New Roman" w:hAnsi="Times New Roman"/>
          <w:noProof w:val="0"/>
          <w:sz w:val="24"/>
          <w:szCs w:val="24"/>
        </w:rPr>
        <w:t xml:space="preserve"> – average number of inhabitants per each of </w:t>
      </w:r>
      <w:r w:rsidRPr="00D271D3">
        <w:rPr>
          <w:rFonts w:ascii="Times New Roman" w:hAnsi="Times New Roman"/>
          <w:i/>
          <w:noProof w:val="0"/>
          <w:sz w:val="24"/>
          <w:szCs w:val="24"/>
        </w:rPr>
        <w:t>q</w:t>
      </w:r>
      <w:r w:rsidRPr="00D271D3">
        <w:rPr>
          <w:rFonts w:ascii="Times New Roman" w:hAnsi="Times New Roman"/>
          <w:noProof w:val="0"/>
          <w:sz w:val="24"/>
          <w:szCs w:val="24"/>
        </w:rPr>
        <w:t xml:space="preserve"> territorial units;</w:t>
      </w:r>
    </w:p>
    <w:p w:rsidR="003E6739" w:rsidRPr="00D271D3" w:rsidRDefault="003E6739" w:rsidP="003E6739">
      <w:pPr>
        <w:spacing w:line="360" w:lineRule="auto"/>
        <w:ind w:firstLine="567"/>
        <w:jc w:val="both"/>
        <w:rPr>
          <w:rFonts w:ascii="Times New Roman" w:hAnsi="Times New Roman"/>
          <w:noProof w:val="0"/>
          <w:sz w:val="24"/>
          <w:szCs w:val="24"/>
        </w:rPr>
      </w:pPr>
      <w:r w:rsidRPr="00D271D3">
        <w:rPr>
          <w:rFonts w:ascii="Times New Roman" w:hAnsi="Times New Roman"/>
          <w:i/>
          <w:noProof w:val="0"/>
          <w:sz w:val="24"/>
          <w:szCs w:val="24"/>
        </w:rPr>
        <w:t>σ</w:t>
      </w:r>
      <w:r w:rsidRPr="00D271D3">
        <w:rPr>
          <w:rFonts w:ascii="Times New Roman" w:hAnsi="Times New Roman"/>
          <w:i/>
          <w:noProof w:val="0"/>
          <w:position w:val="-6"/>
          <w:sz w:val="24"/>
          <w:szCs w:val="24"/>
          <w:vertAlign w:val="subscript"/>
        </w:rPr>
        <w:t>Pn</w:t>
      </w:r>
      <w:r w:rsidRPr="00D271D3">
        <w:rPr>
          <w:rFonts w:ascii="Times New Roman" w:hAnsi="Times New Roman"/>
          <w:noProof w:val="0"/>
          <w:sz w:val="24"/>
          <w:szCs w:val="24"/>
        </w:rPr>
        <w:t xml:space="preserve"> – average deviation of population of </w:t>
      </w:r>
      <w:r w:rsidRPr="00D271D3">
        <w:rPr>
          <w:rFonts w:ascii="Times New Roman" w:hAnsi="Times New Roman"/>
          <w:i/>
          <w:noProof w:val="0"/>
          <w:sz w:val="24"/>
          <w:szCs w:val="24"/>
        </w:rPr>
        <w:t>q</w:t>
      </w:r>
      <w:r w:rsidRPr="00D271D3">
        <w:rPr>
          <w:rFonts w:ascii="Times New Roman" w:hAnsi="Times New Roman"/>
          <w:noProof w:val="0"/>
          <w:sz w:val="24"/>
          <w:szCs w:val="24"/>
        </w:rPr>
        <w:t xml:space="preserve"> territorial units from </w:t>
      </w:r>
      <w:r w:rsidRPr="00D271D3">
        <w:rPr>
          <w:rFonts w:ascii="Times New Roman" w:hAnsi="Times New Roman"/>
          <w:noProof w:val="0"/>
          <w:position w:val="-14"/>
          <w:sz w:val="24"/>
          <w:szCs w:val="24"/>
        </w:rPr>
        <w:object w:dxaOrig="240" w:dyaOrig="360">
          <v:shape id="_x0000_i1028" type="#_x0000_t75" style="width:12.75pt;height:18.75pt" o:ole="">
            <v:imagedata r:id="rId11" o:title=""/>
          </v:shape>
          <o:OLEObject Type="Embed" ProgID="Equation.DSMT4" ShapeID="_x0000_i1028" DrawAspect="Content" ObjectID="_1550992353" r:id="rId13"/>
        </w:object>
      </w:r>
      <w:r w:rsidRPr="00D271D3">
        <w:rPr>
          <w:rFonts w:ascii="Times New Roman" w:hAnsi="Times New Roman"/>
          <w:noProof w:val="0"/>
          <w:sz w:val="24"/>
          <w:szCs w:val="24"/>
        </w:rPr>
        <w:t>.</w:t>
      </w:r>
    </w:p>
    <w:p w:rsidR="003E6739" w:rsidRPr="00D271D3" w:rsidRDefault="003E6739" w:rsidP="003E6739">
      <w:pPr>
        <w:adjustRightInd w:val="0"/>
        <w:snapToGrid w:val="0"/>
        <w:spacing w:after="240" w:line="360" w:lineRule="auto"/>
        <w:ind w:firstLine="567"/>
        <w:jc w:val="both"/>
        <w:rPr>
          <w:rFonts w:ascii="Times New Roman" w:hAnsi="Times New Roman"/>
          <w:noProof w:val="0"/>
          <w:sz w:val="24"/>
          <w:szCs w:val="24"/>
        </w:rPr>
      </w:pPr>
    </w:p>
    <w:p w:rsidR="003E6739" w:rsidRPr="00D271D3" w:rsidRDefault="003E6739" w:rsidP="003E6739">
      <w:pPr>
        <w:adjustRightInd w:val="0"/>
        <w:snapToGrid w:val="0"/>
        <w:spacing w:line="360" w:lineRule="auto"/>
        <w:rPr>
          <w:rFonts w:ascii="Times New Roman" w:hAnsi="Times New Roman"/>
          <w:noProof w:val="0"/>
          <w:sz w:val="24"/>
          <w:szCs w:val="24"/>
        </w:rPr>
      </w:pPr>
      <w:r w:rsidRPr="003E6739">
        <w:rPr>
          <w:rFonts w:ascii="Times New Roman" w:hAnsi="Times New Roman"/>
          <w:sz w:val="24"/>
          <w:szCs w:val="24"/>
          <w:lang w:eastAsia="zh-TW"/>
        </w:rPr>
        <w:lastRenderedPageBreak/>
        <w:drawing>
          <wp:inline distT="0" distB="0" distL="0" distR="0">
            <wp:extent cx="4140000" cy="5129374"/>
            <wp:effectExtent l="1905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lum/>
                    </a:blip>
                    <a:srcRect/>
                    <a:stretch>
                      <a:fillRect/>
                    </a:stretch>
                  </pic:blipFill>
                  <pic:spPr bwMode="auto">
                    <a:xfrm>
                      <a:off x="0" y="0"/>
                      <a:ext cx="4140000" cy="5129374"/>
                    </a:xfrm>
                    <a:prstGeom prst="rect">
                      <a:avLst/>
                    </a:prstGeom>
                    <a:noFill/>
                    <a:ln w="9525">
                      <a:noFill/>
                      <a:miter lim="800000"/>
                      <a:headEnd/>
                      <a:tailEnd/>
                    </a:ln>
                  </pic:spPr>
                </pic:pic>
              </a:graphicData>
            </a:graphic>
          </wp:inline>
        </w:drawing>
      </w:r>
    </w:p>
    <w:p w:rsidR="003E6739" w:rsidRPr="00D271D3" w:rsidRDefault="003E6739" w:rsidP="003E6739">
      <w:pPr>
        <w:adjustRightInd w:val="0"/>
        <w:snapToGrid w:val="0"/>
        <w:rPr>
          <w:rFonts w:ascii="Times New Roman" w:hAnsi="Times New Roman"/>
          <w:i/>
          <w:noProof w:val="0"/>
          <w:sz w:val="24"/>
          <w:szCs w:val="24"/>
        </w:rPr>
      </w:pPr>
      <w:r w:rsidRPr="00D271D3">
        <w:rPr>
          <w:rFonts w:ascii="Times New Roman" w:hAnsi="Times New Roman"/>
          <w:b/>
          <w:i/>
          <w:noProof w:val="0"/>
          <w:sz w:val="24"/>
          <w:szCs w:val="24"/>
        </w:rPr>
        <w:t>Figure 1:</w:t>
      </w:r>
      <w:r w:rsidRPr="00D271D3">
        <w:rPr>
          <w:rFonts w:ascii="Times New Roman" w:hAnsi="Times New Roman"/>
          <w:i/>
          <w:noProof w:val="0"/>
          <w:sz w:val="24"/>
          <w:szCs w:val="24"/>
        </w:rPr>
        <w:t xml:space="preserve"> Schematic representation of the calculation process of demographic index and education index</w:t>
      </w:r>
    </w:p>
    <w:p w:rsidR="003E6739" w:rsidRPr="00D271D3" w:rsidRDefault="003E6739" w:rsidP="003E6739">
      <w:pPr>
        <w:adjustRightInd w:val="0"/>
        <w:snapToGrid w:val="0"/>
        <w:spacing w:before="80" w:after="300"/>
        <w:rPr>
          <w:rFonts w:ascii="Times New Roman" w:hAnsi="Times New Roman"/>
          <w:noProof w:val="0"/>
          <w:sz w:val="20"/>
          <w:szCs w:val="20"/>
        </w:rPr>
      </w:pPr>
      <w:r w:rsidRPr="00D271D3">
        <w:rPr>
          <w:rFonts w:ascii="Times New Roman" w:hAnsi="Times New Roman"/>
          <w:i/>
          <w:noProof w:val="0"/>
          <w:sz w:val="20"/>
          <w:szCs w:val="20"/>
        </w:rPr>
        <w:t>Source</w:t>
      </w:r>
      <w:r w:rsidRPr="00D271D3">
        <w:rPr>
          <w:rFonts w:ascii="Times New Roman" w:hAnsi="Times New Roman"/>
          <w:noProof w:val="0"/>
          <w:sz w:val="20"/>
          <w:szCs w:val="20"/>
        </w:rPr>
        <w:t>: Authors’ representation</w:t>
      </w:r>
    </w:p>
    <w:p w:rsidR="003E6739" w:rsidRPr="00D271D3" w:rsidRDefault="003E6739" w:rsidP="003E6739">
      <w:pPr>
        <w:spacing w:after="240"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 xml:space="preserve">Depending on </w:t>
      </w:r>
      <w:r>
        <w:rPr>
          <w:rFonts w:ascii="Times New Roman" w:hAnsi="Times New Roman"/>
          <w:noProof w:val="0"/>
          <w:sz w:val="24"/>
          <w:szCs w:val="24"/>
        </w:rPr>
        <w:t xml:space="preserve">the position of the determined individual </w:t>
      </w:r>
      <w:r w:rsidRPr="00D271D3">
        <w:rPr>
          <w:rFonts w:ascii="Times New Roman" w:hAnsi="Times New Roman"/>
          <w:i/>
          <w:noProof w:val="0"/>
          <w:sz w:val="24"/>
          <w:szCs w:val="24"/>
        </w:rPr>
        <w:t>Z</w:t>
      </w:r>
      <w:r w:rsidRPr="00D271D3">
        <w:rPr>
          <w:rFonts w:ascii="Times New Roman" w:hAnsi="Times New Roman"/>
          <w:i/>
          <w:noProof w:val="0"/>
          <w:sz w:val="24"/>
          <w:szCs w:val="24"/>
          <w:vertAlign w:val="subscript"/>
        </w:rPr>
        <w:t>P</w:t>
      </w:r>
      <w:r w:rsidRPr="00D271D3">
        <w:rPr>
          <w:rFonts w:ascii="Times New Roman" w:hAnsi="Times New Roman"/>
          <w:i/>
          <w:noProof w:val="0"/>
          <w:position w:val="-4"/>
          <w:sz w:val="18"/>
          <w:szCs w:val="18"/>
          <w:vertAlign w:val="subscript"/>
        </w:rPr>
        <w:t>n</w:t>
      </w:r>
      <w:r w:rsidRPr="00D271D3">
        <w:rPr>
          <w:rFonts w:ascii="Times New Roman" w:hAnsi="Times New Roman"/>
          <w:noProof w:val="0"/>
          <w:sz w:val="24"/>
          <w:szCs w:val="24"/>
        </w:rPr>
        <w:t xml:space="preserve"> values</w:t>
      </w:r>
      <w:r>
        <w:rPr>
          <w:rFonts w:ascii="Times New Roman" w:hAnsi="Times New Roman"/>
          <w:noProof w:val="0"/>
          <w:sz w:val="24"/>
          <w:szCs w:val="24"/>
        </w:rPr>
        <w:t xml:space="preserve"> on the ten-interval scale, </w:t>
      </w:r>
      <w:r w:rsidRPr="00D271D3">
        <w:rPr>
          <w:rFonts w:ascii="Times New Roman" w:hAnsi="Times New Roman"/>
          <w:noProof w:val="0"/>
          <w:sz w:val="24"/>
          <w:szCs w:val="24"/>
        </w:rPr>
        <w:t xml:space="preserve">a specific value of </w:t>
      </w:r>
      <w:r w:rsidRPr="00D271D3">
        <w:rPr>
          <w:rFonts w:ascii="Times New Roman" w:hAnsi="Times New Roman"/>
          <w:i/>
          <w:noProof w:val="0"/>
          <w:sz w:val="24"/>
          <w:szCs w:val="24"/>
        </w:rPr>
        <w:t>k</w:t>
      </w:r>
      <w:r w:rsidRPr="00D271D3">
        <w:rPr>
          <w:rFonts w:ascii="Times New Roman" w:hAnsi="Times New Roman"/>
          <w:noProof w:val="0"/>
          <w:sz w:val="24"/>
          <w:szCs w:val="24"/>
        </w:rPr>
        <w:t xml:space="preserve"> coefficient is assigned for each of territorial units</w:t>
      </w:r>
      <w:r>
        <w:rPr>
          <w:rFonts w:ascii="Times New Roman" w:hAnsi="Times New Roman"/>
          <w:noProof w:val="0"/>
          <w:sz w:val="24"/>
          <w:szCs w:val="24"/>
        </w:rPr>
        <w:t xml:space="preserve"> </w:t>
      </w:r>
      <w:r w:rsidRPr="00D271D3">
        <w:rPr>
          <w:rFonts w:ascii="Times New Roman" w:hAnsi="Times New Roman"/>
          <w:noProof w:val="0"/>
          <w:sz w:val="24"/>
          <w:szCs w:val="24"/>
        </w:rPr>
        <w:t>(</w:t>
      </w:r>
      <w:r w:rsidRPr="00D271D3">
        <w:rPr>
          <w:rFonts w:ascii="Times New Roman" w:hAnsi="Times New Roman"/>
          <w:i/>
          <w:noProof w:val="0"/>
          <w:sz w:val="24"/>
          <w:szCs w:val="24"/>
        </w:rPr>
        <w:t>Figure 2</w:t>
      </w:r>
      <w:r w:rsidRPr="00D271D3">
        <w:rPr>
          <w:rFonts w:ascii="Times New Roman" w:hAnsi="Times New Roman"/>
          <w:noProof w:val="0"/>
          <w:sz w:val="24"/>
          <w:szCs w:val="24"/>
        </w:rPr>
        <w:t>).</w:t>
      </w:r>
    </w:p>
    <w:p w:rsidR="003E6739" w:rsidRPr="00D271D3" w:rsidRDefault="003E6739" w:rsidP="003E6739">
      <w:pPr>
        <w:adjustRightInd w:val="0"/>
        <w:snapToGrid w:val="0"/>
        <w:spacing w:line="360" w:lineRule="auto"/>
        <w:rPr>
          <w:rFonts w:ascii="Times New Roman" w:hAnsi="Times New Roman"/>
          <w:noProof w:val="0"/>
          <w:sz w:val="24"/>
          <w:szCs w:val="24"/>
        </w:rPr>
      </w:pPr>
      <w:r w:rsidRPr="003E6739">
        <w:rPr>
          <w:rFonts w:ascii="Times New Roman" w:hAnsi="Times New Roman"/>
          <w:sz w:val="24"/>
          <w:szCs w:val="24"/>
          <w:lang w:eastAsia="zh-TW"/>
        </w:rPr>
        <w:drawing>
          <wp:inline distT="0" distB="0" distL="0" distR="0">
            <wp:extent cx="3528000" cy="1603636"/>
            <wp:effectExtent l="19050" t="0" r="0" b="0"/>
            <wp:docPr id="3" name="Picture 2"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5" cstate="print"/>
                    <a:stretch>
                      <a:fillRect/>
                    </a:stretch>
                  </pic:blipFill>
                  <pic:spPr>
                    <a:xfrm>
                      <a:off x="0" y="0"/>
                      <a:ext cx="3528000" cy="1603636"/>
                    </a:xfrm>
                    <a:prstGeom prst="rect">
                      <a:avLst/>
                    </a:prstGeom>
                  </pic:spPr>
                </pic:pic>
              </a:graphicData>
            </a:graphic>
          </wp:inline>
        </w:drawing>
      </w:r>
    </w:p>
    <w:p w:rsidR="003E6739" w:rsidRPr="00D271D3" w:rsidRDefault="003E6739" w:rsidP="003E6739">
      <w:pPr>
        <w:autoSpaceDE w:val="0"/>
        <w:autoSpaceDN w:val="0"/>
        <w:spacing w:line="360" w:lineRule="auto"/>
        <w:rPr>
          <w:rFonts w:ascii="Times New Roman" w:eastAsia="Optima" w:hAnsi="Times New Roman"/>
          <w:i/>
          <w:noProof w:val="0"/>
          <w:sz w:val="24"/>
          <w:szCs w:val="24"/>
        </w:rPr>
      </w:pPr>
      <w:r w:rsidRPr="00D271D3">
        <w:rPr>
          <w:rFonts w:ascii="Times New Roman" w:eastAsia="Optima" w:hAnsi="Times New Roman"/>
          <w:b/>
          <w:i/>
          <w:noProof w:val="0"/>
          <w:sz w:val="24"/>
          <w:szCs w:val="24"/>
        </w:rPr>
        <w:t>Figure 2:</w:t>
      </w:r>
      <w:r w:rsidRPr="00D271D3">
        <w:rPr>
          <w:rFonts w:ascii="Times New Roman" w:eastAsia="Optima" w:hAnsi="Times New Roman"/>
          <w:i/>
          <w:noProof w:val="0"/>
          <w:sz w:val="24"/>
          <w:szCs w:val="24"/>
        </w:rPr>
        <w:t xml:space="preserve"> Scale for determination of the coefficient k values</w:t>
      </w:r>
    </w:p>
    <w:p w:rsidR="003E6739" w:rsidRPr="00D271D3" w:rsidRDefault="003E6739" w:rsidP="003E6739">
      <w:pPr>
        <w:autoSpaceDE w:val="0"/>
        <w:autoSpaceDN w:val="0"/>
        <w:spacing w:after="240" w:line="360" w:lineRule="auto"/>
        <w:rPr>
          <w:rFonts w:ascii="Times New Roman" w:eastAsia="Optima" w:hAnsi="Times New Roman"/>
          <w:i/>
          <w:noProof w:val="0"/>
          <w:sz w:val="20"/>
          <w:szCs w:val="20"/>
        </w:rPr>
      </w:pPr>
      <w:r w:rsidRPr="00D271D3">
        <w:rPr>
          <w:rFonts w:ascii="Times New Roman" w:eastAsia="TimesNewRomanPSMT" w:hAnsi="Times New Roman"/>
          <w:i/>
          <w:noProof w:val="0"/>
          <w:sz w:val="20"/>
          <w:szCs w:val="20"/>
        </w:rPr>
        <w:t xml:space="preserve">Source: </w:t>
      </w:r>
      <w:r w:rsidRPr="00D271D3">
        <w:rPr>
          <w:rFonts w:ascii="Times New Roman" w:eastAsia="TimesNewRomanPSMT" w:hAnsi="Times New Roman"/>
          <w:noProof w:val="0"/>
          <w:sz w:val="20"/>
          <w:szCs w:val="20"/>
        </w:rPr>
        <w:t>Authors’ representation, adapted according to Nejašmić &amp; Mišetić (2010, р. 56)</w:t>
      </w:r>
    </w:p>
    <w:p w:rsidR="003E6739" w:rsidRPr="00D271D3" w:rsidRDefault="003E6739" w:rsidP="003E6739">
      <w:pPr>
        <w:adjustRightInd w:val="0"/>
        <w:snapToGrid w:val="0"/>
        <w:spacing w:line="360" w:lineRule="auto"/>
        <w:ind w:firstLine="567"/>
        <w:jc w:val="both"/>
        <w:rPr>
          <w:rFonts w:ascii="Times New Roman" w:hAnsi="Times New Roman"/>
          <w:noProof w:val="0"/>
          <w:sz w:val="24"/>
          <w:szCs w:val="24"/>
        </w:rPr>
      </w:pPr>
      <w:r>
        <w:rPr>
          <w:rFonts w:ascii="Times New Roman" w:hAnsi="Times New Roman"/>
          <w:noProof w:val="0"/>
          <w:sz w:val="24"/>
          <w:szCs w:val="24"/>
        </w:rPr>
        <w:lastRenderedPageBreak/>
        <w:t>As mentioned above, the</w:t>
      </w:r>
      <w:r w:rsidRPr="00D271D3">
        <w:rPr>
          <w:rFonts w:ascii="Times New Roman" w:hAnsi="Times New Roman"/>
          <w:noProof w:val="0"/>
          <w:sz w:val="24"/>
          <w:szCs w:val="24"/>
        </w:rPr>
        <w:t xml:space="preserve"> approach</w:t>
      </w:r>
      <w:r>
        <w:rPr>
          <w:rFonts w:ascii="Times New Roman" w:hAnsi="Times New Roman"/>
          <w:noProof w:val="0"/>
          <w:sz w:val="24"/>
          <w:szCs w:val="24"/>
        </w:rPr>
        <w:t xml:space="preserve"> of</w:t>
      </w:r>
      <w:r w:rsidRPr="00D271D3">
        <w:rPr>
          <w:rFonts w:ascii="Times New Roman" w:hAnsi="Times New Roman"/>
          <w:noProof w:val="0"/>
          <w:sz w:val="24"/>
          <w:szCs w:val="24"/>
        </w:rPr>
        <w:t xml:space="preserve"> Nejašmić &amp; Misetić, </w:t>
      </w:r>
      <w:r>
        <w:rPr>
          <w:rFonts w:ascii="Times New Roman" w:hAnsi="Times New Roman"/>
          <w:noProof w:val="0"/>
          <w:sz w:val="24"/>
          <w:szCs w:val="24"/>
        </w:rPr>
        <w:t>(</w:t>
      </w:r>
      <w:r w:rsidRPr="00D271D3">
        <w:rPr>
          <w:rFonts w:ascii="Times New Roman" w:hAnsi="Times New Roman"/>
          <w:noProof w:val="0"/>
          <w:sz w:val="24"/>
          <w:szCs w:val="24"/>
        </w:rPr>
        <w:t>2010</w:t>
      </w:r>
      <w:r>
        <w:rPr>
          <w:rFonts w:ascii="Times New Roman" w:hAnsi="Times New Roman"/>
          <w:noProof w:val="0"/>
          <w:sz w:val="24"/>
          <w:szCs w:val="24"/>
        </w:rPr>
        <w:t>) is</w:t>
      </w:r>
      <w:r w:rsidRPr="00D271D3">
        <w:rPr>
          <w:rFonts w:ascii="Times New Roman" w:hAnsi="Times New Roman"/>
          <w:noProof w:val="0"/>
          <w:sz w:val="24"/>
          <w:szCs w:val="24"/>
        </w:rPr>
        <w:t xml:space="preserve"> based on the calculation of the </w:t>
      </w:r>
      <w:r>
        <w:rPr>
          <w:rFonts w:ascii="Times New Roman" w:hAnsi="Times New Roman"/>
          <w:noProof w:val="0"/>
          <w:sz w:val="24"/>
          <w:szCs w:val="24"/>
        </w:rPr>
        <w:t>summative</w:t>
      </w:r>
      <w:r w:rsidRPr="00D271D3">
        <w:rPr>
          <w:rFonts w:ascii="Times New Roman" w:hAnsi="Times New Roman"/>
          <w:noProof w:val="0"/>
          <w:sz w:val="24"/>
          <w:szCs w:val="24"/>
        </w:rPr>
        <w:t xml:space="preserve">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der</w:t>
      </w:r>
      <w:r w:rsidRPr="00D271D3">
        <w:rPr>
          <w:rFonts w:ascii="Times New Roman" w:hAnsi="Times New Roman"/>
          <w:noProof w:val="0"/>
          <w:sz w:val="24"/>
          <w:szCs w:val="24"/>
        </w:rPr>
        <w:t xml:space="preserve"> values and classification of territorial units in one of six types of demographic areas based on the rank</w:t>
      </w:r>
      <w:r>
        <w:rPr>
          <w:rFonts w:ascii="Times New Roman" w:hAnsi="Times New Roman"/>
          <w:noProof w:val="0"/>
          <w:sz w:val="24"/>
          <w:szCs w:val="24"/>
        </w:rPr>
        <w:t>ing of those values. I</w:t>
      </w:r>
      <w:r w:rsidRPr="00D271D3">
        <w:rPr>
          <w:rFonts w:ascii="Times New Roman" w:hAnsi="Times New Roman"/>
          <w:noProof w:val="0"/>
          <w:sz w:val="24"/>
          <w:szCs w:val="24"/>
        </w:rPr>
        <w:t xml:space="preserve">n </w:t>
      </w:r>
      <w:r>
        <w:rPr>
          <w:rFonts w:ascii="Times New Roman" w:hAnsi="Times New Roman"/>
          <w:noProof w:val="0"/>
          <w:sz w:val="24"/>
          <w:szCs w:val="24"/>
        </w:rPr>
        <w:t>our</w:t>
      </w:r>
      <w:r w:rsidRPr="00D271D3">
        <w:rPr>
          <w:rFonts w:ascii="Times New Roman" w:hAnsi="Times New Roman"/>
          <w:noProof w:val="0"/>
          <w:sz w:val="24"/>
          <w:szCs w:val="24"/>
        </w:rPr>
        <w:t xml:space="preserve"> </w:t>
      </w:r>
      <w:r>
        <w:rPr>
          <w:rFonts w:ascii="Times New Roman" w:hAnsi="Times New Roman"/>
          <w:noProof w:val="0"/>
          <w:sz w:val="24"/>
          <w:szCs w:val="24"/>
        </w:rPr>
        <w:t>study</w:t>
      </w:r>
      <w:r w:rsidRPr="00D271D3">
        <w:rPr>
          <w:rFonts w:ascii="Times New Roman" w:hAnsi="Times New Roman"/>
          <w:noProof w:val="0"/>
          <w:sz w:val="24"/>
          <w:szCs w:val="24"/>
        </w:rPr>
        <w:t>, the determined final values of demographic index (</w:t>
      </w:r>
      <w:r w:rsidRPr="00D271D3">
        <w:rPr>
          <w:rFonts w:ascii="Times New Roman" w:eastAsia="Optima" w:hAnsi="Times New Roman"/>
          <w:i/>
          <w:noProof w:val="0"/>
          <w:sz w:val="24"/>
          <w:szCs w:val="24"/>
        </w:rPr>
        <w:t>k*</w:t>
      </w:r>
      <w:r w:rsidRPr="00D271D3">
        <w:rPr>
          <w:rFonts w:ascii="Times New Roman" w:eastAsia="TimesNewRomanPSMT" w:hAnsi="Times New Roman"/>
          <w:i/>
          <w:noProof w:val="0"/>
          <w:sz w:val="24"/>
          <w:szCs w:val="24"/>
        </w:rPr>
        <w:t>i</w:t>
      </w:r>
      <w:r w:rsidRPr="00D271D3">
        <w:rPr>
          <w:rFonts w:ascii="Times New Roman" w:eastAsia="TimesNewRomanPSMT" w:hAnsi="Times New Roman"/>
          <w:i/>
          <w:noProof w:val="0"/>
          <w:sz w:val="24"/>
          <w:szCs w:val="24"/>
          <w:vertAlign w:val="subscript"/>
        </w:rPr>
        <w:t>dem</w:t>
      </w:r>
      <w:r w:rsidRPr="00D271D3">
        <w:rPr>
          <w:rFonts w:ascii="Times New Roman" w:hAnsi="Times New Roman"/>
          <w:noProof w:val="0"/>
          <w:sz w:val="24"/>
          <w:szCs w:val="24"/>
        </w:rPr>
        <w:t>) and education index (</w:t>
      </w:r>
      <w:r w:rsidRPr="00D271D3">
        <w:rPr>
          <w:rFonts w:ascii="Times New Roman" w:hAnsi="Times New Roman"/>
          <w:i/>
          <w:noProof w:val="0"/>
          <w:sz w:val="24"/>
          <w:szCs w:val="24"/>
        </w:rPr>
        <w:t>k*i</w:t>
      </w:r>
      <w:r w:rsidRPr="00D271D3">
        <w:rPr>
          <w:rFonts w:ascii="Times New Roman" w:hAnsi="Times New Roman"/>
          <w:i/>
          <w:noProof w:val="0"/>
          <w:sz w:val="24"/>
          <w:szCs w:val="24"/>
          <w:vertAlign w:val="subscript"/>
        </w:rPr>
        <w:t>o</w:t>
      </w:r>
      <w:r w:rsidRPr="00D271D3">
        <w:rPr>
          <w:rFonts w:ascii="Times New Roman" w:hAnsi="Times New Roman"/>
          <w:noProof w:val="0"/>
          <w:sz w:val="24"/>
          <w:szCs w:val="24"/>
        </w:rPr>
        <w:t>), are used as input va</w:t>
      </w:r>
      <w:r>
        <w:rPr>
          <w:rFonts w:ascii="Times New Roman" w:hAnsi="Times New Roman"/>
          <w:noProof w:val="0"/>
          <w:sz w:val="24"/>
          <w:szCs w:val="24"/>
        </w:rPr>
        <w:t>riables in the cluster analysis. The results will lead to a</w:t>
      </w:r>
      <w:r w:rsidRPr="00D271D3">
        <w:rPr>
          <w:rFonts w:ascii="Times New Roman" w:hAnsi="Times New Roman"/>
          <w:noProof w:val="0"/>
          <w:sz w:val="24"/>
          <w:szCs w:val="24"/>
        </w:rPr>
        <w:t xml:space="preserve"> </w:t>
      </w:r>
      <w:r>
        <w:rPr>
          <w:rFonts w:ascii="Times New Roman" w:hAnsi="Times New Roman"/>
          <w:noProof w:val="0"/>
          <w:sz w:val="24"/>
          <w:szCs w:val="24"/>
        </w:rPr>
        <w:t>new</w:t>
      </w:r>
      <w:r w:rsidRPr="00D271D3">
        <w:rPr>
          <w:rFonts w:ascii="Times New Roman" w:hAnsi="Times New Roman"/>
          <w:noProof w:val="0"/>
          <w:sz w:val="24"/>
          <w:szCs w:val="24"/>
        </w:rPr>
        <w:t xml:space="preserve"> typology </w:t>
      </w:r>
      <w:r>
        <w:rPr>
          <w:rFonts w:ascii="Times New Roman" w:hAnsi="Times New Roman"/>
          <w:noProof w:val="0"/>
          <w:sz w:val="24"/>
          <w:szCs w:val="24"/>
        </w:rPr>
        <w:t>of districts in Serbia.</w:t>
      </w:r>
    </w:p>
    <w:p w:rsidR="003E6739" w:rsidRPr="00D271D3" w:rsidRDefault="003E6739" w:rsidP="003E6739">
      <w:pPr>
        <w:jc w:val="both"/>
        <w:rPr>
          <w:rFonts w:ascii="Times New Roman" w:hAnsi="Times New Roman"/>
          <w:noProof w:val="0"/>
          <w:sz w:val="24"/>
          <w:szCs w:val="24"/>
        </w:rPr>
      </w:pPr>
    </w:p>
    <w:p w:rsidR="003E6739" w:rsidRPr="00D271D3" w:rsidRDefault="003E6739" w:rsidP="003E6739">
      <w:pPr>
        <w:pStyle w:val="ListParagraph"/>
        <w:numPr>
          <w:ilvl w:val="1"/>
          <w:numId w:val="1"/>
        </w:numPr>
        <w:tabs>
          <w:tab w:val="left" w:pos="426"/>
        </w:tabs>
        <w:spacing w:line="360" w:lineRule="auto"/>
        <w:ind w:left="0" w:firstLine="0"/>
        <w:contextualSpacing w:val="0"/>
        <w:rPr>
          <w:rFonts w:ascii="Times New Roman" w:hAnsi="Times New Roman"/>
          <w:i/>
          <w:noProof w:val="0"/>
          <w:sz w:val="24"/>
          <w:szCs w:val="24"/>
        </w:rPr>
      </w:pPr>
      <w:r w:rsidRPr="00D271D3">
        <w:rPr>
          <w:rFonts w:ascii="Times New Roman" w:hAnsi="Times New Roman"/>
          <w:i/>
          <w:noProof w:val="0"/>
          <w:sz w:val="24"/>
          <w:szCs w:val="24"/>
        </w:rPr>
        <w:t>Cluster analysis – methodological determinations</w:t>
      </w:r>
    </w:p>
    <w:p w:rsidR="003E6739" w:rsidRPr="00D271D3" w:rsidRDefault="003E6739" w:rsidP="003E6739">
      <w:pPr>
        <w:jc w:val="both"/>
        <w:rPr>
          <w:rFonts w:ascii="Times New Roman" w:hAnsi="Times New Roman"/>
          <w:noProof w:val="0"/>
          <w:sz w:val="24"/>
          <w:szCs w:val="24"/>
        </w:rPr>
      </w:pPr>
    </w:p>
    <w:p w:rsidR="003E6739" w:rsidRPr="00D271D3" w:rsidRDefault="003E6739" w:rsidP="003E6739">
      <w:pPr>
        <w:adjustRightInd w:val="0"/>
        <w:snapToGrid w:val="0"/>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 xml:space="preserve">Cluster analysis is a multivariate statistical method designed for the classification of individual observation units (i.e. objects) in a certain number of groups (i.e. clusters), based on identified similarities and/or dissimilarities in terms of the values of selected variables (Đorđević, </w:t>
      </w:r>
      <w:r>
        <w:rPr>
          <w:rFonts w:ascii="Times New Roman" w:hAnsi="Times New Roman"/>
          <w:noProof w:val="0"/>
          <w:sz w:val="24"/>
          <w:szCs w:val="24"/>
        </w:rPr>
        <w:t>Lepojevi</w:t>
      </w:r>
      <w:r w:rsidRPr="00D271D3">
        <w:rPr>
          <w:rFonts w:ascii="Times New Roman" w:hAnsi="Times New Roman"/>
          <w:noProof w:val="0"/>
          <w:sz w:val="24"/>
          <w:szCs w:val="24"/>
        </w:rPr>
        <w:t>ć,</w:t>
      </w:r>
      <w:r>
        <w:rPr>
          <w:rFonts w:ascii="Times New Roman" w:hAnsi="Times New Roman"/>
          <w:noProof w:val="0"/>
          <w:sz w:val="24"/>
          <w:szCs w:val="24"/>
        </w:rPr>
        <w:t xml:space="preserve"> &amp; Jankovi</w:t>
      </w:r>
      <w:r w:rsidRPr="00D271D3">
        <w:rPr>
          <w:rFonts w:ascii="Times New Roman" w:hAnsi="Times New Roman"/>
          <w:noProof w:val="0"/>
          <w:sz w:val="24"/>
          <w:szCs w:val="24"/>
        </w:rPr>
        <w:t>ć</w:t>
      </w:r>
      <w:r>
        <w:rPr>
          <w:rFonts w:ascii="Times New Roman" w:hAnsi="Times New Roman"/>
          <w:noProof w:val="0"/>
          <w:sz w:val="24"/>
          <w:szCs w:val="24"/>
        </w:rPr>
        <w:t>-Mili</w:t>
      </w:r>
      <w:r w:rsidRPr="00D271D3">
        <w:rPr>
          <w:rFonts w:ascii="Times New Roman" w:hAnsi="Times New Roman"/>
          <w:noProof w:val="0"/>
          <w:sz w:val="24"/>
          <w:szCs w:val="24"/>
        </w:rPr>
        <w:t>ć</w:t>
      </w:r>
      <w:r>
        <w:rPr>
          <w:rFonts w:ascii="Times New Roman" w:hAnsi="Times New Roman"/>
          <w:noProof w:val="0"/>
          <w:sz w:val="24"/>
          <w:szCs w:val="24"/>
        </w:rPr>
        <w:t>,</w:t>
      </w:r>
      <w:r w:rsidRPr="00D271D3">
        <w:rPr>
          <w:rFonts w:ascii="Times New Roman" w:hAnsi="Times New Roman"/>
          <w:noProof w:val="0"/>
          <w:sz w:val="24"/>
          <w:szCs w:val="24"/>
        </w:rPr>
        <w:t xml:space="preserve"> 2011). By applying cluster analysis, </w:t>
      </w:r>
      <w:r w:rsidRPr="00D271D3">
        <w:rPr>
          <w:rFonts w:ascii="Times New Roman" w:hAnsi="Times New Roman"/>
          <w:i/>
          <w:noProof w:val="0"/>
          <w:sz w:val="24"/>
          <w:szCs w:val="24"/>
        </w:rPr>
        <w:t>q</w:t>
      </w:r>
      <w:r w:rsidRPr="00D271D3">
        <w:rPr>
          <w:rFonts w:ascii="Times New Roman" w:hAnsi="Times New Roman"/>
          <w:noProof w:val="0"/>
          <w:sz w:val="24"/>
          <w:szCs w:val="24"/>
        </w:rPr>
        <w:t xml:space="preserve"> observation units, </w:t>
      </w:r>
      <w:r w:rsidRPr="00D271D3">
        <w:rPr>
          <w:rFonts w:ascii="Times New Roman" w:hAnsi="Times New Roman"/>
          <w:i/>
          <w:noProof w:val="0"/>
          <w:sz w:val="24"/>
          <w:szCs w:val="24"/>
        </w:rPr>
        <w:t>C=</w:t>
      </w:r>
      <w:r w:rsidRPr="00D271D3">
        <w:rPr>
          <w:rFonts w:ascii="Times New Roman" w:hAnsi="Times New Roman"/>
          <w:noProof w:val="0"/>
          <w:sz w:val="24"/>
          <w:szCs w:val="24"/>
        </w:rPr>
        <w:t>{</w:t>
      </w:r>
      <w:r w:rsidRPr="00D271D3">
        <w:rPr>
          <w:rFonts w:ascii="Times New Roman" w:hAnsi="Times New Roman"/>
          <w:i/>
          <w:noProof w:val="0"/>
          <w:sz w:val="24"/>
          <w:szCs w:val="24"/>
        </w:rPr>
        <w:t>c</w:t>
      </w:r>
      <w:r w:rsidRPr="00D271D3">
        <w:rPr>
          <w:rFonts w:ascii="Times New Roman" w:hAnsi="Times New Roman"/>
          <w:i/>
          <w:noProof w:val="0"/>
          <w:sz w:val="24"/>
          <w:szCs w:val="24"/>
          <w:vertAlign w:val="subscript"/>
        </w:rPr>
        <w:t>1</w:t>
      </w:r>
      <w:r w:rsidRPr="00D271D3">
        <w:rPr>
          <w:rFonts w:ascii="Times New Roman" w:hAnsi="Times New Roman"/>
          <w:noProof w:val="0"/>
          <w:sz w:val="24"/>
          <w:szCs w:val="24"/>
        </w:rPr>
        <w:t xml:space="preserve">, </w:t>
      </w:r>
      <w:r w:rsidRPr="00D271D3">
        <w:rPr>
          <w:rFonts w:ascii="Times New Roman" w:hAnsi="Times New Roman"/>
          <w:i/>
          <w:noProof w:val="0"/>
          <w:sz w:val="24"/>
          <w:szCs w:val="24"/>
        </w:rPr>
        <w:t>c</w:t>
      </w:r>
      <w:r w:rsidRPr="00D271D3">
        <w:rPr>
          <w:rFonts w:ascii="Times New Roman" w:hAnsi="Times New Roman"/>
          <w:i/>
          <w:noProof w:val="0"/>
          <w:sz w:val="24"/>
          <w:szCs w:val="24"/>
          <w:vertAlign w:val="subscript"/>
        </w:rPr>
        <w:t>2</w:t>
      </w:r>
      <w:r w:rsidRPr="00D271D3">
        <w:rPr>
          <w:rFonts w:ascii="Times New Roman" w:hAnsi="Times New Roman"/>
          <w:noProof w:val="0"/>
          <w:sz w:val="24"/>
          <w:szCs w:val="24"/>
        </w:rPr>
        <w:t xml:space="preserve">, ..., </w:t>
      </w:r>
      <w:r w:rsidRPr="00D271D3">
        <w:rPr>
          <w:rFonts w:ascii="Times New Roman" w:hAnsi="Times New Roman"/>
          <w:i/>
          <w:noProof w:val="0"/>
          <w:sz w:val="24"/>
          <w:szCs w:val="24"/>
        </w:rPr>
        <w:t>c</w:t>
      </w:r>
      <w:r w:rsidRPr="00D271D3">
        <w:rPr>
          <w:rFonts w:ascii="Times New Roman" w:hAnsi="Times New Roman"/>
          <w:i/>
          <w:noProof w:val="0"/>
          <w:position w:val="2"/>
          <w:sz w:val="24"/>
          <w:szCs w:val="24"/>
          <w:vertAlign w:val="subscript"/>
        </w:rPr>
        <w:t>q</w:t>
      </w:r>
      <w:r w:rsidRPr="00D271D3">
        <w:rPr>
          <w:rFonts w:ascii="Times New Roman" w:hAnsi="Times New Roman"/>
          <w:noProof w:val="0"/>
          <w:sz w:val="24"/>
          <w:szCs w:val="24"/>
        </w:rPr>
        <w:t xml:space="preserve">}, are classified into </w:t>
      </w:r>
      <w:r w:rsidRPr="00D271D3">
        <w:rPr>
          <w:rFonts w:ascii="Times New Roman" w:hAnsi="Times New Roman"/>
          <w:i/>
          <w:noProof w:val="0"/>
          <w:sz w:val="24"/>
          <w:szCs w:val="24"/>
        </w:rPr>
        <w:t>m</w:t>
      </w:r>
      <w:r w:rsidRPr="00D271D3">
        <w:rPr>
          <w:rFonts w:ascii="Times New Roman" w:hAnsi="Times New Roman"/>
          <w:noProof w:val="0"/>
          <w:sz w:val="24"/>
          <w:szCs w:val="24"/>
        </w:rPr>
        <w:t xml:space="preserve"> mutually exclusive groups, </w:t>
      </w:r>
      <w:r w:rsidRPr="00D271D3">
        <w:rPr>
          <w:rFonts w:ascii="Times New Roman" w:hAnsi="Times New Roman"/>
          <w:i/>
          <w:noProof w:val="0"/>
          <w:sz w:val="24"/>
          <w:szCs w:val="24"/>
        </w:rPr>
        <w:t>C</w:t>
      </w:r>
      <w:r w:rsidRPr="00D271D3">
        <w:rPr>
          <w:rFonts w:ascii="Times New Roman" w:hAnsi="Times New Roman"/>
          <w:i/>
          <w:noProof w:val="0"/>
          <w:kern w:val="22"/>
          <w:position w:val="2"/>
          <w:sz w:val="24"/>
          <w:szCs w:val="24"/>
          <w:vertAlign w:val="subscript"/>
        </w:rPr>
        <w:t>g</w:t>
      </w:r>
      <w:r w:rsidRPr="00D271D3">
        <w:rPr>
          <w:rFonts w:ascii="Times New Roman" w:hAnsi="Times New Roman"/>
          <w:noProof w:val="0"/>
          <w:sz w:val="24"/>
          <w:szCs w:val="24"/>
        </w:rPr>
        <w:t xml:space="preserve">, (for </w:t>
      </w:r>
      <w:r w:rsidRPr="00D271D3">
        <w:rPr>
          <w:rFonts w:ascii="Times New Roman" w:hAnsi="Times New Roman"/>
          <w:i/>
          <w:noProof w:val="0"/>
          <w:sz w:val="24"/>
          <w:szCs w:val="24"/>
        </w:rPr>
        <w:t>g=1,2,...,m</w:t>
      </w:r>
      <w:r w:rsidRPr="00D271D3">
        <w:rPr>
          <w:rFonts w:ascii="Times New Roman" w:hAnsi="Times New Roman"/>
          <w:noProof w:val="0"/>
          <w:sz w:val="24"/>
          <w:szCs w:val="24"/>
        </w:rPr>
        <w:t xml:space="preserve">), where </w:t>
      </w:r>
      <w:r w:rsidRPr="00D271D3">
        <w:rPr>
          <w:rFonts w:ascii="Times New Roman" w:hAnsi="Times New Roman"/>
          <w:i/>
          <w:noProof w:val="0"/>
          <w:sz w:val="24"/>
          <w:szCs w:val="24"/>
        </w:rPr>
        <w:t>m&lt;q</w:t>
      </w:r>
      <w:r w:rsidRPr="00D271D3">
        <w:rPr>
          <w:rFonts w:ascii="Times New Roman" w:hAnsi="Times New Roman"/>
          <w:noProof w:val="0"/>
          <w:sz w:val="24"/>
          <w:szCs w:val="24"/>
        </w:rPr>
        <w:t xml:space="preserve"> and </w:t>
      </w:r>
      <w:r w:rsidRPr="00D271D3">
        <w:rPr>
          <w:rFonts w:ascii="Times New Roman" w:hAnsi="Times New Roman"/>
          <w:i/>
          <w:noProof w:val="0"/>
          <w:sz w:val="24"/>
          <w:szCs w:val="24"/>
        </w:rPr>
        <w:t>C</w:t>
      </w:r>
      <w:r w:rsidRPr="00D271D3">
        <w:rPr>
          <w:rFonts w:ascii="Times New Roman" w:hAnsi="Times New Roman"/>
          <w:i/>
          <w:noProof w:val="0"/>
          <w:kern w:val="22"/>
          <w:position w:val="2"/>
          <w:sz w:val="24"/>
          <w:szCs w:val="24"/>
          <w:vertAlign w:val="subscript"/>
        </w:rPr>
        <w:t>g</w:t>
      </w:r>
      <w:r w:rsidRPr="00D271D3">
        <w:rPr>
          <w:rFonts w:ascii="Times New Roman" w:hAnsi="Times New Roman"/>
          <w:noProof w:val="0"/>
          <w:position w:val="-4"/>
          <w:sz w:val="24"/>
          <w:szCs w:val="24"/>
        </w:rPr>
        <w:t xml:space="preserve"> </w:t>
      </w:r>
      <w:r w:rsidRPr="00D271D3">
        <w:rPr>
          <w:rFonts w:ascii="Times New Roman" w:hAnsi="Times New Roman"/>
          <w:noProof w:val="0"/>
          <w:position w:val="-4"/>
          <w:sz w:val="24"/>
          <w:szCs w:val="24"/>
        </w:rPr>
        <w:object w:dxaOrig="200" w:dyaOrig="180">
          <v:shape id="_x0000_i1029" type="#_x0000_t75" style="width:12.75pt;height:11.25pt" o:ole="">
            <v:imagedata r:id="rId16" o:title=""/>
          </v:shape>
          <o:OLEObject Type="Embed" ProgID="Equation.DSMT4" ShapeID="_x0000_i1029" DrawAspect="Content" ObjectID="_1550992354" r:id="rId17"/>
        </w:object>
      </w:r>
      <w:r w:rsidRPr="00D271D3">
        <w:rPr>
          <w:rFonts w:ascii="Times New Roman" w:hAnsi="Times New Roman"/>
          <w:i/>
          <w:noProof w:val="0"/>
          <w:sz w:val="24"/>
          <w:szCs w:val="24"/>
        </w:rPr>
        <w:t>C</w:t>
      </w:r>
      <w:r w:rsidRPr="00D271D3">
        <w:rPr>
          <w:rFonts w:ascii="Times New Roman" w:hAnsi="Times New Roman"/>
          <w:noProof w:val="0"/>
          <w:sz w:val="24"/>
          <w:szCs w:val="24"/>
        </w:rPr>
        <w:t>, but in such a way that objects within the same group are</w:t>
      </w:r>
      <w:r>
        <w:rPr>
          <w:rFonts w:ascii="Times New Roman" w:hAnsi="Times New Roman"/>
          <w:noProof w:val="0"/>
          <w:sz w:val="24"/>
          <w:szCs w:val="24"/>
        </w:rPr>
        <w:t xml:space="preserve"> mutually similar, and very different from those belonging to the other groups.</w:t>
      </w:r>
      <w:r w:rsidRPr="00D271D3">
        <w:rPr>
          <w:rFonts w:ascii="Times New Roman" w:hAnsi="Times New Roman"/>
          <w:noProof w:val="0"/>
          <w:sz w:val="24"/>
          <w:szCs w:val="24"/>
        </w:rPr>
        <w:t xml:space="preserve"> The starting point in grouping is a selection of appropriate distance measure, necessary for the formation of distance matrix, whose elements indicate a degree of similarity/distance between all pairs of objects (</w:t>
      </w:r>
      <w:r>
        <w:rPr>
          <w:rFonts w:ascii="Times New Roman" w:hAnsi="Times New Roman"/>
          <w:noProof w:val="0"/>
          <w:sz w:val="24"/>
          <w:szCs w:val="24"/>
        </w:rPr>
        <w:t xml:space="preserve">for details see: Aeker, Kumar, &amp; Day, 2007; </w:t>
      </w:r>
      <w:r w:rsidRPr="00D271D3">
        <w:rPr>
          <w:rFonts w:ascii="Times New Roman" w:hAnsi="Times New Roman"/>
          <w:noProof w:val="0"/>
          <w:sz w:val="24"/>
          <w:szCs w:val="24"/>
        </w:rPr>
        <w:t>Hair,</w:t>
      </w:r>
      <w:r>
        <w:rPr>
          <w:rFonts w:ascii="Times New Roman" w:hAnsi="Times New Roman"/>
          <w:noProof w:val="0"/>
          <w:sz w:val="24"/>
          <w:szCs w:val="24"/>
        </w:rPr>
        <w:t xml:space="preserve"> Black</w:t>
      </w:r>
      <w:r w:rsidRPr="00D271D3">
        <w:rPr>
          <w:rFonts w:ascii="Times New Roman" w:hAnsi="Times New Roman"/>
          <w:noProof w:val="0"/>
          <w:sz w:val="24"/>
          <w:szCs w:val="24"/>
        </w:rPr>
        <w:t>,</w:t>
      </w:r>
      <w:r>
        <w:rPr>
          <w:rFonts w:ascii="Times New Roman" w:hAnsi="Times New Roman"/>
          <w:noProof w:val="0"/>
          <w:sz w:val="24"/>
          <w:szCs w:val="24"/>
        </w:rPr>
        <w:t xml:space="preserve"> Babin, &amp; Anderson,</w:t>
      </w:r>
      <w:r w:rsidRPr="00D271D3">
        <w:rPr>
          <w:rFonts w:ascii="Times New Roman" w:hAnsi="Times New Roman"/>
          <w:noProof w:val="0"/>
          <w:sz w:val="24"/>
          <w:szCs w:val="24"/>
        </w:rPr>
        <w:t xml:space="preserve"> 2010).</w:t>
      </w:r>
    </w:p>
    <w:p w:rsidR="003E6739" w:rsidRPr="00D271D3" w:rsidRDefault="003E6739" w:rsidP="003E6739">
      <w:pPr>
        <w:adjustRightInd w:val="0"/>
        <w:snapToGrid w:val="0"/>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 xml:space="preserve">Within this multivariate method, </w:t>
      </w:r>
      <w:r>
        <w:rPr>
          <w:rFonts w:ascii="Times New Roman" w:hAnsi="Times New Roman"/>
          <w:noProof w:val="0"/>
          <w:sz w:val="24"/>
          <w:szCs w:val="24"/>
        </w:rPr>
        <w:t xml:space="preserve">there are </w:t>
      </w:r>
      <w:r w:rsidRPr="00D271D3">
        <w:rPr>
          <w:rFonts w:ascii="Times New Roman" w:hAnsi="Times New Roman"/>
          <w:noProof w:val="0"/>
          <w:sz w:val="24"/>
          <w:szCs w:val="24"/>
        </w:rPr>
        <w:t>t</w:t>
      </w:r>
      <w:r>
        <w:rPr>
          <w:rFonts w:ascii="Times New Roman" w:hAnsi="Times New Roman"/>
          <w:noProof w:val="0"/>
          <w:sz w:val="24"/>
          <w:szCs w:val="24"/>
        </w:rPr>
        <w:t>wo approaches to</w:t>
      </w:r>
      <w:r w:rsidRPr="00D271D3">
        <w:rPr>
          <w:rFonts w:ascii="Times New Roman" w:hAnsi="Times New Roman"/>
          <w:noProof w:val="0"/>
          <w:sz w:val="24"/>
          <w:szCs w:val="24"/>
        </w:rPr>
        <w:t xml:space="preserve"> grouping </w:t>
      </w:r>
      <w:r>
        <w:rPr>
          <w:rFonts w:ascii="Times New Roman" w:hAnsi="Times New Roman"/>
          <w:noProof w:val="0"/>
          <w:sz w:val="24"/>
          <w:szCs w:val="24"/>
        </w:rPr>
        <w:t>objects</w:t>
      </w:r>
      <w:r w:rsidRPr="00D271D3">
        <w:rPr>
          <w:rFonts w:ascii="Times New Roman" w:hAnsi="Times New Roman"/>
          <w:noProof w:val="0"/>
          <w:sz w:val="24"/>
          <w:szCs w:val="24"/>
        </w:rPr>
        <w:t>:</w:t>
      </w:r>
    </w:p>
    <w:p w:rsidR="003E6739" w:rsidRPr="00D271D3" w:rsidRDefault="003E6739" w:rsidP="00D62405">
      <w:pPr>
        <w:pStyle w:val="ListParagraph"/>
        <w:numPr>
          <w:ilvl w:val="0"/>
          <w:numId w:val="2"/>
        </w:numPr>
        <w:tabs>
          <w:tab w:val="left" w:pos="851"/>
        </w:tabs>
        <w:adjustRightInd w:val="0"/>
        <w:snapToGrid w:val="0"/>
        <w:spacing w:line="360" w:lineRule="auto"/>
        <w:ind w:left="0" w:firstLine="567"/>
        <w:jc w:val="both"/>
        <w:rPr>
          <w:rFonts w:ascii="Times New Roman" w:hAnsi="Times New Roman"/>
          <w:i/>
          <w:noProof w:val="0"/>
          <w:sz w:val="24"/>
          <w:szCs w:val="24"/>
        </w:rPr>
      </w:pPr>
      <w:r w:rsidRPr="00D271D3">
        <w:rPr>
          <w:rFonts w:ascii="Times New Roman" w:hAnsi="Times New Roman"/>
          <w:i/>
          <w:noProof w:val="0"/>
          <w:sz w:val="24"/>
          <w:szCs w:val="24"/>
        </w:rPr>
        <w:t>Hierarchical</w:t>
      </w:r>
      <w:r w:rsidRPr="00D271D3">
        <w:rPr>
          <w:rFonts w:ascii="Times New Roman" w:hAnsi="Times New Roman"/>
          <w:noProof w:val="0"/>
          <w:sz w:val="24"/>
          <w:szCs w:val="24"/>
        </w:rPr>
        <w:t>, which includes agglomerative methods (based on iterative merging of units and/or groups of units) and divisive methods (based on the partition of larger group(s) into smaller); and</w:t>
      </w:r>
    </w:p>
    <w:p w:rsidR="003E6739" w:rsidRPr="00D271D3" w:rsidRDefault="003E6739" w:rsidP="003E6739">
      <w:pPr>
        <w:pStyle w:val="ListParagraph"/>
        <w:numPr>
          <w:ilvl w:val="0"/>
          <w:numId w:val="2"/>
        </w:numPr>
        <w:tabs>
          <w:tab w:val="left" w:pos="851"/>
        </w:tabs>
        <w:adjustRightInd w:val="0"/>
        <w:snapToGrid w:val="0"/>
        <w:spacing w:line="360" w:lineRule="auto"/>
        <w:ind w:left="0" w:firstLine="567"/>
        <w:jc w:val="both"/>
        <w:rPr>
          <w:rFonts w:ascii="Times New Roman" w:hAnsi="Times New Roman"/>
          <w:i/>
          <w:noProof w:val="0"/>
          <w:sz w:val="24"/>
          <w:szCs w:val="24"/>
        </w:rPr>
      </w:pPr>
      <w:r w:rsidRPr="00D271D3">
        <w:rPr>
          <w:rFonts w:ascii="Times New Roman" w:hAnsi="Times New Roman"/>
          <w:i/>
          <w:noProof w:val="0"/>
          <w:sz w:val="24"/>
          <w:szCs w:val="24"/>
        </w:rPr>
        <w:t>Non-hierarchical</w:t>
      </w:r>
      <w:r w:rsidRPr="00D271D3">
        <w:rPr>
          <w:rFonts w:ascii="Times New Roman" w:hAnsi="Times New Roman"/>
          <w:noProof w:val="0"/>
          <w:sz w:val="24"/>
          <w:szCs w:val="24"/>
        </w:rPr>
        <w:t>, based on a previously defined number of clusters, where the relocation of objects from one to another group is allowed during the grouping process if it is in compliance with the criteria for achieving the optimal solution;</w:t>
      </w:r>
    </w:p>
    <w:p w:rsidR="003E6739" w:rsidRPr="00D271D3" w:rsidRDefault="003E6739" w:rsidP="003E6739">
      <w:pPr>
        <w:adjustRightInd w:val="0"/>
        <w:snapToGrid w:val="0"/>
        <w:spacing w:line="360" w:lineRule="auto"/>
        <w:ind w:firstLine="567"/>
        <w:jc w:val="both"/>
        <w:rPr>
          <w:rFonts w:ascii="Times New Roman" w:hAnsi="Times New Roman"/>
          <w:noProof w:val="0"/>
          <w:sz w:val="24"/>
          <w:szCs w:val="24"/>
        </w:rPr>
      </w:pPr>
      <w:r>
        <w:rPr>
          <w:rFonts w:ascii="Times New Roman" w:hAnsi="Times New Roman"/>
          <w:noProof w:val="0"/>
          <w:sz w:val="24"/>
          <w:szCs w:val="24"/>
        </w:rPr>
        <w:t>T</w:t>
      </w:r>
      <w:r w:rsidRPr="00D271D3">
        <w:rPr>
          <w:rFonts w:ascii="Times New Roman" w:hAnsi="Times New Roman"/>
          <w:noProof w:val="0"/>
          <w:sz w:val="24"/>
          <w:szCs w:val="24"/>
        </w:rPr>
        <w:t xml:space="preserve">he applied cluster analysis </w:t>
      </w:r>
      <w:r>
        <w:rPr>
          <w:rFonts w:ascii="Times New Roman" w:hAnsi="Times New Roman"/>
          <w:noProof w:val="0"/>
          <w:sz w:val="24"/>
          <w:szCs w:val="24"/>
        </w:rPr>
        <w:t>consists of the following steps</w:t>
      </w:r>
      <w:r w:rsidRPr="00D271D3">
        <w:rPr>
          <w:rFonts w:ascii="Times New Roman" w:hAnsi="Times New Roman"/>
          <w:noProof w:val="0"/>
          <w:sz w:val="24"/>
          <w:szCs w:val="24"/>
        </w:rPr>
        <w:t>:</w:t>
      </w:r>
    </w:p>
    <w:p w:rsidR="003E6739" w:rsidRPr="00D271D3" w:rsidRDefault="003E6739" w:rsidP="003E6739">
      <w:pPr>
        <w:pStyle w:val="ListParagraph"/>
        <w:numPr>
          <w:ilvl w:val="0"/>
          <w:numId w:val="3"/>
        </w:numPr>
        <w:tabs>
          <w:tab w:val="left" w:pos="0"/>
          <w:tab w:val="left" w:pos="284"/>
          <w:tab w:val="left" w:pos="851"/>
        </w:tabs>
        <w:adjustRightInd w:val="0"/>
        <w:snapToGrid w:val="0"/>
        <w:spacing w:line="360" w:lineRule="auto"/>
        <w:ind w:left="0" w:firstLine="567"/>
        <w:jc w:val="both"/>
        <w:rPr>
          <w:rFonts w:ascii="Times New Roman" w:hAnsi="Times New Roman"/>
          <w:noProof w:val="0"/>
          <w:sz w:val="24"/>
          <w:szCs w:val="24"/>
        </w:rPr>
      </w:pPr>
      <w:r w:rsidRPr="00D271D3">
        <w:rPr>
          <w:rFonts w:ascii="Times New Roman" w:hAnsi="Times New Roman"/>
          <w:noProof w:val="0"/>
          <w:sz w:val="24"/>
          <w:szCs w:val="24"/>
        </w:rPr>
        <w:t>Detection of presence of non-standard observations (i.e. outliers), based on values of squared Mahalanobis distance measure and corresponding percentile of χ</w:t>
      </w:r>
      <w:r w:rsidRPr="00D271D3">
        <w:rPr>
          <w:rFonts w:ascii="Times New Roman" w:hAnsi="Times New Roman"/>
          <w:noProof w:val="0"/>
          <w:sz w:val="24"/>
          <w:szCs w:val="24"/>
          <w:vertAlign w:val="superscript"/>
        </w:rPr>
        <w:t>2</w:t>
      </w:r>
      <w:r w:rsidRPr="00D271D3">
        <w:rPr>
          <w:rFonts w:ascii="Times New Roman" w:hAnsi="Times New Roman"/>
          <w:noProof w:val="0"/>
          <w:sz w:val="24"/>
          <w:szCs w:val="24"/>
        </w:rPr>
        <w:t xml:space="preserve"> distribution (</w:t>
      </w:r>
      <w:r w:rsidRPr="00D271D3">
        <w:rPr>
          <w:rFonts w:ascii="Times New Roman" w:hAnsi="Times New Roman"/>
          <w:bCs/>
          <w:noProof w:val="0"/>
          <w:sz w:val="24"/>
          <w:szCs w:val="24"/>
        </w:rPr>
        <w:t>Filzmoser</w:t>
      </w:r>
      <w:r w:rsidRPr="00D271D3">
        <w:rPr>
          <w:rFonts w:ascii="Times New Roman" w:hAnsi="Times New Roman"/>
          <w:noProof w:val="0"/>
          <w:sz w:val="24"/>
          <w:szCs w:val="24"/>
        </w:rPr>
        <w:t>, 2004; Varmuza &amp; Filzmoser, 2009), and adequate graphical representations;</w:t>
      </w:r>
    </w:p>
    <w:p w:rsidR="003E6739" w:rsidRPr="00D271D3" w:rsidRDefault="003E6739" w:rsidP="003E6739">
      <w:pPr>
        <w:pStyle w:val="ListParagraph"/>
        <w:numPr>
          <w:ilvl w:val="0"/>
          <w:numId w:val="3"/>
        </w:numPr>
        <w:tabs>
          <w:tab w:val="left" w:pos="851"/>
        </w:tabs>
        <w:adjustRightInd w:val="0"/>
        <w:snapToGrid w:val="0"/>
        <w:spacing w:line="360" w:lineRule="auto"/>
        <w:ind w:left="0" w:firstLine="567"/>
        <w:jc w:val="both"/>
        <w:rPr>
          <w:rFonts w:ascii="Times New Roman" w:hAnsi="Times New Roman"/>
          <w:noProof w:val="0"/>
          <w:sz w:val="24"/>
          <w:szCs w:val="24"/>
        </w:rPr>
      </w:pPr>
      <w:r w:rsidRPr="00D271D3">
        <w:rPr>
          <w:rFonts w:ascii="Times New Roman" w:hAnsi="Times New Roman"/>
          <w:noProof w:val="0"/>
          <w:sz w:val="24"/>
          <w:szCs w:val="24"/>
        </w:rPr>
        <w:t xml:space="preserve">Hierarchical agglomerative clustering procedure based on the application of Ward’s method and squared Euclidean distance measure, </w:t>
      </w:r>
      <w:r w:rsidRPr="00D271D3">
        <w:rPr>
          <w:rFonts w:ascii="Times New Roman" w:hAnsi="Times New Roman"/>
          <w:i/>
          <w:noProof w:val="0"/>
          <w:sz w:val="24"/>
          <w:szCs w:val="24"/>
        </w:rPr>
        <w:t>d</w:t>
      </w:r>
      <w:r w:rsidRPr="00D271D3">
        <w:rPr>
          <w:rFonts w:ascii="Times New Roman" w:hAnsi="Times New Roman"/>
          <w:i/>
          <w:noProof w:val="0"/>
          <w:sz w:val="24"/>
          <w:szCs w:val="24"/>
          <w:vertAlign w:val="subscript"/>
        </w:rPr>
        <w:t>ij</w:t>
      </w:r>
      <w:r w:rsidRPr="00D271D3">
        <w:rPr>
          <w:rFonts w:ascii="Times New Roman" w:hAnsi="Times New Roman"/>
          <w:i/>
          <w:noProof w:val="0"/>
          <w:sz w:val="24"/>
          <w:szCs w:val="24"/>
          <w:vertAlign w:val="superscript"/>
        </w:rPr>
        <w:t>2</w:t>
      </w:r>
      <w:r w:rsidRPr="00D271D3">
        <w:rPr>
          <w:rFonts w:ascii="Times New Roman" w:hAnsi="Times New Roman"/>
          <w:noProof w:val="0"/>
          <w:sz w:val="24"/>
          <w:szCs w:val="24"/>
        </w:rPr>
        <w:t xml:space="preserve"> (Kovačić, 1994):</w:t>
      </w:r>
    </w:p>
    <w:p w:rsidR="003E6739" w:rsidRPr="00D271D3" w:rsidRDefault="003E6739" w:rsidP="003E6739">
      <w:pPr>
        <w:autoSpaceDE w:val="0"/>
        <w:autoSpaceDN w:val="0"/>
        <w:spacing w:before="60" w:after="60" w:line="360" w:lineRule="auto"/>
        <w:jc w:val="right"/>
        <w:rPr>
          <w:rFonts w:ascii="Times New Roman" w:hAnsi="Times New Roman"/>
          <w:noProof w:val="0"/>
          <w:sz w:val="24"/>
          <w:szCs w:val="24"/>
        </w:rPr>
      </w:pPr>
      <w:r w:rsidRPr="00D271D3">
        <w:rPr>
          <w:rFonts w:ascii="Times New Roman" w:hAnsi="Times New Roman"/>
          <w:noProof w:val="0"/>
          <w:position w:val="-32"/>
          <w:sz w:val="24"/>
          <w:szCs w:val="24"/>
        </w:rPr>
        <w:object w:dxaOrig="5780" w:dyaOrig="859">
          <v:shape id="_x0000_i1030" type="#_x0000_t75" style="width:268.5pt;height:39pt" o:ole="">
            <v:imagedata r:id="rId18" o:title=""/>
          </v:shape>
          <o:OLEObject Type="Embed" ProgID="Equation.DSMT4" ShapeID="_x0000_i1030" DrawAspect="Content" ObjectID="_1550992355" r:id="rId19"/>
        </w:object>
      </w:r>
      <w:r w:rsidRPr="00D271D3">
        <w:rPr>
          <w:rFonts w:ascii="Times New Roman" w:hAnsi="Times New Roman"/>
          <w:noProof w:val="0"/>
          <w:sz w:val="24"/>
          <w:szCs w:val="24"/>
        </w:rPr>
        <w:tab/>
        <w:t>(3)</w:t>
      </w:r>
    </w:p>
    <w:p w:rsidR="003E6739" w:rsidRPr="00490AC2" w:rsidRDefault="003E6739" w:rsidP="003E6739">
      <w:pPr>
        <w:autoSpaceDE w:val="0"/>
        <w:autoSpaceDN w:val="0"/>
        <w:spacing w:line="360" w:lineRule="auto"/>
        <w:jc w:val="both"/>
        <w:rPr>
          <w:rFonts w:ascii="Times New Roman" w:hAnsi="Times New Roman"/>
          <w:noProof w:val="0"/>
          <w:sz w:val="24"/>
          <w:szCs w:val="24"/>
        </w:rPr>
      </w:pPr>
      <w:r w:rsidRPr="00D271D3">
        <w:rPr>
          <w:rFonts w:ascii="Times New Roman" w:hAnsi="Times New Roman"/>
          <w:noProof w:val="0"/>
          <w:sz w:val="24"/>
          <w:szCs w:val="24"/>
        </w:rPr>
        <w:lastRenderedPageBreak/>
        <w:t xml:space="preserve">where </w:t>
      </w:r>
      <w:r w:rsidRPr="00D271D3">
        <w:rPr>
          <w:rFonts w:ascii="Times New Roman" w:hAnsi="Times New Roman"/>
          <w:i/>
          <w:noProof w:val="0"/>
          <w:sz w:val="24"/>
          <w:szCs w:val="24"/>
        </w:rPr>
        <w:t>p</w:t>
      </w:r>
      <w:r w:rsidRPr="00D271D3">
        <w:rPr>
          <w:rFonts w:ascii="Times New Roman" w:hAnsi="Times New Roman"/>
          <w:noProof w:val="0"/>
          <w:sz w:val="24"/>
          <w:szCs w:val="24"/>
        </w:rPr>
        <w:t xml:space="preserve"> represents number of variables, </w:t>
      </w:r>
      <w:r w:rsidRPr="00D271D3">
        <w:rPr>
          <w:rFonts w:ascii="Times New Roman" w:hAnsi="Times New Roman"/>
          <w:i/>
          <w:noProof w:val="0"/>
          <w:sz w:val="24"/>
          <w:szCs w:val="24"/>
        </w:rPr>
        <w:t>x</w:t>
      </w:r>
      <w:r w:rsidRPr="00D271D3">
        <w:rPr>
          <w:rFonts w:ascii="Times New Roman" w:hAnsi="Times New Roman"/>
          <w:i/>
          <w:noProof w:val="0"/>
          <w:sz w:val="24"/>
          <w:szCs w:val="24"/>
          <w:vertAlign w:val="subscript"/>
        </w:rPr>
        <w:t>iк</w:t>
      </w:r>
      <w:r w:rsidRPr="00D271D3">
        <w:rPr>
          <w:rFonts w:ascii="Times New Roman" w:hAnsi="Times New Roman"/>
          <w:noProof w:val="0"/>
          <w:sz w:val="24"/>
          <w:szCs w:val="24"/>
        </w:rPr>
        <w:t xml:space="preserve"> – value of </w:t>
      </w:r>
      <w:r w:rsidRPr="00D271D3">
        <w:rPr>
          <w:rFonts w:ascii="Times New Roman" w:hAnsi="Times New Roman"/>
          <w:i/>
          <w:noProof w:val="0"/>
          <w:sz w:val="24"/>
          <w:szCs w:val="24"/>
        </w:rPr>
        <w:t>i</w:t>
      </w:r>
      <w:r w:rsidRPr="00D271D3">
        <w:rPr>
          <w:rFonts w:ascii="Times New Roman" w:hAnsi="Times New Roman"/>
          <w:noProof w:val="0"/>
          <w:sz w:val="24"/>
          <w:szCs w:val="24"/>
          <w:vertAlign w:val="superscript"/>
        </w:rPr>
        <w:t>th</w:t>
      </w:r>
      <w:r w:rsidRPr="00D271D3">
        <w:rPr>
          <w:rFonts w:ascii="Times New Roman" w:hAnsi="Times New Roman"/>
          <w:noProof w:val="0"/>
          <w:sz w:val="24"/>
          <w:szCs w:val="24"/>
        </w:rPr>
        <w:t xml:space="preserve"> observation unit (</w:t>
      </w:r>
      <w:r w:rsidRPr="00D271D3">
        <w:rPr>
          <w:rFonts w:ascii="Times New Roman" w:hAnsi="Times New Roman"/>
          <w:i/>
          <w:noProof w:val="0"/>
          <w:sz w:val="24"/>
          <w:szCs w:val="24"/>
        </w:rPr>
        <w:t>x</w:t>
      </w:r>
      <w:r w:rsidRPr="00D271D3">
        <w:rPr>
          <w:rFonts w:ascii="Times New Roman" w:hAnsi="Times New Roman"/>
          <w:i/>
          <w:noProof w:val="0"/>
          <w:sz w:val="24"/>
          <w:szCs w:val="24"/>
          <w:vertAlign w:val="subscript"/>
        </w:rPr>
        <w:t>i</w:t>
      </w:r>
      <w:r w:rsidRPr="00D271D3">
        <w:rPr>
          <w:rFonts w:ascii="Times New Roman" w:hAnsi="Times New Roman"/>
          <w:noProof w:val="0"/>
          <w:sz w:val="24"/>
          <w:szCs w:val="24"/>
        </w:rPr>
        <w:t xml:space="preserve">), and </w:t>
      </w:r>
      <w:r w:rsidRPr="00D271D3">
        <w:rPr>
          <w:rFonts w:ascii="Times New Roman" w:hAnsi="Times New Roman"/>
          <w:i/>
          <w:noProof w:val="0"/>
          <w:sz w:val="24"/>
          <w:szCs w:val="24"/>
        </w:rPr>
        <w:t>x</w:t>
      </w:r>
      <w:r w:rsidRPr="00D271D3">
        <w:rPr>
          <w:rFonts w:ascii="Times New Roman" w:hAnsi="Times New Roman"/>
          <w:i/>
          <w:noProof w:val="0"/>
          <w:sz w:val="24"/>
          <w:szCs w:val="24"/>
          <w:vertAlign w:val="subscript"/>
        </w:rPr>
        <w:t>јк</w:t>
      </w:r>
      <w:r w:rsidRPr="00D271D3">
        <w:rPr>
          <w:rFonts w:ascii="Times New Roman" w:hAnsi="Times New Roman"/>
          <w:i/>
          <w:noProof w:val="0"/>
          <w:sz w:val="24"/>
          <w:szCs w:val="24"/>
        </w:rPr>
        <w:t xml:space="preserve"> </w:t>
      </w:r>
      <w:r w:rsidRPr="00D271D3">
        <w:rPr>
          <w:rFonts w:ascii="Times New Roman" w:hAnsi="Times New Roman"/>
          <w:noProof w:val="0"/>
          <w:sz w:val="24"/>
          <w:szCs w:val="24"/>
        </w:rPr>
        <w:t xml:space="preserve">– value of </w:t>
      </w:r>
      <w:r w:rsidRPr="00D271D3">
        <w:rPr>
          <w:rFonts w:ascii="Times New Roman" w:hAnsi="Times New Roman"/>
          <w:i/>
          <w:noProof w:val="0"/>
          <w:sz w:val="24"/>
          <w:szCs w:val="24"/>
        </w:rPr>
        <w:t>j</w:t>
      </w:r>
      <w:r w:rsidRPr="00D271D3">
        <w:rPr>
          <w:rFonts w:ascii="Times New Roman" w:hAnsi="Times New Roman"/>
          <w:noProof w:val="0"/>
          <w:sz w:val="24"/>
          <w:szCs w:val="24"/>
          <w:vertAlign w:val="superscript"/>
        </w:rPr>
        <w:t>th</w:t>
      </w:r>
      <w:r w:rsidRPr="00D271D3">
        <w:rPr>
          <w:rFonts w:ascii="Times New Roman" w:hAnsi="Times New Roman"/>
          <w:noProof w:val="0"/>
          <w:sz w:val="24"/>
          <w:szCs w:val="24"/>
        </w:rPr>
        <w:t xml:space="preserve"> observation unit (</w:t>
      </w:r>
      <w:r w:rsidRPr="00D271D3">
        <w:rPr>
          <w:rFonts w:ascii="Times New Roman" w:hAnsi="Times New Roman"/>
          <w:i/>
          <w:noProof w:val="0"/>
          <w:sz w:val="24"/>
          <w:szCs w:val="24"/>
        </w:rPr>
        <w:t>x</w:t>
      </w:r>
      <w:r w:rsidRPr="00D271D3">
        <w:rPr>
          <w:rFonts w:ascii="Times New Roman" w:hAnsi="Times New Roman"/>
          <w:i/>
          <w:noProof w:val="0"/>
          <w:position w:val="2"/>
          <w:sz w:val="24"/>
          <w:szCs w:val="24"/>
          <w:vertAlign w:val="subscript"/>
        </w:rPr>
        <w:t>j</w:t>
      </w:r>
      <w:r w:rsidRPr="00D271D3">
        <w:rPr>
          <w:rFonts w:ascii="Times New Roman" w:hAnsi="Times New Roman"/>
          <w:noProof w:val="0"/>
          <w:sz w:val="24"/>
          <w:szCs w:val="24"/>
        </w:rPr>
        <w:t xml:space="preserve">), for variable </w:t>
      </w:r>
      <w:r w:rsidRPr="00D271D3">
        <w:rPr>
          <w:rFonts w:ascii="Times New Roman" w:hAnsi="Times New Roman"/>
          <w:i/>
          <w:noProof w:val="0"/>
          <w:sz w:val="24"/>
          <w:szCs w:val="24"/>
        </w:rPr>
        <w:t>X</w:t>
      </w:r>
      <w:r w:rsidRPr="00D271D3">
        <w:rPr>
          <w:rFonts w:ascii="Times New Roman" w:hAnsi="Times New Roman"/>
          <w:i/>
          <w:noProof w:val="0"/>
          <w:sz w:val="24"/>
          <w:szCs w:val="24"/>
          <w:vertAlign w:val="subscript"/>
        </w:rPr>
        <w:t>к</w:t>
      </w:r>
      <w:r w:rsidR="00490AC2">
        <w:rPr>
          <w:rFonts w:ascii="Times New Roman" w:hAnsi="Times New Roman"/>
          <w:noProof w:val="0"/>
          <w:sz w:val="24"/>
          <w:szCs w:val="24"/>
        </w:rPr>
        <w:t>.</w:t>
      </w:r>
    </w:p>
    <w:p w:rsidR="003E6739" w:rsidRPr="00D271D3" w:rsidRDefault="003E6739" w:rsidP="003E6739">
      <w:pPr>
        <w:pStyle w:val="ListParagraph"/>
        <w:numPr>
          <w:ilvl w:val="0"/>
          <w:numId w:val="3"/>
        </w:numPr>
        <w:tabs>
          <w:tab w:val="left" w:pos="0"/>
          <w:tab w:val="left" w:pos="851"/>
        </w:tabs>
        <w:adjustRightInd w:val="0"/>
        <w:snapToGrid w:val="0"/>
        <w:spacing w:line="360" w:lineRule="auto"/>
        <w:ind w:left="0" w:firstLine="567"/>
        <w:contextualSpacing w:val="0"/>
        <w:jc w:val="both"/>
        <w:rPr>
          <w:rFonts w:ascii="Times New Roman" w:hAnsi="Times New Roman"/>
          <w:noProof w:val="0"/>
          <w:sz w:val="24"/>
          <w:szCs w:val="24"/>
        </w:rPr>
      </w:pPr>
      <w:r w:rsidRPr="00D271D3">
        <w:rPr>
          <w:rFonts w:ascii="Times New Roman" w:hAnsi="Times New Roman"/>
          <w:noProof w:val="0"/>
          <w:sz w:val="24"/>
          <w:szCs w:val="24"/>
        </w:rPr>
        <w:t>Selection of optimal number of groups using following optimality criteria and statistical indicators:</w:t>
      </w:r>
    </w:p>
    <w:p w:rsidR="003E6739" w:rsidRPr="00D271D3" w:rsidRDefault="003E6739" w:rsidP="003E6739">
      <w:pPr>
        <w:pStyle w:val="ListParagraph"/>
        <w:numPr>
          <w:ilvl w:val="0"/>
          <w:numId w:val="4"/>
        </w:numPr>
        <w:tabs>
          <w:tab w:val="left" w:pos="1134"/>
        </w:tabs>
        <w:adjustRightInd w:val="0"/>
        <w:snapToGrid w:val="0"/>
        <w:spacing w:line="360" w:lineRule="auto"/>
        <w:ind w:left="0" w:firstLine="851"/>
        <w:jc w:val="both"/>
        <w:rPr>
          <w:rFonts w:ascii="Times New Roman" w:hAnsi="Times New Roman"/>
          <w:noProof w:val="0"/>
          <w:sz w:val="24"/>
          <w:szCs w:val="24"/>
        </w:rPr>
      </w:pPr>
      <w:r w:rsidRPr="00D271D3">
        <w:rPr>
          <w:rFonts w:ascii="Times New Roman" w:hAnsi="Times New Roman"/>
          <w:noProof w:val="0"/>
          <w:sz w:val="24"/>
          <w:szCs w:val="24"/>
        </w:rPr>
        <w:t xml:space="preserve">Fluctuation of distance measure values, at which merging of groups is carried out, and </w:t>
      </w:r>
      <w:r>
        <w:rPr>
          <w:rFonts w:ascii="Times New Roman" w:hAnsi="Times New Roman"/>
          <w:noProof w:val="0"/>
          <w:sz w:val="24"/>
          <w:szCs w:val="24"/>
        </w:rPr>
        <w:t xml:space="preserve">their </w:t>
      </w:r>
      <w:r w:rsidRPr="00D271D3">
        <w:rPr>
          <w:rFonts w:ascii="Times New Roman" w:hAnsi="Times New Roman"/>
          <w:noProof w:val="0"/>
          <w:sz w:val="24"/>
          <w:szCs w:val="24"/>
        </w:rPr>
        <w:t>absolute changes at each step of the clustering process;</w:t>
      </w:r>
    </w:p>
    <w:p w:rsidR="003E6739" w:rsidRPr="00D271D3" w:rsidRDefault="003E6739" w:rsidP="003E6739">
      <w:pPr>
        <w:pStyle w:val="ListParagraph"/>
        <w:numPr>
          <w:ilvl w:val="0"/>
          <w:numId w:val="4"/>
        </w:numPr>
        <w:adjustRightInd w:val="0"/>
        <w:snapToGrid w:val="0"/>
        <w:spacing w:line="360" w:lineRule="auto"/>
        <w:ind w:left="1135" w:hanging="284"/>
        <w:jc w:val="both"/>
        <w:rPr>
          <w:rFonts w:ascii="Times New Roman" w:hAnsi="Times New Roman"/>
          <w:noProof w:val="0"/>
          <w:sz w:val="24"/>
          <w:szCs w:val="24"/>
        </w:rPr>
      </w:pPr>
      <w:r w:rsidRPr="00D271D3">
        <w:rPr>
          <w:rFonts w:ascii="Times New Roman" w:hAnsi="Times New Roman"/>
          <w:noProof w:val="0"/>
          <w:sz w:val="24"/>
          <w:szCs w:val="24"/>
        </w:rPr>
        <w:t>Pseudo F-statistic, as a measure of the degree of heterogeneity for each solution;</w:t>
      </w:r>
    </w:p>
    <w:p w:rsidR="003E6739" w:rsidRPr="00D271D3" w:rsidRDefault="003E6739" w:rsidP="003E6739">
      <w:pPr>
        <w:pStyle w:val="ListParagraph"/>
        <w:numPr>
          <w:ilvl w:val="0"/>
          <w:numId w:val="4"/>
        </w:numPr>
        <w:tabs>
          <w:tab w:val="left" w:pos="1134"/>
        </w:tabs>
        <w:adjustRightInd w:val="0"/>
        <w:snapToGrid w:val="0"/>
        <w:spacing w:line="360" w:lineRule="auto"/>
        <w:ind w:left="0" w:firstLine="851"/>
        <w:jc w:val="both"/>
        <w:rPr>
          <w:rFonts w:ascii="Times New Roman" w:hAnsi="Times New Roman"/>
          <w:noProof w:val="0"/>
          <w:sz w:val="24"/>
          <w:szCs w:val="24"/>
        </w:rPr>
      </w:pPr>
      <w:r w:rsidRPr="00D271D3">
        <w:rPr>
          <w:rFonts w:ascii="Times New Roman" w:hAnsi="Times New Roman"/>
          <w:i/>
          <w:noProof w:val="0"/>
          <w:sz w:val="24"/>
          <w:szCs w:val="24"/>
        </w:rPr>
        <w:t>R</w:t>
      </w:r>
      <w:r w:rsidRPr="00D271D3">
        <w:rPr>
          <w:rFonts w:ascii="Times New Roman" w:hAnsi="Times New Roman"/>
          <w:i/>
          <w:noProof w:val="0"/>
          <w:sz w:val="24"/>
          <w:szCs w:val="24"/>
          <w:vertAlign w:val="subscript"/>
        </w:rPr>
        <w:t>g</w:t>
      </w:r>
      <w:r w:rsidRPr="00D271D3">
        <w:rPr>
          <w:rFonts w:ascii="Times New Roman" w:hAnsi="Times New Roman"/>
          <w:noProof w:val="0"/>
          <w:sz w:val="24"/>
          <w:szCs w:val="24"/>
          <w:vertAlign w:val="superscript"/>
        </w:rPr>
        <w:t>2</w:t>
      </w:r>
      <w:r w:rsidRPr="00D271D3">
        <w:rPr>
          <w:rFonts w:ascii="Times New Roman" w:hAnsi="Times New Roman"/>
          <w:noProof w:val="0"/>
          <w:sz w:val="24"/>
          <w:szCs w:val="24"/>
        </w:rPr>
        <w:t xml:space="preserve"> and semi-partial Δ</w:t>
      </w:r>
      <w:r w:rsidRPr="00D271D3">
        <w:rPr>
          <w:rFonts w:ascii="Times New Roman" w:hAnsi="Times New Roman"/>
          <w:i/>
          <w:noProof w:val="0"/>
          <w:sz w:val="24"/>
          <w:szCs w:val="24"/>
        </w:rPr>
        <w:t>R</w:t>
      </w:r>
      <w:r w:rsidRPr="00D271D3">
        <w:rPr>
          <w:rFonts w:ascii="Times New Roman" w:hAnsi="Times New Roman"/>
          <w:i/>
          <w:noProof w:val="0"/>
          <w:sz w:val="24"/>
          <w:szCs w:val="24"/>
          <w:vertAlign w:val="subscript"/>
        </w:rPr>
        <w:t>g</w:t>
      </w:r>
      <w:r w:rsidRPr="00D271D3">
        <w:rPr>
          <w:rFonts w:ascii="Times New Roman" w:hAnsi="Times New Roman"/>
          <w:noProof w:val="0"/>
          <w:sz w:val="24"/>
          <w:szCs w:val="24"/>
          <w:vertAlign w:val="superscript"/>
        </w:rPr>
        <w:t>2</w:t>
      </w:r>
      <w:r w:rsidRPr="00D271D3">
        <w:rPr>
          <w:rFonts w:ascii="Times New Roman" w:hAnsi="Times New Roman"/>
          <w:noProof w:val="0"/>
          <w:sz w:val="24"/>
          <w:szCs w:val="24"/>
        </w:rPr>
        <w:t xml:space="preserve"> coefficients, as measures of the loss of homogeneity within formed groups, </w:t>
      </w:r>
      <w:r>
        <w:rPr>
          <w:rFonts w:ascii="Times New Roman" w:hAnsi="Times New Roman"/>
          <w:noProof w:val="0"/>
          <w:sz w:val="24"/>
          <w:szCs w:val="24"/>
        </w:rPr>
        <w:t xml:space="preserve">resulting from </w:t>
      </w:r>
      <w:r w:rsidRPr="00D271D3">
        <w:rPr>
          <w:rFonts w:ascii="Times New Roman" w:hAnsi="Times New Roman"/>
          <w:noProof w:val="0"/>
          <w:sz w:val="24"/>
          <w:szCs w:val="24"/>
        </w:rPr>
        <w:t>the performed joining;</w:t>
      </w:r>
    </w:p>
    <w:p w:rsidR="003E6739" w:rsidRPr="00D271D3" w:rsidRDefault="003E6739" w:rsidP="003E6739">
      <w:pPr>
        <w:pStyle w:val="ListParagraph"/>
        <w:numPr>
          <w:ilvl w:val="0"/>
          <w:numId w:val="4"/>
        </w:numPr>
        <w:adjustRightInd w:val="0"/>
        <w:snapToGrid w:val="0"/>
        <w:spacing w:line="360" w:lineRule="auto"/>
        <w:ind w:left="1135" w:hanging="284"/>
        <w:jc w:val="both"/>
        <w:rPr>
          <w:rFonts w:ascii="Times New Roman" w:hAnsi="Times New Roman"/>
          <w:noProof w:val="0"/>
          <w:sz w:val="24"/>
          <w:szCs w:val="24"/>
        </w:rPr>
      </w:pPr>
      <w:r w:rsidRPr="00D271D3">
        <w:rPr>
          <w:rFonts w:ascii="Times New Roman" w:hAnsi="Times New Roman"/>
          <w:noProof w:val="0"/>
          <w:sz w:val="24"/>
          <w:szCs w:val="24"/>
        </w:rPr>
        <w:t xml:space="preserve">Cophenetic correlation coefficient, </w:t>
      </w:r>
      <w:r w:rsidRPr="00D271D3">
        <w:rPr>
          <w:rFonts w:ascii="Times New Roman" w:hAnsi="Times New Roman"/>
          <w:i/>
          <w:noProof w:val="0"/>
          <w:sz w:val="24"/>
          <w:szCs w:val="24"/>
        </w:rPr>
        <w:t>G</w:t>
      </w:r>
      <w:r w:rsidRPr="00D271D3">
        <w:rPr>
          <w:rFonts w:ascii="Times New Roman" w:hAnsi="Times New Roman"/>
          <w:noProof w:val="0"/>
          <w:sz w:val="24"/>
          <w:szCs w:val="24"/>
        </w:rPr>
        <w:t>(+), and γ coefficient of concordance;</w:t>
      </w:r>
    </w:p>
    <w:p w:rsidR="003E6739" w:rsidRPr="00D271D3" w:rsidRDefault="003E6739" w:rsidP="003E6739">
      <w:pPr>
        <w:pStyle w:val="ListParagraph"/>
        <w:numPr>
          <w:ilvl w:val="0"/>
          <w:numId w:val="3"/>
        </w:numPr>
        <w:tabs>
          <w:tab w:val="left" w:pos="0"/>
          <w:tab w:val="left" w:pos="851"/>
        </w:tabs>
        <w:adjustRightInd w:val="0"/>
        <w:snapToGrid w:val="0"/>
        <w:spacing w:line="360" w:lineRule="auto"/>
        <w:ind w:left="0" w:firstLine="567"/>
        <w:jc w:val="both"/>
        <w:rPr>
          <w:rFonts w:ascii="Times New Roman" w:hAnsi="Times New Roman"/>
          <w:noProof w:val="0"/>
          <w:sz w:val="24"/>
          <w:szCs w:val="24"/>
        </w:rPr>
      </w:pPr>
      <w:r w:rsidRPr="00D271D3">
        <w:rPr>
          <w:rFonts w:ascii="Times New Roman" w:hAnsi="Times New Roman"/>
          <w:noProof w:val="0"/>
          <w:sz w:val="24"/>
          <w:szCs w:val="24"/>
        </w:rPr>
        <w:t xml:space="preserve">Statistical evaluation of the quality of the resulting hierarchical solution, in terms of the structure of separated groups, is performed, based on the implementation of non-hierarchical procedure using </w:t>
      </w:r>
      <w:r w:rsidRPr="00D271D3">
        <w:rPr>
          <w:rFonts w:ascii="Times New Roman" w:hAnsi="Times New Roman"/>
          <w:i/>
          <w:noProof w:val="0"/>
          <w:sz w:val="24"/>
          <w:szCs w:val="24"/>
        </w:rPr>
        <w:t>k-means</w:t>
      </w:r>
      <w:r w:rsidRPr="00D271D3">
        <w:rPr>
          <w:rFonts w:ascii="Times New Roman" w:hAnsi="Times New Roman"/>
          <w:noProof w:val="0"/>
          <w:sz w:val="24"/>
          <w:szCs w:val="24"/>
        </w:rPr>
        <w:t xml:space="preserve"> method;</w:t>
      </w:r>
    </w:p>
    <w:p w:rsidR="003E6739" w:rsidRPr="00D271D3" w:rsidRDefault="003E6739" w:rsidP="003E6739">
      <w:pPr>
        <w:adjustRightInd w:val="0"/>
        <w:snapToGrid w:val="0"/>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Data analysis and all the necessary statistical calculations were carried out using the statistical software package for social sciences, IBM SPSS Statistics, version 20.0. The final interpretation of the analysis results is complemented by adequate cartographic representation.</w:t>
      </w:r>
    </w:p>
    <w:p w:rsidR="003E6739" w:rsidRPr="00D271D3" w:rsidRDefault="003E6739" w:rsidP="003E6739">
      <w:pPr>
        <w:adjustRightInd w:val="0"/>
        <w:snapToGrid w:val="0"/>
        <w:jc w:val="both"/>
        <w:rPr>
          <w:rFonts w:ascii="Times New Roman" w:hAnsi="Times New Roman"/>
          <w:noProof w:val="0"/>
          <w:sz w:val="24"/>
          <w:szCs w:val="24"/>
        </w:rPr>
      </w:pPr>
    </w:p>
    <w:p w:rsidR="003E6739" w:rsidRPr="00D271D3" w:rsidRDefault="003E6739" w:rsidP="003E6739">
      <w:pPr>
        <w:pStyle w:val="ListParagraph"/>
        <w:adjustRightInd w:val="0"/>
        <w:snapToGrid w:val="0"/>
        <w:spacing w:line="360" w:lineRule="auto"/>
        <w:ind w:left="0"/>
        <w:rPr>
          <w:rFonts w:ascii="Times New Roman" w:hAnsi="Times New Roman"/>
          <w:i/>
          <w:noProof w:val="0"/>
          <w:sz w:val="24"/>
          <w:szCs w:val="24"/>
        </w:rPr>
      </w:pPr>
      <w:r>
        <w:rPr>
          <w:rFonts w:ascii="Times New Roman" w:hAnsi="Times New Roman"/>
          <w:i/>
          <w:noProof w:val="0"/>
          <w:sz w:val="24"/>
          <w:szCs w:val="24"/>
        </w:rPr>
        <w:t xml:space="preserve">3.3. </w:t>
      </w:r>
      <w:r w:rsidR="00D27B85">
        <w:rPr>
          <w:rFonts w:ascii="Times New Roman" w:hAnsi="Times New Roman"/>
          <w:i/>
          <w:noProof w:val="0"/>
          <w:sz w:val="24"/>
          <w:szCs w:val="24"/>
        </w:rPr>
        <w:t>Sources of data and temporal and</w:t>
      </w:r>
      <w:r w:rsidRPr="00D271D3">
        <w:rPr>
          <w:rFonts w:ascii="Times New Roman" w:hAnsi="Times New Roman"/>
          <w:i/>
          <w:noProof w:val="0"/>
          <w:sz w:val="24"/>
          <w:szCs w:val="24"/>
        </w:rPr>
        <w:t xml:space="preserve"> spatial </w:t>
      </w:r>
      <w:r>
        <w:rPr>
          <w:rFonts w:ascii="Times New Roman" w:hAnsi="Times New Roman"/>
          <w:i/>
          <w:noProof w:val="0"/>
          <w:sz w:val="24"/>
          <w:szCs w:val="24"/>
        </w:rPr>
        <w:t>scope</w:t>
      </w:r>
      <w:r w:rsidRPr="00D271D3">
        <w:rPr>
          <w:rFonts w:ascii="Times New Roman" w:hAnsi="Times New Roman"/>
          <w:i/>
          <w:noProof w:val="0"/>
          <w:sz w:val="24"/>
          <w:szCs w:val="24"/>
        </w:rPr>
        <w:t xml:space="preserve"> of research</w:t>
      </w:r>
    </w:p>
    <w:p w:rsidR="003E6739" w:rsidRPr="00D271D3" w:rsidRDefault="003E6739" w:rsidP="003E6739">
      <w:pPr>
        <w:adjustRightInd w:val="0"/>
        <w:snapToGrid w:val="0"/>
        <w:jc w:val="both"/>
        <w:rPr>
          <w:rFonts w:ascii="Times New Roman" w:hAnsi="Times New Roman"/>
          <w:noProof w:val="0"/>
          <w:sz w:val="24"/>
          <w:szCs w:val="24"/>
        </w:rPr>
      </w:pPr>
    </w:p>
    <w:p w:rsidR="003E6739" w:rsidRPr="00D271D3" w:rsidRDefault="003E6739" w:rsidP="003E6739">
      <w:pPr>
        <w:spacing w:line="360" w:lineRule="auto"/>
        <w:ind w:firstLine="567"/>
        <w:jc w:val="both"/>
        <w:rPr>
          <w:rFonts w:ascii="Times New Roman" w:hAnsi="Times New Roman"/>
          <w:noProof w:val="0"/>
          <w:sz w:val="24"/>
          <w:szCs w:val="24"/>
        </w:rPr>
      </w:pPr>
      <w:r>
        <w:rPr>
          <w:rFonts w:ascii="Times New Roman" w:hAnsi="Times New Roman"/>
          <w:noProof w:val="0"/>
          <w:sz w:val="24"/>
          <w:szCs w:val="24"/>
        </w:rPr>
        <w:t xml:space="preserve">Using the current </w:t>
      </w:r>
      <w:r w:rsidRPr="00D271D3">
        <w:rPr>
          <w:rFonts w:ascii="Times New Roman" w:hAnsi="Times New Roman"/>
          <w:noProof w:val="0"/>
          <w:sz w:val="24"/>
          <w:szCs w:val="24"/>
        </w:rPr>
        <w:t>territorial organization, defined by the nomenclature of statistical territorial units (NUTS)</w:t>
      </w:r>
      <w:r>
        <w:rPr>
          <w:rFonts w:ascii="Times New Roman" w:hAnsi="Times New Roman"/>
          <w:noProof w:val="0"/>
          <w:sz w:val="24"/>
          <w:szCs w:val="24"/>
        </w:rPr>
        <w:t xml:space="preserve"> in Serbia, data for fourteen</w:t>
      </w:r>
      <w:r w:rsidRPr="00D271D3">
        <w:rPr>
          <w:rFonts w:ascii="Times New Roman" w:hAnsi="Times New Roman"/>
          <w:noProof w:val="0"/>
          <w:sz w:val="24"/>
          <w:szCs w:val="24"/>
        </w:rPr>
        <w:t xml:space="preserve"> demographic variables, used for the calculation of demographic and education index values (</w:t>
      </w:r>
      <w:r w:rsidRPr="00B37F3D">
        <w:rPr>
          <w:rFonts w:ascii="Times New Roman" w:hAnsi="Times New Roman"/>
          <w:i/>
          <w:noProof w:val="0"/>
          <w:sz w:val="24"/>
          <w:szCs w:val="24"/>
        </w:rPr>
        <w:t>Figure 1</w:t>
      </w:r>
      <w:r w:rsidRPr="00D271D3">
        <w:rPr>
          <w:rFonts w:ascii="Times New Roman" w:hAnsi="Times New Roman"/>
          <w:noProof w:val="0"/>
          <w:sz w:val="24"/>
          <w:szCs w:val="24"/>
        </w:rPr>
        <w:t xml:space="preserve">), were collected and analyzed, for each of 24 administrative districts and Belgrade area (i.e. territorial units of level NUTS-3). Data were obtained from electronic databases of census publications, complex publications (i.e. </w:t>
      </w:r>
      <w:r w:rsidRPr="00D271D3">
        <w:rPr>
          <w:rFonts w:ascii="Times New Roman" w:hAnsi="Times New Roman"/>
          <w:i/>
          <w:noProof w:val="0"/>
          <w:sz w:val="24"/>
          <w:szCs w:val="24"/>
        </w:rPr>
        <w:t xml:space="preserve">Municipalities and regions </w:t>
      </w:r>
      <w:r w:rsidRPr="00D271D3">
        <w:rPr>
          <w:rFonts w:ascii="Times New Roman" w:hAnsi="Times New Roman"/>
          <w:noProof w:val="0"/>
          <w:sz w:val="24"/>
          <w:szCs w:val="24"/>
        </w:rPr>
        <w:t xml:space="preserve">&amp; </w:t>
      </w:r>
      <w:r w:rsidRPr="00D271D3">
        <w:rPr>
          <w:rFonts w:ascii="Times New Roman" w:hAnsi="Times New Roman"/>
          <w:i/>
          <w:noProof w:val="0"/>
          <w:sz w:val="24"/>
          <w:szCs w:val="24"/>
        </w:rPr>
        <w:t>Statistical Yearbook</w:t>
      </w:r>
      <w:r w:rsidRPr="00D271D3">
        <w:rPr>
          <w:rFonts w:ascii="Times New Roman" w:hAnsi="Times New Roman"/>
          <w:noProof w:val="0"/>
          <w:sz w:val="24"/>
          <w:szCs w:val="24"/>
        </w:rPr>
        <w:t>) and vital statistics of the Statistical Office of the Republic of Serbia (</w:t>
      </w:r>
      <w:r w:rsidRPr="00B37F3D">
        <w:rPr>
          <w:rFonts w:ascii="Times New Roman" w:hAnsi="Times New Roman"/>
          <w:i/>
          <w:noProof w:val="0"/>
          <w:sz w:val="24"/>
          <w:szCs w:val="24"/>
        </w:rPr>
        <w:t>SORS</w:t>
      </w:r>
      <w:r w:rsidRPr="00D271D3">
        <w:rPr>
          <w:rFonts w:ascii="Times New Roman" w:hAnsi="Times New Roman"/>
          <w:noProof w:val="0"/>
          <w:sz w:val="24"/>
          <w:szCs w:val="24"/>
        </w:rPr>
        <w:t xml:space="preserve">). Although the calculation of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dem</w:t>
      </w:r>
      <w:r w:rsidRPr="00D271D3">
        <w:rPr>
          <w:rFonts w:ascii="Times New Roman" w:hAnsi="Times New Roman"/>
          <w:noProof w:val="0"/>
          <w:sz w:val="24"/>
          <w:szCs w:val="24"/>
        </w:rPr>
        <w:t xml:space="preserve"> and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o</w:t>
      </w:r>
      <w:r w:rsidRPr="00D271D3">
        <w:rPr>
          <w:rFonts w:ascii="Times New Roman" w:hAnsi="Times New Roman"/>
          <w:noProof w:val="0"/>
          <w:sz w:val="24"/>
          <w:szCs w:val="24"/>
        </w:rPr>
        <w:t xml:space="preserve"> values is not limited to the use of two successive census data, respecting the general opinion that demographic indicators, based on census and vital statistics data, provide the best insight into the actual demographic trends and tendencies </w:t>
      </w:r>
      <w:r w:rsidRPr="00D271D3">
        <w:rPr>
          <w:rFonts w:ascii="Times New Roman" w:hAnsi="Times New Roman"/>
          <w:iCs/>
          <w:noProof w:val="0"/>
          <w:sz w:val="24"/>
          <w:szCs w:val="24"/>
        </w:rPr>
        <w:t>(Cziraky, Sambt, Rovan, &amp; Puljiz, 2005; Nikitović, 2013), data from the last national census in 2011</w:t>
      </w:r>
      <w:r>
        <w:rPr>
          <w:rFonts w:ascii="Times New Roman" w:hAnsi="Times New Roman"/>
          <w:iCs/>
          <w:noProof w:val="0"/>
          <w:sz w:val="24"/>
          <w:szCs w:val="24"/>
        </w:rPr>
        <w:t xml:space="preserve"> and those from 2001</w:t>
      </w:r>
      <w:r w:rsidRPr="00D271D3">
        <w:rPr>
          <w:rFonts w:ascii="Times New Roman" w:hAnsi="Times New Roman"/>
          <w:iCs/>
          <w:noProof w:val="0"/>
          <w:sz w:val="24"/>
          <w:szCs w:val="24"/>
        </w:rPr>
        <w:t xml:space="preserve"> were used, except in the case of variables where otherwise is indicated in their name</w:t>
      </w:r>
      <w:r w:rsidRPr="00D271D3">
        <w:rPr>
          <w:rFonts w:ascii="Times New Roman" w:hAnsi="Times New Roman"/>
          <w:noProof w:val="0"/>
          <w:sz w:val="24"/>
          <w:szCs w:val="24"/>
        </w:rPr>
        <w:t>. In addition, since</w:t>
      </w:r>
      <w:r>
        <w:rPr>
          <w:rFonts w:ascii="Times New Roman" w:hAnsi="Times New Roman"/>
          <w:noProof w:val="0"/>
          <w:sz w:val="24"/>
          <w:szCs w:val="24"/>
        </w:rPr>
        <w:t xml:space="preserve"> 1999</w:t>
      </w:r>
      <w:r w:rsidRPr="00D271D3">
        <w:rPr>
          <w:rFonts w:ascii="Times New Roman" w:hAnsi="Times New Roman"/>
          <w:noProof w:val="0"/>
          <w:sz w:val="24"/>
          <w:szCs w:val="24"/>
        </w:rPr>
        <w:t xml:space="preserve"> SORS </w:t>
      </w:r>
      <w:r>
        <w:rPr>
          <w:rFonts w:ascii="Times New Roman" w:hAnsi="Times New Roman"/>
          <w:noProof w:val="0"/>
          <w:sz w:val="24"/>
          <w:szCs w:val="24"/>
        </w:rPr>
        <w:t xml:space="preserve">provides </w:t>
      </w:r>
      <w:r w:rsidRPr="00D271D3">
        <w:rPr>
          <w:rFonts w:ascii="Times New Roman" w:hAnsi="Times New Roman"/>
          <w:noProof w:val="0"/>
          <w:sz w:val="24"/>
          <w:szCs w:val="24"/>
        </w:rPr>
        <w:t xml:space="preserve">no information for the districts within the </w:t>
      </w:r>
      <w:r w:rsidRPr="00D271D3">
        <w:rPr>
          <w:rFonts w:ascii="Times New Roman" w:eastAsia="Times New Roman" w:hAnsi="Times New Roman"/>
          <w:noProof w:val="0"/>
          <w:sz w:val="24"/>
          <w:szCs w:val="24"/>
        </w:rPr>
        <w:t xml:space="preserve">Autonomous Province of </w:t>
      </w:r>
      <w:r w:rsidRPr="00D271D3">
        <w:rPr>
          <w:rFonts w:ascii="Times New Roman" w:hAnsi="Times New Roman"/>
          <w:noProof w:val="0"/>
          <w:sz w:val="24"/>
          <w:szCs w:val="24"/>
        </w:rPr>
        <w:t xml:space="preserve">Kosovo and Metohija, </w:t>
      </w:r>
      <w:r>
        <w:rPr>
          <w:rFonts w:ascii="Times New Roman" w:hAnsi="Times New Roman"/>
          <w:noProof w:val="0"/>
          <w:sz w:val="24"/>
          <w:szCs w:val="24"/>
        </w:rPr>
        <w:t xml:space="preserve">so </w:t>
      </w:r>
      <w:r w:rsidRPr="00D271D3">
        <w:rPr>
          <w:rFonts w:ascii="Times New Roman" w:hAnsi="Times New Roman"/>
          <w:noProof w:val="0"/>
          <w:sz w:val="24"/>
          <w:szCs w:val="24"/>
        </w:rPr>
        <w:t>they are not included in the conducted research.</w:t>
      </w:r>
    </w:p>
    <w:p w:rsidR="003E6739" w:rsidRPr="00D271D3" w:rsidRDefault="003E6739" w:rsidP="003E6739">
      <w:pPr>
        <w:spacing w:line="360" w:lineRule="auto"/>
        <w:jc w:val="both"/>
        <w:rPr>
          <w:rFonts w:ascii="Times New Roman" w:hAnsi="Times New Roman"/>
          <w:noProof w:val="0"/>
          <w:sz w:val="24"/>
          <w:szCs w:val="24"/>
        </w:rPr>
      </w:pPr>
    </w:p>
    <w:p w:rsidR="003E6739" w:rsidRPr="00D271D3" w:rsidRDefault="003E6739" w:rsidP="003E6739">
      <w:pPr>
        <w:spacing w:line="360" w:lineRule="auto"/>
        <w:rPr>
          <w:rFonts w:ascii="Times New Roman" w:hAnsi="Times New Roman"/>
          <w:i/>
          <w:noProof w:val="0"/>
          <w:sz w:val="24"/>
          <w:szCs w:val="24"/>
        </w:rPr>
      </w:pPr>
      <w:r w:rsidRPr="00D271D3">
        <w:rPr>
          <w:rFonts w:ascii="Times New Roman" w:hAnsi="Times New Roman"/>
          <w:i/>
          <w:noProof w:val="0"/>
          <w:sz w:val="24"/>
          <w:szCs w:val="24"/>
        </w:rPr>
        <w:lastRenderedPageBreak/>
        <w:t>4. EMPIRICAL RESULTS</w:t>
      </w:r>
    </w:p>
    <w:p w:rsidR="003E6739" w:rsidRPr="00D271D3" w:rsidRDefault="003E6739" w:rsidP="00767B13">
      <w:pPr>
        <w:tabs>
          <w:tab w:val="left" w:pos="2300"/>
        </w:tabs>
        <w:jc w:val="both"/>
        <w:rPr>
          <w:rFonts w:ascii="Times New Roman" w:hAnsi="Times New Roman"/>
          <w:noProof w:val="0"/>
          <w:sz w:val="24"/>
          <w:szCs w:val="24"/>
        </w:rPr>
      </w:pPr>
    </w:p>
    <w:p w:rsidR="003E6739" w:rsidRPr="00D271D3" w:rsidRDefault="003E6739" w:rsidP="003E6739">
      <w:pPr>
        <w:adjustRightInd w:val="0"/>
        <w:snapToGrid w:val="0"/>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 xml:space="preserve">In order to provide input variables for cluster </w:t>
      </w:r>
      <w:r>
        <w:rPr>
          <w:rFonts w:ascii="Times New Roman" w:hAnsi="Times New Roman"/>
          <w:noProof w:val="0"/>
          <w:sz w:val="24"/>
          <w:szCs w:val="24"/>
        </w:rPr>
        <w:t>analysis of districts in Serbia</w:t>
      </w:r>
      <w:r w:rsidRPr="00D271D3">
        <w:rPr>
          <w:rFonts w:ascii="Times New Roman" w:hAnsi="Times New Roman"/>
          <w:noProof w:val="0"/>
          <w:sz w:val="24"/>
          <w:szCs w:val="24"/>
        </w:rPr>
        <w:t xml:space="preserve"> according to the presented methodological framework (</w:t>
      </w:r>
      <w:r w:rsidRPr="00D271D3">
        <w:rPr>
          <w:rFonts w:ascii="Times New Roman" w:hAnsi="Times New Roman"/>
          <w:i/>
          <w:noProof w:val="0"/>
          <w:sz w:val="24"/>
          <w:szCs w:val="24"/>
        </w:rPr>
        <w:t>Figure 1</w:t>
      </w:r>
      <w:r w:rsidRPr="00D271D3">
        <w:rPr>
          <w:rFonts w:ascii="Times New Roman" w:hAnsi="Times New Roman"/>
          <w:noProof w:val="0"/>
          <w:sz w:val="24"/>
          <w:szCs w:val="24"/>
        </w:rPr>
        <w:t>), calculation of the demographic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dem</w:t>
      </w:r>
      <w:r w:rsidRPr="00D271D3">
        <w:rPr>
          <w:rFonts w:ascii="Times New Roman" w:hAnsi="Times New Roman"/>
          <w:noProof w:val="0"/>
          <w:sz w:val="24"/>
          <w:szCs w:val="24"/>
        </w:rPr>
        <w:t>) and education index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o</w:t>
      </w:r>
      <w:r w:rsidRPr="00D271D3">
        <w:rPr>
          <w:rFonts w:ascii="Times New Roman" w:hAnsi="Times New Roman"/>
          <w:noProof w:val="0"/>
          <w:sz w:val="24"/>
          <w:szCs w:val="24"/>
        </w:rPr>
        <w:t>) values for each district is carried out (</w:t>
      </w:r>
      <w:r w:rsidR="000454B9">
        <w:rPr>
          <w:rFonts w:ascii="Times New Roman" w:hAnsi="Times New Roman"/>
          <w:i/>
          <w:noProof w:val="0"/>
          <w:sz w:val="24"/>
          <w:szCs w:val="24"/>
        </w:rPr>
        <w:t>Appendix A</w:t>
      </w:r>
      <w:r w:rsidRPr="00D271D3">
        <w:rPr>
          <w:rFonts w:ascii="Times New Roman" w:hAnsi="Times New Roman"/>
          <w:noProof w:val="0"/>
          <w:sz w:val="24"/>
          <w:szCs w:val="24"/>
        </w:rPr>
        <w:t xml:space="preserve">). Multiplying the value of </w:t>
      </w:r>
      <w:r w:rsidRPr="00D271D3">
        <w:rPr>
          <w:rFonts w:ascii="Times New Roman" w:hAnsi="Times New Roman"/>
          <w:i/>
          <w:noProof w:val="0"/>
          <w:sz w:val="24"/>
          <w:szCs w:val="24"/>
        </w:rPr>
        <w:t>k</w:t>
      </w:r>
      <w:r w:rsidRPr="00D271D3">
        <w:rPr>
          <w:rFonts w:ascii="Times New Roman" w:hAnsi="Times New Roman"/>
          <w:noProof w:val="0"/>
          <w:sz w:val="24"/>
          <w:szCs w:val="24"/>
        </w:rPr>
        <w:t xml:space="preserve"> coefficient with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dem</w:t>
      </w:r>
      <w:r w:rsidRPr="00D271D3">
        <w:rPr>
          <w:rFonts w:ascii="Times New Roman" w:hAnsi="Times New Roman"/>
          <w:noProof w:val="0"/>
          <w:sz w:val="24"/>
          <w:szCs w:val="24"/>
        </w:rPr>
        <w:t xml:space="preserve"> and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o</w:t>
      </w:r>
      <w:r w:rsidRPr="00D271D3">
        <w:rPr>
          <w:rFonts w:ascii="Times New Roman" w:hAnsi="Times New Roman"/>
          <w:noProof w:val="0"/>
          <w:sz w:val="24"/>
          <w:szCs w:val="24"/>
        </w:rPr>
        <w:t>, the final values of these two components of demographic resources (</w:t>
      </w:r>
      <w:r w:rsidRPr="00D271D3">
        <w:rPr>
          <w:rFonts w:ascii="Times New Roman" w:hAnsi="Times New Roman"/>
          <w:i/>
          <w:noProof w:val="0"/>
          <w:sz w:val="24"/>
          <w:szCs w:val="24"/>
        </w:rPr>
        <w:t>k*i</w:t>
      </w:r>
      <w:r w:rsidRPr="00D271D3">
        <w:rPr>
          <w:rFonts w:ascii="Times New Roman" w:hAnsi="Times New Roman"/>
          <w:i/>
          <w:noProof w:val="0"/>
          <w:sz w:val="24"/>
          <w:szCs w:val="24"/>
          <w:vertAlign w:val="subscript"/>
        </w:rPr>
        <w:t>dem</w:t>
      </w:r>
      <w:r w:rsidRPr="00D271D3">
        <w:rPr>
          <w:rFonts w:ascii="Times New Roman" w:hAnsi="Times New Roman"/>
          <w:noProof w:val="0"/>
          <w:sz w:val="24"/>
          <w:szCs w:val="24"/>
        </w:rPr>
        <w:t xml:space="preserve"> and </w:t>
      </w:r>
      <w:r w:rsidRPr="00D271D3">
        <w:rPr>
          <w:rFonts w:ascii="Times New Roman" w:hAnsi="Times New Roman"/>
          <w:i/>
          <w:noProof w:val="0"/>
          <w:sz w:val="24"/>
          <w:szCs w:val="24"/>
        </w:rPr>
        <w:t>k*i</w:t>
      </w:r>
      <w:r w:rsidRPr="00D271D3">
        <w:rPr>
          <w:rFonts w:ascii="Times New Roman" w:hAnsi="Times New Roman"/>
          <w:i/>
          <w:noProof w:val="0"/>
          <w:sz w:val="24"/>
          <w:szCs w:val="24"/>
          <w:vertAlign w:val="subscript"/>
        </w:rPr>
        <w:t>o</w:t>
      </w:r>
      <w:r w:rsidRPr="00D271D3">
        <w:rPr>
          <w:rFonts w:ascii="Times New Roman" w:hAnsi="Times New Roman"/>
          <w:noProof w:val="0"/>
          <w:sz w:val="24"/>
          <w:szCs w:val="24"/>
        </w:rPr>
        <w:t xml:space="preserve">) are determined. Since both of these indicators represent composite combinations of a large number of variables, and are not expressed in concrete measurement units, the standardization of their values is not performed. Descriptive statistical measures for the selected variables are presented in </w:t>
      </w:r>
      <w:r w:rsidRPr="00D271D3">
        <w:rPr>
          <w:rFonts w:ascii="Times New Roman" w:hAnsi="Times New Roman"/>
          <w:i/>
          <w:noProof w:val="0"/>
          <w:sz w:val="24"/>
          <w:szCs w:val="24"/>
        </w:rPr>
        <w:t>Table 2</w:t>
      </w:r>
      <w:r w:rsidRPr="00D271D3">
        <w:rPr>
          <w:rFonts w:ascii="Times New Roman" w:hAnsi="Times New Roman"/>
          <w:noProof w:val="0"/>
          <w:sz w:val="24"/>
          <w:szCs w:val="24"/>
        </w:rPr>
        <w:t>.</w:t>
      </w:r>
    </w:p>
    <w:p w:rsidR="003E6739" w:rsidRPr="00D271D3" w:rsidRDefault="003E6739" w:rsidP="003E6739">
      <w:pPr>
        <w:spacing w:before="240" w:line="360" w:lineRule="auto"/>
        <w:rPr>
          <w:rFonts w:ascii="Times New Roman" w:hAnsi="Times New Roman"/>
          <w:i/>
          <w:noProof w:val="0"/>
          <w:sz w:val="24"/>
          <w:szCs w:val="24"/>
        </w:rPr>
      </w:pPr>
      <w:r w:rsidRPr="00D271D3">
        <w:rPr>
          <w:rFonts w:ascii="Times New Roman" w:hAnsi="Times New Roman"/>
          <w:b/>
          <w:i/>
          <w:noProof w:val="0"/>
          <w:sz w:val="24"/>
          <w:szCs w:val="24"/>
        </w:rPr>
        <w:t>Table 2</w:t>
      </w:r>
      <w:r w:rsidRPr="00D271D3">
        <w:rPr>
          <w:rFonts w:ascii="Times New Roman" w:hAnsi="Times New Roman"/>
          <w:i/>
          <w:noProof w:val="0"/>
          <w:sz w:val="24"/>
          <w:szCs w:val="24"/>
        </w:rPr>
        <w:t>: Descriptive statistical measures</w:t>
      </w:r>
    </w:p>
    <w:tbl>
      <w:tblPr>
        <w:tblW w:w="8730" w:type="dxa"/>
        <w:jc w:val="center"/>
        <w:tblInd w:w="-1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83"/>
        <w:gridCol w:w="772"/>
        <w:gridCol w:w="927"/>
        <w:gridCol w:w="1061"/>
        <w:gridCol w:w="766"/>
        <w:gridCol w:w="866"/>
        <w:gridCol w:w="1362"/>
        <w:gridCol w:w="1893"/>
      </w:tblGrid>
      <w:tr w:rsidR="003E6739" w:rsidRPr="00D271D3" w:rsidTr="00110720">
        <w:trPr>
          <w:trHeight w:val="419"/>
          <w:jc w:val="center"/>
        </w:trPr>
        <w:tc>
          <w:tcPr>
            <w:tcW w:w="1083"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Variables</w:t>
            </w:r>
          </w:p>
        </w:tc>
        <w:tc>
          <w:tcPr>
            <w:tcW w:w="772"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Mean</w:t>
            </w:r>
          </w:p>
        </w:tc>
        <w:tc>
          <w:tcPr>
            <w:tcW w:w="927"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Median</w:t>
            </w:r>
          </w:p>
        </w:tc>
        <w:tc>
          <w:tcPr>
            <w:tcW w:w="1061"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Std.</w:t>
            </w:r>
          </w:p>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deviation</w:t>
            </w:r>
          </w:p>
        </w:tc>
        <w:tc>
          <w:tcPr>
            <w:tcW w:w="766"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Min</w:t>
            </w:r>
          </w:p>
        </w:tc>
        <w:tc>
          <w:tcPr>
            <w:tcW w:w="866"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Маx</w:t>
            </w:r>
          </w:p>
        </w:tc>
        <w:tc>
          <w:tcPr>
            <w:tcW w:w="1362"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Inter-quartile</w:t>
            </w:r>
          </w:p>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range (IQR)</w:t>
            </w:r>
          </w:p>
        </w:tc>
        <w:tc>
          <w:tcPr>
            <w:tcW w:w="1893"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3</w:t>
            </w:r>
            <w:r w:rsidRPr="003420AA">
              <w:rPr>
                <w:rFonts w:ascii="Times New Roman" w:hAnsi="Times New Roman"/>
                <w:noProof w:val="0"/>
                <w:sz w:val="20"/>
                <w:szCs w:val="20"/>
                <w:vertAlign w:val="superscript"/>
              </w:rPr>
              <w:t>rd</w:t>
            </w:r>
            <w:r w:rsidRPr="003420AA">
              <w:rPr>
                <w:rFonts w:ascii="Times New Roman" w:hAnsi="Times New Roman"/>
                <w:noProof w:val="0"/>
                <w:sz w:val="20"/>
                <w:szCs w:val="20"/>
              </w:rPr>
              <w:t xml:space="preserve"> quartile +3*IQR</w:t>
            </w:r>
          </w:p>
        </w:tc>
      </w:tr>
      <w:tr w:rsidR="003E6739" w:rsidRPr="00D271D3" w:rsidTr="00110720">
        <w:trPr>
          <w:trHeight w:val="113"/>
          <w:jc w:val="center"/>
        </w:trPr>
        <w:tc>
          <w:tcPr>
            <w:tcW w:w="1083" w:type="dxa"/>
            <w:vAlign w:val="center"/>
          </w:tcPr>
          <w:p w:rsidR="003E6739" w:rsidRPr="003420AA" w:rsidRDefault="003E6739" w:rsidP="00110720">
            <w:pPr>
              <w:autoSpaceDE w:val="0"/>
              <w:autoSpaceDN w:val="0"/>
              <w:adjustRightInd w:val="0"/>
              <w:snapToGrid w:val="0"/>
              <w:rPr>
                <w:rFonts w:ascii="Times New Roman" w:hAnsi="Times New Roman"/>
                <w:i/>
                <w:noProof w:val="0"/>
                <w:sz w:val="20"/>
                <w:szCs w:val="20"/>
              </w:rPr>
            </w:pPr>
            <w:r w:rsidRPr="003420AA">
              <w:rPr>
                <w:rFonts w:ascii="Times New Roman" w:hAnsi="Times New Roman"/>
                <w:i/>
                <w:noProof w:val="0"/>
                <w:sz w:val="20"/>
                <w:szCs w:val="20"/>
              </w:rPr>
              <w:t>k*i</w:t>
            </w:r>
            <w:r w:rsidRPr="003420AA">
              <w:rPr>
                <w:rFonts w:ascii="Times New Roman" w:hAnsi="Times New Roman"/>
                <w:i/>
                <w:noProof w:val="0"/>
                <w:sz w:val="20"/>
                <w:szCs w:val="20"/>
                <w:vertAlign w:val="subscript"/>
              </w:rPr>
              <w:t>dem</w:t>
            </w:r>
          </w:p>
        </w:tc>
        <w:tc>
          <w:tcPr>
            <w:tcW w:w="772"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3.14</w:t>
            </w:r>
          </w:p>
        </w:tc>
        <w:tc>
          <w:tcPr>
            <w:tcW w:w="927"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2.21</w:t>
            </w:r>
          </w:p>
        </w:tc>
        <w:tc>
          <w:tcPr>
            <w:tcW w:w="1061"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3.22</w:t>
            </w:r>
          </w:p>
        </w:tc>
        <w:tc>
          <w:tcPr>
            <w:tcW w:w="766"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0.40</w:t>
            </w:r>
          </w:p>
        </w:tc>
        <w:tc>
          <w:tcPr>
            <w:tcW w:w="866"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15.22</w:t>
            </w:r>
          </w:p>
        </w:tc>
        <w:tc>
          <w:tcPr>
            <w:tcW w:w="1362"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1.73</w:t>
            </w:r>
          </w:p>
        </w:tc>
        <w:tc>
          <w:tcPr>
            <w:tcW w:w="1893"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8.22</w:t>
            </w:r>
          </w:p>
        </w:tc>
      </w:tr>
      <w:tr w:rsidR="003E6739" w:rsidRPr="00D271D3" w:rsidTr="00110720">
        <w:trPr>
          <w:jc w:val="center"/>
        </w:trPr>
        <w:tc>
          <w:tcPr>
            <w:tcW w:w="1083" w:type="dxa"/>
            <w:vAlign w:val="center"/>
          </w:tcPr>
          <w:p w:rsidR="003E6739" w:rsidRPr="003420AA" w:rsidRDefault="003E6739" w:rsidP="00110720">
            <w:pPr>
              <w:autoSpaceDE w:val="0"/>
              <w:autoSpaceDN w:val="0"/>
              <w:adjustRightInd w:val="0"/>
              <w:snapToGrid w:val="0"/>
              <w:rPr>
                <w:rFonts w:ascii="Times New Roman" w:hAnsi="Times New Roman"/>
                <w:i/>
                <w:noProof w:val="0"/>
                <w:sz w:val="20"/>
                <w:szCs w:val="20"/>
              </w:rPr>
            </w:pPr>
            <w:r w:rsidRPr="003420AA">
              <w:rPr>
                <w:rFonts w:ascii="Times New Roman" w:hAnsi="Times New Roman"/>
                <w:i/>
                <w:noProof w:val="0"/>
                <w:sz w:val="20"/>
                <w:szCs w:val="20"/>
              </w:rPr>
              <w:t>k*i</w:t>
            </w:r>
            <w:r w:rsidRPr="003420AA">
              <w:rPr>
                <w:rFonts w:ascii="Times New Roman" w:hAnsi="Times New Roman"/>
                <w:i/>
                <w:noProof w:val="0"/>
                <w:sz w:val="20"/>
                <w:szCs w:val="20"/>
                <w:vertAlign w:val="subscript"/>
              </w:rPr>
              <w:t>o</w:t>
            </w:r>
          </w:p>
        </w:tc>
        <w:tc>
          <w:tcPr>
            <w:tcW w:w="772"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26.51</w:t>
            </w:r>
          </w:p>
        </w:tc>
        <w:tc>
          <w:tcPr>
            <w:tcW w:w="927"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19.29</w:t>
            </w:r>
          </w:p>
        </w:tc>
        <w:tc>
          <w:tcPr>
            <w:tcW w:w="1061"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26.97</w:t>
            </w:r>
          </w:p>
        </w:tc>
        <w:tc>
          <w:tcPr>
            <w:tcW w:w="766"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12.04</w:t>
            </w:r>
          </w:p>
        </w:tc>
        <w:tc>
          <w:tcPr>
            <w:tcW w:w="866"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144.25</w:t>
            </w:r>
          </w:p>
        </w:tc>
        <w:tc>
          <w:tcPr>
            <w:tcW w:w="1362"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8.98</w:t>
            </w:r>
          </w:p>
        </w:tc>
        <w:tc>
          <w:tcPr>
            <w:tcW w:w="1893" w:type="dxa"/>
            <w:vAlign w:val="center"/>
          </w:tcPr>
          <w:p w:rsidR="003E6739" w:rsidRPr="003420AA" w:rsidRDefault="003E6739" w:rsidP="00110720">
            <w:pPr>
              <w:autoSpaceDE w:val="0"/>
              <w:autoSpaceDN w:val="0"/>
              <w:adjustRightInd w:val="0"/>
              <w:snapToGrid w:val="0"/>
              <w:rPr>
                <w:rFonts w:ascii="Times New Roman" w:hAnsi="Times New Roman"/>
                <w:noProof w:val="0"/>
                <w:sz w:val="20"/>
                <w:szCs w:val="20"/>
              </w:rPr>
            </w:pPr>
            <w:r w:rsidRPr="003420AA">
              <w:rPr>
                <w:rFonts w:ascii="Times New Roman" w:hAnsi="Times New Roman"/>
                <w:noProof w:val="0"/>
                <w:sz w:val="20"/>
                <w:szCs w:val="20"/>
              </w:rPr>
              <w:t>50.84</w:t>
            </w:r>
          </w:p>
        </w:tc>
      </w:tr>
    </w:tbl>
    <w:p w:rsidR="003E6739" w:rsidRPr="00D271D3" w:rsidRDefault="003E6739" w:rsidP="003E6739">
      <w:pPr>
        <w:tabs>
          <w:tab w:val="left" w:pos="851"/>
        </w:tabs>
        <w:autoSpaceDE w:val="0"/>
        <w:autoSpaceDN w:val="0"/>
        <w:adjustRightInd w:val="0"/>
        <w:snapToGrid w:val="0"/>
        <w:spacing w:before="60" w:after="240" w:line="360" w:lineRule="auto"/>
        <w:rPr>
          <w:rFonts w:ascii="Times New Roman" w:eastAsia="MinionPro-Regular" w:hAnsi="Times New Roman"/>
          <w:i/>
          <w:noProof w:val="0"/>
          <w:sz w:val="20"/>
          <w:szCs w:val="20"/>
        </w:rPr>
      </w:pPr>
      <w:r w:rsidRPr="00D271D3">
        <w:rPr>
          <w:rFonts w:ascii="Times New Roman" w:eastAsia="MinionPro-Regular" w:hAnsi="Times New Roman"/>
          <w:i/>
          <w:noProof w:val="0"/>
          <w:sz w:val="20"/>
          <w:szCs w:val="20"/>
        </w:rPr>
        <w:t>Source</w:t>
      </w:r>
      <w:r w:rsidRPr="00D271D3">
        <w:rPr>
          <w:rFonts w:ascii="Times New Roman" w:eastAsia="MinionPro-Regular" w:hAnsi="Times New Roman"/>
          <w:noProof w:val="0"/>
          <w:sz w:val="20"/>
          <w:szCs w:val="20"/>
        </w:rPr>
        <w:t>: Authors’ calculations, IBM SPSS Statistics 20.0</w:t>
      </w:r>
    </w:p>
    <w:p w:rsidR="003E6739" w:rsidRDefault="003E6739" w:rsidP="003E6739">
      <w:pPr>
        <w:adjustRightInd w:val="0"/>
        <w:snapToGrid w:val="0"/>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 xml:space="preserve">In order to check the compliance with prerequisites for a valid application of cluster analysis, an investigation of presence of one-dimensional and/or multivariate outliers, was performed, using graphic representations in the form of individual </w:t>
      </w:r>
      <w:r w:rsidRPr="00D271D3">
        <w:rPr>
          <w:rFonts w:ascii="Times New Roman" w:hAnsi="Times New Roman"/>
          <w:i/>
          <w:noProof w:val="0"/>
          <w:sz w:val="24"/>
          <w:szCs w:val="24"/>
        </w:rPr>
        <w:t>box-plot</w:t>
      </w:r>
      <w:r w:rsidRPr="00D271D3">
        <w:rPr>
          <w:rFonts w:ascii="Times New Roman" w:hAnsi="Times New Roman"/>
          <w:noProof w:val="0"/>
          <w:sz w:val="24"/>
          <w:szCs w:val="24"/>
        </w:rPr>
        <w:t xml:space="preserve"> </w:t>
      </w:r>
      <w:r w:rsidRPr="00D271D3">
        <w:rPr>
          <w:rFonts w:ascii="Times New Roman" w:hAnsi="Times New Roman"/>
          <w:i/>
          <w:noProof w:val="0"/>
          <w:sz w:val="24"/>
          <w:szCs w:val="24"/>
        </w:rPr>
        <w:t>diagrams</w:t>
      </w:r>
      <w:r w:rsidRPr="00D271D3">
        <w:rPr>
          <w:rFonts w:ascii="Times New Roman" w:hAnsi="Times New Roman"/>
          <w:noProof w:val="0"/>
          <w:sz w:val="24"/>
          <w:szCs w:val="24"/>
        </w:rPr>
        <w:t xml:space="preserve"> and </w:t>
      </w:r>
      <w:r w:rsidRPr="00D271D3">
        <w:rPr>
          <w:rFonts w:ascii="Times New Roman" w:hAnsi="Times New Roman"/>
          <w:i/>
          <w:noProof w:val="0"/>
          <w:sz w:val="24"/>
          <w:szCs w:val="24"/>
        </w:rPr>
        <w:t>multivariate Q-Q diagram</w:t>
      </w:r>
      <w:r w:rsidRPr="00D271D3">
        <w:rPr>
          <w:rFonts w:ascii="Times New Roman" w:hAnsi="Times New Roman"/>
          <w:noProof w:val="0"/>
          <w:sz w:val="24"/>
          <w:szCs w:val="24"/>
        </w:rPr>
        <w:t xml:space="preserve"> (</w:t>
      </w:r>
      <w:r w:rsidRPr="00D271D3">
        <w:rPr>
          <w:rFonts w:ascii="Times New Roman" w:hAnsi="Times New Roman"/>
          <w:i/>
          <w:noProof w:val="0"/>
          <w:sz w:val="24"/>
          <w:szCs w:val="24"/>
        </w:rPr>
        <w:t>Figure 3</w:t>
      </w:r>
      <w:r w:rsidRPr="00D271D3">
        <w:rPr>
          <w:rFonts w:ascii="Times New Roman" w:hAnsi="Times New Roman"/>
          <w:noProof w:val="0"/>
          <w:sz w:val="24"/>
          <w:szCs w:val="24"/>
        </w:rPr>
        <w:t>), respectively.</w:t>
      </w:r>
    </w:p>
    <w:p w:rsidR="00A31187" w:rsidRPr="006A3BE4" w:rsidRDefault="00A31187" w:rsidP="00A31187">
      <w:pPr>
        <w:autoSpaceDE w:val="0"/>
        <w:autoSpaceDN w:val="0"/>
        <w:adjustRightInd w:val="0"/>
        <w:snapToGrid w:val="0"/>
        <w:spacing w:before="240" w:line="360" w:lineRule="auto"/>
        <w:rPr>
          <w:rFonts w:ascii="Times New Roman" w:hAnsi="Times New Roman"/>
          <w:noProof w:val="0"/>
          <w:sz w:val="24"/>
          <w:szCs w:val="24"/>
        </w:rPr>
      </w:pPr>
      <w:r w:rsidRPr="006A3BE4">
        <w:rPr>
          <w:rFonts w:ascii="Times New Roman" w:eastAsia="Optima" w:hAnsi="Times New Roman"/>
          <w:i/>
          <w:sz w:val="24"/>
          <w:szCs w:val="24"/>
          <w:lang w:eastAsia="zh-TW"/>
        </w:rPr>
        <w:drawing>
          <wp:inline distT="0" distB="0" distL="0" distR="0">
            <wp:extent cx="1836000" cy="1496112"/>
            <wp:effectExtent l="19050" t="0" r="0" b="0"/>
            <wp:docPr id="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srcRect/>
                    <a:stretch>
                      <a:fillRect/>
                    </a:stretch>
                  </pic:blipFill>
                  <pic:spPr bwMode="auto">
                    <a:xfrm>
                      <a:off x="0" y="0"/>
                      <a:ext cx="1836000" cy="1496112"/>
                    </a:xfrm>
                    <a:prstGeom prst="rect">
                      <a:avLst/>
                    </a:prstGeom>
                    <a:noFill/>
                    <a:ln w="9525">
                      <a:noFill/>
                      <a:miter lim="800000"/>
                      <a:headEnd/>
                      <a:tailEnd/>
                    </a:ln>
                  </pic:spPr>
                </pic:pic>
              </a:graphicData>
            </a:graphic>
          </wp:inline>
        </w:drawing>
      </w:r>
      <w:r w:rsidRPr="006A3BE4">
        <w:rPr>
          <w:rFonts w:ascii="Times New Roman" w:eastAsia="MinionPro-Regular" w:hAnsi="Times New Roman"/>
          <w:sz w:val="24"/>
          <w:szCs w:val="24"/>
          <w:lang w:eastAsia="zh-TW"/>
        </w:rPr>
        <w:drawing>
          <wp:inline distT="0" distB="0" distL="0" distR="0">
            <wp:extent cx="1836000" cy="1496112"/>
            <wp:effectExtent l="19050" t="0" r="0" b="0"/>
            <wp:docPr id="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a:srcRect/>
                    <a:stretch>
                      <a:fillRect/>
                    </a:stretch>
                  </pic:blipFill>
                  <pic:spPr bwMode="auto">
                    <a:xfrm>
                      <a:off x="0" y="0"/>
                      <a:ext cx="1836000" cy="1496112"/>
                    </a:xfrm>
                    <a:prstGeom prst="rect">
                      <a:avLst/>
                    </a:prstGeom>
                    <a:noFill/>
                    <a:ln w="9525">
                      <a:noFill/>
                      <a:miter lim="800000"/>
                      <a:headEnd/>
                      <a:tailEnd/>
                    </a:ln>
                  </pic:spPr>
                </pic:pic>
              </a:graphicData>
            </a:graphic>
          </wp:inline>
        </w:drawing>
      </w:r>
      <w:r w:rsidRPr="006A3BE4">
        <w:rPr>
          <w:rFonts w:ascii="Times New Roman" w:hAnsi="Times New Roman"/>
          <w:sz w:val="24"/>
          <w:szCs w:val="24"/>
          <w:lang w:eastAsia="zh-TW"/>
        </w:rPr>
        <w:drawing>
          <wp:inline distT="0" distB="0" distL="0" distR="0">
            <wp:extent cx="1836000" cy="1480939"/>
            <wp:effectExtent l="19050" t="0" r="0" b="0"/>
            <wp:docPr id="1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2"/>
                    <a:srcRect/>
                    <a:stretch>
                      <a:fillRect/>
                    </a:stretch>
                  </pic:blipFill>
                  <pic:spPr bwMode="auto">
                    <a:xfrm>
                      <a:off x="0" y="0"/>
                      <a:ext cx="1836000" cy="1480939"/>
                    </a:xfrm>
                    <a:prstGeom prst="rect">
                      <a:avLst/>
                    </a:prstGeom>
                    <a:noFill/>
                    <a:ln w="9525">
                      <a:noFill/>
                      <a:miter lim="800000"/>
                      <a:headEnd/>
                      <a:tailEnd/>
                    </a:ln>
                  </pic:spPr>
                </pic:pic>
              </a:graphicData>
            </a:graphic>
          </wp:inline>
        </w:drawing>
      </w:r>
    </w:p>
    <w:p w:rsidR="00214516" w:rsidRDefault="003E6739" w:rsidP="00214516">
      <w:pPr>
        <w:autoSpaceDE w:val="0"/>
        <w:autoSpaceDN w:val="0"/>
        <w:adjustRightInd w:val="0"/>
        <w:snapToGrid w:val="0"/>
        <w:rPr>
          <w:rFonts w:ascii="Times New Roman" w:eastAsia="Optima" w:hAnsi="Times New Roman"/>
          <w:noProof w:val="0"/>
          <w:sz w:val="24"/>
          <w:szCs w:val="24"/>
        </w:rPr>
      </w:pPr>
      <w:r w:rsidRPr="00D271D3">
        <w:rPr>
          <w:rFonts w:ascii="Times New Roman" w:eastAsia="Optima" w:hAnsi="Times New Roman"/>
          <w:b/>
          <w:i/>
          <w:noProof w:val="0"/>
          <w:sz w:val="24"/>
          <w:szCs w:val="24"/>
        </w:rPr>
        <w:t>Figure 3:</w:t>
      </w:r>
      <w:r w:rsidRPr="00D271D3">
        <w:rPr>
          <w:rFonts w:ascii="Times New Roman" w:eastAsia="Optima" w:hAnsi="Times New Roman"/>
          <w:i/>
          <w:noProof w:val="0"/>
          <w:sz w:val="24"/>
          <w:szCs w:val="24"/>
        </w:rPr>
        <w:t xml:space="preserve"> Box-plot </w:t>
      </w:r>
      <w:r w:rsidR="00214516">
        <w:rPr>
          <w:rFonts w:ascii="Times New Roman" w:eastAsia="Optima" w:hAnsi="Times New Roman"/>
          <w:i/>
          <w:noProof w:val="0"/>
          <w:sz w:val="24"/>
          <w:szCs w:val="24"/>
        </w:rPr>
        <w:t xml:space="preserve">diagrams </w:t>
      </w:r>
      <w:r w:rsidRPr="00D271D3">
        <w:rPr>
          <w:rFonts w:ascii="Times New Roman" w:eastAsia="Optima" w:hAnsi="Times New Roman"/>
          <w:i/>
          <w:noProof w:val="0"/>
          <w:sz w:val="24"/>
          <w:szCs w:val="24"/>
        </w:rPr>
        <w:t>for</w:t>
      </w:r>
      <w:r w:rsidR="00214516">
        <w:rPr>
          <w:rFonts w:ascii="Times New Roman" w:eastAsia="Optima" w:hAnsi="Times New Roman"/>
          <w:i/>
          <w:noProof w:val="0"/>
          <w:sz w:val="24"/>
          <w:szCs w:val="24"/>
        </w:rPr>
        <w:t xml:space="preserve"> variables</w:t>
      </w:r>
      <w:r w:rsidRPr="00D271D3">
        <w:rPr>
          <w:rFonts w:ascii="Times New Roman" w:eastAsia="Optima" w:hAnsi="Times New Roman"/>
          <w:i/>
          <w:noProof w:val="0"/>
          <w:sz w:val="24"/>
          <w:szCs w:val="24"/>
        </w:rPr>
        <w:t xml:space="preserve"> </w:t>
      </w:r>
      <w:r w:rsidR="00214516">
        <w:rPr>
          <w:rFonts w:ascii="Times New Roman" w:eastAsia="Optima" w:hAnsi="Times New Roman"/>
          <w:i/>
          <w:noProof w:val="0"/>
          <w:sz w:val="24"/>
          <w:szCs w:val="24"/>
        </w:rPr>
        <w:t>k*</w:t>
      </w:r>
      <w:r w:rsidRPr="00D271D3">
        <w:rPr>
          <w:rFonts w:ascii="Times New Roman" w:eastAsia="Optima" w:hAnsi="Times New Roman"/>
          <w:i/>
          <w:noProof w:val="0"/>
          <w:sz w:val="24"/>
          <w:szCs w:val="24"/>
        </w:rPr>
        <w:t>i</w:t>
      </w:r>
      <w:r w:rsidRPr="00D271D3">
        <w:rPr>
          <w:rFonts w:ascii="Times New Roman" w:eastAsia="Optima" w:hAnsi="Times New Roman"/>
          <w:i/>
          <w:noProof w:val="0"/>
          <w:sz w:val="24"/>
          <w:szCs w:val="24"/>
          <w:vertAlign w:val="subscript"/>
        </w:rPr>
        <w:t>dem</w:t>
      </w:r>
      <w:r w:rsidRPr="00D271D3">
        <w:rPr>
          <w:rFonts w:ascii="Times New Roman" w:eastAsia="Optima" w:hAnsi="Times New Roman"/>
          <w:i/>
          <w:noProof w:val="0"/>
          <w:sz w:val="24"/>
          <w:szCs w:val="24"/>
        </w:rPr>
        <w:t xml:space="preserve"> </w:t>
      </w:r>
      <w:r w:rsidRPr="00D271D3">
        <w:rPr>
          <w:rFonts w:ascii="Times New Roman" w:eastAsia="Optima" w:hAnsi="Times New Roman"/>
          <w:noProof w:val="0"/>
          <w:sz w:val="24"/>
          <w:szCs w:val="24"/>
        </w:rPr>
        <w:t>(</w:t>
      </w:r>
      <w:r>
        <w:rPr>
          <w:rFonts w:ascii="Times New Roman" w:eastAsia="Optima" w:hAnsi="Times New Roman"/>
          <w:i/>
          <w:noProof w:val="0"/>
          <w:sz w:val="24"/>
          <w:szCs w:val="24"/>
        </w:rPr>
        <w:t>left</w:t>
      </w:r>
      <w:r w:rsidR="00214516">
        <w:rPr>
          <w:rFonts w:ascii="Times New Roman" w:eastAsia="Optima" w:hAnsi="Times New Roman"/>
          <w:noProof w:val="0"/>
          <w:sz w:val="24"/>
          <w:szCs w:val="24"/>
        </w:rPr>
        <w:t>)</w:t>
      </w:r>
      <w:r w:rsidR="00214516" w:rsidRPr="00214516">
        <w:rPr>
          <w:rFonts w:ascii="Times New Roman" w:eastAsia="Optima" w:hAnsi="Times New Roman"/>
          <w:i/>
          <w:noProof w:val="0"/>
          <w:sz w:val="24"/>
          <w:szCs w:val="24"/>
        </w:rPr>
        <w:t xml:space="preserve"> </w:t>
      </w:r>
      <w:r w:rsidR="00214516">
        <w:rPr>
          <w:rFonts w:ascii="Times New Roman" w:eastAsia="Optima" w:hAnsi="Times New Roman"/>
          <w:i/>
          <w:noProof w:val="0"/>
          <w:sz w:val="24"/>
          <w:szCs w:val="24"/>
        </w:rPr>
        <w:t>and</w:t>
      </w:r>
      <w:r w:rsidRPr="00D271D3">
        <w:rPr>
          <w:rFonts w:ascii="Times New Roman" w:eastAsia="Optima" w:hAnsi="Times New Roman"/>
          <w:noProof w:val="0"/>
          <w:sz w:val="24"/>
          <w:szCs w:val="24"/>
        </w:rPr>
        <w:t xml:space="preserve"> </w:t>
      </w:r>
      <w:r w:rsidR="00214516">
        <w:rPr>
          <w:rFonts w:ascii="Times New Roman" w:eastAsia="Optima" w:hAnsi="Times New Roman"/>
          <w:i/>
          <w:noProof w:val="0"/>
          <w:sz w:val="24"/>
          <w:szCs w:val="24"/>
        </w:rPr>
        <w:t>k*</w:t>
      </w:r>
      <w:r w:rsidRPr="00D271D3">
        <w:rPr>
          <w:rFonts w:ascii="Times New Roman" w:eastAsia="Optima" w:hAnsi="Times New Roman"/>
          <w:i/>
          <w:noProof w:val="0"/>
          <w:sz w:val="24"/>
          <w:szCs w:val="24"/>
        </w:rPr>
        <w:t>i</w:t>
      </w:r>
      <w:r w:rsidRPr="00D271D3">
        <w:rPr>
          <w:rFonts w:ascii="Times New Roman" w:eastAsia="Optima" w:hAnsi="Times New Roman"/>
          <w:i/>
          <w:noProof w:val="0"/>
          <w:sz w:val="24"/>
          <w:szCs w:val="24"/>
          <w:vertAlign w:val="subscript"/>
        </w:rPr>
        <w:t>o</w:t>
      </w:r>
      <w:r w:rsidRPr="00D271D3">
        <w:rPr>
          <w:rFonts w:ascii="Times New Roman" w:eastAsia="Optima" w:hAnsi="Times New Roman"/>
          <w:i/>
          <w:noProof w:val="0"/>
          <w:sz w:val="24"/>
          <w:szCs w:val="24"/>
        </w:rPr>
        <w:t xml:space="preserve"> </w:t>
      </w:r>
      <w:r w:rsidRPr="00D271D3">
        <w:rPr>
          <w:rFonts w:ascii="Times New Roman" w:eastAsia="Optima" w:hAnsi="Times New Roman"/>
          <w:noProof w:val="0"/>
          <w:sz w:val="24"/>
          <w:szCs w:val="24"/>
        </w:rPr>
        <w:t>(</w:t>
      </w:r>
      <w:r w:rsidRPr="00EE473C">
        <w:rPr>
          <w:rFonts w:ascii="Times New Roman" w:eastAsia="Optima" w:hAnsi="Times New Roman"/>
          <w:i/>
          <w:noProof w:val="0"/>
          <w:sz w:val="24"/>
          <w:szCs w:val="24"/>
        </w:rPr>
        <w:t>center</w:t>
      </w:r>
      <w:r w:rsidRPr="00D271D3">
        <w:rPr>
          <w:rFonts w:ascii="Times New Roman" w:eastAsia="Optima" w:hAnsi="Times New Roman"/>
          <w:noProof w:val="0"/>
          <w:sz w:val="24"/>
          <w:szCs w:val="24"/>
        </w:rPr>
        <w:t>),</w:t>
      </w:r>
      <w:r w:rsidR="00214516" w:rsidRPr="00214516">
        <w:rPr>
          <w:rFonts w:ascii="Times New Roman" w:eastAsia="Optima" w:hAnsi="Times New Roman"/>
          <w:i/>
          <w:noProof w:val="0"/>
          <w:sz w:val="24"/>
          <w:szCs w:val="24"/>
        </w:rPr>
        <w:t xml:space="preserve"> and</w:t>
      </w:r>
    </w:p>
    <w:p w:rsidR="003E6739" w:rsidRPr="00D271D3" w:rsidRDefault="003E6739" w:rsidP="00214516">
      <w:pPr>
        <w:autoSpaceDE w:val="0"/>
        <w:autoSpaceDN w:val="0"/>
        <w:adjustRightInd w:val="0"/>
        <w:snapToGrid w:val="0"/>
        <w:spacing w:before="60"/>
        <w:rPr>
          <w:rFonts w:ascii="Times New Roman" w:eastAsia="Optima" w:hAnsi="Times New Roman"/>
          <w:noProof w:val="0"/>
          <w:sz w:val="24"/>
          <w:szCs w:val="24"/>
        </w:rPr>
      </w:pPr>
      <w:r w:rsidRPr="00D271D3">
        <w:rPr>
          <w:rFonts w:ascii="Times New Roman" w:eastAsia="Optima" w:hAnsi="Times New Roman"/>
          <w:i/>
          <w:noProof w:val="0"/>
          <w:sz w:val="24"/>
          <w:szCs w:val="24"/>
        </w:rPr>
        <w:t xml:space="preserve">multivariate Q-Q diagram </w:t>
      </w:r>
      <w:r w:rsidRPr="00D271D3">
        <w:rPr>
          <w:rFonts w:ascii="Times New Roman" w:eastAsia="Optima" w:hAnsi="Times New Roman"/>
          <w:noProof w:val="0"/>
          <w:sz w:val="24"/>
          <w:szCs w:val="24"/>
        </w:rPr>
        <w:t>(</w:t>
      </w:r>
      <w:r>
        <w:rPr>
          <w:rFonts w:ascii="Times New Roman" w:eastAsia="Optima" w:hAnsi="Times New Roman"/>
          <w:i/>
          <w:noProof w:val="0"/>
          <w:sz w:val="24"/>
          <w:szCs w:val="24"/>
        </w:rPr>
        <w:t>right</w:t>
      </w:r>
      <w:r w:rsidRPr="00D271D3">
        <w:rPr>
          <w:rFonts w:ascii="Times New Roman" w:eastAsia="Optima" w:hAnsi="Times New Roman"/>
          <w:noProof w:val="0"/>
          <w:sz w:val="24"/>
          <w:szCs w:val="24"/>
        </w:rPr>
        <w:t>)</w:t>
      </w:r>
    </w:p>
    <w:p w:rsidR="003E6739" w:rsidRPr="00D271D3" w:rsidRDefault="003E6739" w:rsidP="00214516">
      <w:pPr>
        <w:tabs>
          <w:tab w:val="left" w:pos="851"/>
        </w:tabs>
        <w:autoSpaceDE w:val="0"/>
        <w:autoSpaceDN w:val="0"/>
        <w:adjustRightInd w:val="0"/>
        <w:snapToGrid w:val="0"/>
        <w:spacing w:before="160" w:after="240" w:line="360" w:lineRule="auto"/>
        <w:rPr>
          <w:rFonts w:ascii="Times New Roman" w:eastAsia="MinionPro-Regular" w:hAnsi="Times New Roman"/>
          <w:i/>
          <w:noProof w:val="0"/>
          <w:sz w:val="20"/>
          <w:szCs w:val="20"/>
        </w:rPr>
      </w:pPr>
      <w:r w:rsidRPr="00D271D3">
        <w:rPr>
          <w:rFonts w:ascii="Times New Roman" w:eastAsia="MinionPro-Regular" w:hAnsi="Times New Roman"/>
          <w:i/>
          <w:noProof w:val="0"/>
          <w:sz w:val="20"/>
          <w:szCs w:val="20"/>
        </w:rPr>
        <w:t>Source</w:t>
      </w:r>
      <w:r w:rsidRPr="00D271D3">
        <w:rPr>
          <w:rFonts w:ascii="Times New Roman" w:eastAsia="MinionPro-Regular" w:hAnsi="Times New Roman"/>
          <w:noProof w:val="0"/>
          <w:sz w:val="20"/>
          <w:szCs w:val="20"/>
        </w:rPr>
        <w:t>: Authors’ representations, IBM SPSS Statistics 20.0</w:t>
      </w:r>
    </w:p>
    <w:p w:rsidR="003E6739" w:rsidRPr="00D271D3" w:rsidRDefault="003E6739" w:rsidP="003E6739">
      <w:pPr>
        <w:adjustRightInd w:val="0"/>
        <w:snapToGrid w:val="0"/>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 xml:space="preserve">Negative deviation of median from mean value, for both variables, suggests the presence of one-dimensional outlier, which is confirmed by box-plot diagrams. Specifically, in the case of variable </w:t>
      </w:r>
      <w:r w:rsidRPr="00D271D3">
        <w:rPr>
          <w:rFonts w:ascii="Times New Roman" w:hAnsi="Times New Roman"/>
          <w:i/>
          <w:noProof w:val="0"/>
          <w:sz w:val="24"/>
          <w:szCs w:val="24"/>
        </w:rPr>
        <w:t>k*i</w:t>
      </w:r>
      <w:r w:rsidRPr="00D271D3">
        <w:rPr>
          <w:rFonts w:ascii="Times New Roman" w:hAnsi="Times New Roman"/>
          <w:i/>
          <w:noProof w:val="0"/>
          <w:sz w:val="24"/>
          <w:szCs w:val="24"/>
          <w:vertAlign w:val="subscript"/>
        </w:rPr>
        <w:t>dem</w:t>
      </w:r>
      <w:r w:rsidRPr="00D271D3">
        <w:rPr>
          <w:rFonts w:ascii="Times New Roman" w:hAnsi="Times New Roman"/>
          <w:noProof w:val="0"/>
          <w:sz w:val="24"/>
          <w:szCs w:val="24"/>
        </w:rPr>
        <w:t xml:space="preserve">, three outliers (Raška, South Bačka and Belgrade area), i.e. two (Belgrade area and South Bačka) for variable </w:t>
      </w:r>
      <w:r w:rsidRPr="00D271D3">
        <w:rPr>
          <w:rFonts w:ascii="Times New Roman" w:hAnsi="Times New Roman"/>
          <w:i/>
          <w:noProof w:val="0"/>
          <w:sz w:val="24"/>
          <w:szCs w:val="24"/>
        </w:rPr>
        <w:t>k*i</w:t>
      </w:r>
      <w:r w:rsidRPr="00D271D3">
        <w:rPr>
          <w:rFonts w:ascii="Times New Roman" w:hAnsi="Times New Roman"/>
          <w:i/>
          <w:noProof w:val="0"/>
          <w:sz w:val="24"/>
          <w:szCs w:val="24"/>
          <w:vertAlign w:val="subscript"/>
        </w:rPr>
        <w:t>o</w:t>
      </w:r>
      <w:r w:rsidRPr="00D271D3">
        <w:rPr>
          <w:rFonts w:ascii="Times New Roman" w:hAnsi="Times New Roman"/>
          <w:noProof w:val="0"/>
          <w:sz w:val="24"/>
          <w:szCs w:val="24"/>
        </w:rPr>
        <w:t>, were identified, since their values exceed the threshold level of three inter-quartile range value above the third quartile (</w:t>
      </w:r>
      <w:r w:rsidRPr="00D271D3">
        <w:rPr>
          <w:rFonts w:ascii="Times New Roman" w:hAnsi="Times New Roman"/>
          <w:i/>
          <w:noProof w:val="0"/>
          <w:sz w:val="24"/>
          <w:szCs w:val="24"/>
        </w:rPr>
        <w:t>Table 2</w:t>
      </w:r>
      <w:r w:rsidRPr="00D271D3">
        <w:rPr>
          <w:rFonts w:ascii="Times New Roman" w:hAnsi="Times New Roman"/>
          <w:noProof w:val="0"/>
          <w:sz w:val="24"/>
          <w:szCs w:val="24"/>
        </w:rPr>
        <w:t xml:space="preserve">). </w:t>
      </w:r>
      <w:r w:rsidRPr="00D271D3">
        <w:rPr>
          <w:rFonts w:ascii="Times New Roman" w:hAnsi="Times New Roman"/>
          <w:noProof w:val="0"/>
          <w:sz w:val="24"/>
          <w:szCs w:val="24"/>
        </w:rPr>
        <w:lastRenderedPageBreak/>
        <w:t>However, bearing in mind that one-dimensional outliers do not necessarily represent multivariate outliers, based on the calculated values of Mahalanobis distance for each district and corresponding percentile values of chi-square distribution (for details see: Kovačić, 1994; Ramzan,</w:t>
      </w:r>
      <w:r>
        <w:rPr>
          <w:rFonts w:ascii="Times New Roman" w:hAnsi="Times New Roman"/>
          <w:noProof w:val="0"/>
          <w:sz w:val="24"/>
          <w:szCs w:val="24"/>
        </w:rPr>
        <w:t xml:space="preserve"> Zahid,</w:t>
      </w:r>
      <w:r w:rsidRPr="00D271D3">
        <w:rPr>
          <w:rFonts w:ascii="Times New Roman" w:hAnsi="Times New Roman"/>
          <w:noProof w:val="0"/>
          <w:sz w:val="24"/>
          <w:szCs w:val="24"/>
        </w:rPr>
        <w:t xml:space="preserve"> </w:t>
      </w:r>
      <w:r>
        <w:rPr>
          <w:rFonts w:ascii="Times New Roman" w:hAnsi="Times New Roman"/>
          <w:noProof w:val="0"/>
          <w:sz w:val="24"/>
          <w:szCs w:val="24"/>
        </w:rPr>
        <w:t>&amp; Ramzan</w:t>
      </w:r>
      <w:r w:rsidRPr="00D271D3">
        <w:rPr>
          <w:rFonts w:ascii="Times New Roman" w:hAnsi="Times New Roman"/>
          <w:noProof w:val="0"/>
          <w:sz w:val="24"/>
          <w:szCs w:val="24"/>
        </w:rPr>
        <w:t xml:space="preserve">, 2013), a multivariate Q-Q diagram is designed, clearly indicating a significant distance of points </w:t>
      </w:r>
      <w:r>
        <w:rPr>
          <w:rFonts w:ascii="Times New Roman" w:hAnsi="Times New Roman"/>
          <w:noProof w:val="0"/>
          <w:sz w:val="24"/>
          <w:szCs w:val="24"/>
        </w:rPr>
        <w:t xml:space="preserve">marking </w:t>
      </w:r>
      <w:r w:rsidRPr="00D271D3">
        <w:rPr>
          <w:rFonts w:ascii="Times New Roman" w:hAnsi="Times New Roman"/>
          <w:noProof w:val="0"/>
          <w:sz w:val="24"/>
          <w:szCs w:val="24"/>
        </w:rPr>
        <w:t>Raška</w:t>
      </w:r>
      <w:r>
        <w:rPr>
          <w:rFonts w:ascii="Times New Roman" w:hAnsi="Times New Roman"/>
          <w:noProof w:val="0"/>
          <w:sz w:val="24"/>
          <w:szCs w:val="24"/>
        </w:rPr>
        <w:t>, South Bačka and Belgrade area from the</w:t>
      </w:r>
      <w:r w:rsidRPr="00D271D3">
        <w:rPr>
          <w:rFonts w:ascii="Times New Roman" w:hAnsi="Times New Roman"/>
          <w:noProof w:val="0"/>
          <w:sz w:val="24"/>
          <w:szCs w:val="24"/>
        </w:rPr>
        <w:t xml:space="preserve"> distribution of points </w:t>
      </w:r>
      <w:r>
        <w:rPr>
          <w:rFonts w:ascii="Times New Roman" w:hAnsi="Times New Roman"/>
          <w:noProof w:val="0"/>
          <w:sz w:val="24"/>
          <w:szCs w:val="24"/>
        </w:rPr>
        <w:t>marking other districts</w:t>
      </w:r>
      <w:r w:rsidRPr="00D271D3">
        <w:rPr>
          <w:rFonts w:ascii="Times New Roman" w:hAnsi="Times New Roman"/>
          <w:noProof w:val="0"/>
          <w:sz w:val="24"/>
          <w:szCs w:val="24"/>
        </w:rPr>
        <w:t xml:space="preserve"> </w:t>
      </w:r>
      <w:r>
        <w:rPr>
          <w:rFonts w:ascii="Times New Roman" w:hAnsi="Times New Roman"/>
          <w:noProof w:val="0"/>
          <w:sz w:val="24"/>
          <w:szCs w:val="24"/>
        </w:rPr>
        <w:t xml:space="preserve">(which form an imaginary straight line). </w:t>
      </w:r>
      <w:r w:rsidRPr="00D271D3">
        <w:rPr>
          <w:rFonts w:ascii="Times New Roman" w:hAnsi="Times New Roman"/>
          <w:noProof w:val="0"/>
          <w:sz w:val="24"/>
          <w:szCs w:val="24"/>
        </w:rPr>
        <w:t>Comparing the Mahalanobis distance values of mentioned three districts (South Bačka [3.52], Raška [18.76] and Belgrade [19.51]) and value of the 97.5% chi-square distribution percentile (χ</w:t>
      </w:r>
      <w:r w:rsidRPr="00D271D3">
        <w:rPr>
          <w:rFonts w:ascii="Times New Roman" w:hAnsi="Times New Roman"/>
          <w:noProof w:val="0"/>
          <w:sz w:val="24"/>
          <w:szCs w:val="24"/>
          <w:vertAlign w:val="superscript"/>
        </w:rPr>
        <w:t>2</w:t>
      </w:r>
      <w:r w:rsidRPr="00D271D3">
        <w:rPr>
          <w:rFonts w:ascii="Times New Roman" w:hAnsi="Times New Roman"/>
          <w:noProof w:val="0"/>
          <w:sz w:val="24"/>
          <w:szCs w:val="24"/>
          <w:vertAlign w:val="subscript"/>
        </w:rPr>
        <w:t xml:space="preserve">2; 0.975 </w:t>
      </w:r>
      <w:r w:rsidRPr="00D271D3">
        <w:rPr>
          <w:rFonts w:ascii="Times New Roman" w:hAnsi="Times New Roman"/>
          <w:noProof w:val="0"/>
          <w:sz w:val="24"/>
          <w:szCs w:val="24"/>
        </w:rPr>
        <w:t>= 7.38), as a critical value, the presence of two multivariate outliers (Raška and Belgrade area) is confirmed. However, since these two observations represent a small but important part of the total number of analyzed districts, which may contain very useful information for comparison and objective mapping of available demographic resources in Serbia, their exclusion from further analysis will not be performed</w:t>
      </w:r>
      <w:r>
        <w:rPr>
          <w:rFonts w:ascii="Times New Roman" w:hAnsi="Times New Roman"/>
          <w:noProof w:val="0"/>
          <w:sz w:val="24"/>
          <w:szCs w:val="24"/>
        </w:rPr>
        <w:t xml:space="preserve">. However, in order to assess </w:t>
      </w:r>
      <w:r w:rsidRPr="00D271D3">
        <w:rPr>
          <w:rFonts w:ascii="Times New Roman" w:hAnsi="Times New Roman"/>
          <w:noProof w:val="0"/>
          <w:sz w:val="24"/>
          <w:szCs w:val="24"/>
        </w:rPr>
        <w:t>their impact on the obtained results, a cluster analysis without them will be conducted.</w:t>
      </w:r>
    </w:p>
    <w:p w:rsidR="00471D97" w:rsidRDefault="003E6739" w:rsidP="003E6739">
      <w:pPr>
        <w:spacing w:line="360" w:lineRule="auto"/>
        <w:ind w:firstLine="567"/>
        <w:jc w:val="both"/>
        <w:rPr>
          <w:rFonts w:ascii="Times New Roman" w:hAnsi="Times New Roman"/>
          <w:sz w:val="24"/>
          <w:szCs w:val="24"/>
        </w:rPr>
      </w:pPr>
      <w:r w:rsidRPr="00D271D3">
        <w:rPr>
          <w:rFonts w:ascii="Times New Roman" w:hAnsi="Times New Roman"/>
          <w:noProof w:val="0"/>
          <w:sz w:val="24"/>
          <w:szCs w:val="24"/>
        </w:rPr>
        <w:t xml:space="preserve">Results of hierarchical agglomerative clustering of 25 districts, according to </w:t>
      </w:r>
      <w:r w:rsidRPr="00D271D3">
        <w:rPr>
          <w:rFonts w:ascii="Times New Roman" w:hAnsi="Times New Roman"/>
          <w:i/>
          <w:noProof w:val="0"/>
          <w:sz w:val="24"/>
          <w:szCs w:val="24"/>
        </w:rPr>
        <w:t>k*i</w:t>
      </w:r>
      <w:r w:rsidRPr="00D271D3">
        <w:rPr>
          <w:rFonts w:ascii="Times New Roman" w:hAnsi="Times New Roman"/>
          <w:i/>
          <w:noProof w:val="0"/>
          <w:sz w:val="24"/>
          <w:szCs w:val="24"/>
          <w:vertAlign w:val="subscript"/>
        </w:rPr>
        <w:t>dem</w:t>
      </w:r>
      <w:r w:rsidRPr="00D271D3">
        <w:rPr>
          <w:rFonts w:ascii="Times New Roman" w:hAnsi="Times New Roman"/>
          <w:noProof w:val="0"/>
          <w:sz w:val="24"/>
          <w:szCs w:val="24"/>
        </w:rPr>
        <w:t xml:space="preserve"> and </w:t>
      </w:r>
      <w:r w:rsidRPr="00D271D3">
        <w:rPr>
          <w:rFonts w:ascii="Times New Roman" w:hAnsi="Times New Roman"/>
          <w:i/>
          <w:noProof w:val="0"/>
          <w:sz w:val="24"/>
          <w:szCs w:val="24"/>
        </w:rPr>
        <w:t>k*i</w:t>
      </w:r>
      <w:r w:rsidRPr="00D271D3">
        <w:rPr>
          <w:rFonts w:ascii="Times New Roman" w:hAnsi="Times New Roman"/>
          <w:i/>
          <w:noProof w:val="0"/>
          <w:sz w:val="24"/>
          <w:szCs w:val="24"/>
          <w:vertAlign w:val="subscript"/>
        </w:rPr>
        <w:t>o</w:t>
      </w:r>
      <w:r w:rsidRPr="00D271D3">
        <w:rPr>
          <w:rFonts w:ascii="Times New Roman" w:hAnsi="Times New Roman"/>
          <w:noProof w:val="0"/>
          <w:sz w:val="24"/>
          <w:szCs w:val="24"/>
        </w:rPr>
        <w:t xml:space="preserve"> values, based on the application of Ward’s method and squared Euclidean distance measure, are presented in the form of a dendrogram in </w:t>
      </w:r>
      <w:r w:rsidRPr="00D271D3">
        <w:rPr>
          <w:rFonts w:ascii="Times New Roman" w:hAnsi="Times New Roman"/>
          <w:i/>
          <w:noProof w:val="0"/>
          <w:sz w:val="24"/>
          <w:szCs w:val="24"/>
        </w:rPr>
        <w:t>Figure 4</w:t>
      </w:r>
      <w:r w:rsidRPr="00D271D3">
        <w:rPr>
          <w:rFonts w:ascii="Times New Roman" w:hAnsi="Times New Roman"/>
          <w:noProof w:val="0"/>
          <w:sz w:val="24"/>
          <w:szCs w:val="24"/>
        </w:rPr>
        <w:t xml:space="preserve">, and agglomeration schedule of districts and/or group of districts, with accompanying values of criteria for the selection of optimal number of groups, is given within </w:t>
      </w:r>
      <w:r w:rsidR="000454B9">
        <w:rPr>
          <w:rFonts w:ascii="Times New Roman" w:hAnsi="Times New Roman"/>
          <w:i/>
          <w:noProof w:val="0"/>
          <w:sz w:val="24"/>
          <w:szCs w:val="24"/>
        </w:rPr>
        <w:t>Appendix B</w:t>
      </w:r>
      <w:r w:rsidRPr="00D271D3">
        <w:rPr>
          <w:rFonts w:ascii="Times New Roman" w:hAnsi="Times New Roman"/>
          <w:noProof w:val="0"/>
          <w:sz w:val="24"/>
          <w:szCs w:val="24"/>
        </w:rPr>
        <w:t>.</w:t>
      </w:r>
    </w:p>
    <w:p w:rsidR="00101162" w:rsidRDefault="00A31187" w:rsidP="00214516">
      <w:pPr>
        <w:spacing w:before="120"/>
        <w:rPr>
          <w:rFonts w:ascii="Times New Roman" w:hAnsi="Times New Roman"/>
          <w:sz w:val="24"/>
          <w:szCs w:val="24"/>
        </w:rPr>
      </w:pPr>
      <w:r w:rsidRPr="00A31187">
        <w:rPr>
          <w:rFonts w:ascii="Times New Roman" w:hAnsi="Times New Roman"/>
          <w:sz w:val="24"/>
          <w:szCs w:val="24"/>
          <w:lang w:eastAsia="zh-TW"/>
        </w:rPr>
        <w:drawing>
          <wp:inline distT="0" distB="0" distL="0" distR="0">
            <wp:extent cx="3384000" cy="3383372"/>
            <wp:effectExtent l="19050" t="0" r="6900" b="0"/>
            <wp:docPr id="1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cstate="print"/>
                    <a:srcRect/>
                    <a:stretch>
                      <a:fillRect/>
                    </a:stretch>
                  </pic:blipFill>
                  <pic:spPr bwMode="auto">
                    <a:xfrm>
                      <a:off x="0" y="0"/>
                      <a:ext cx="3384000" cy="3383372"/>
                    </a:xfrm>
                    <a:prstGeom prst="rect">
                      <a:avLst/>
                    </a:prstGeom>
                    <a:noFill/>
                    <a:ln w="9525">
                      <a:noFill/>
                      <a:miter lim="800000"/>
                      <a:headEnd/>
                      <a:tailEnd/>
                    </a:ln>
                  </pic:spPr>
                </pic:pic>
              </a:graphicData>
            </a:graphic>
          </wp:inline>
        </w:drawing>
      </w:r>
    </w:p>
    <w:p w:rsidR="00A31187" w:rsidRPr="00D271D3" w:rsidRDefault="00A31187" w:rsidP="00A31187">
      <w:pPr>
        <w:adjustRightInd w:val="0"/>
        <w:snapToGrid w:val="0"/>
        <w:spacing w:before="60"/>
        <w:rPr>
          <w:rFonts w:ascii="Times New Roman" w:hAnsi="Times New Roman"/>
          <w:i/>
          <w:noProof w:val="0"/>
          <w:sz w:val="24"/>
          <w:szCs w:val="24"/>
        </w:rPr>
      </w:pPr>
      <w:r w:rsidRPr="00D271D3">
        <w:rPr>
          <w:rFonts w:ascii="Times New Roman" w:hAnsi="Times New Roman"/>
          <w:b/>
          <w:i/>
          <w:noProof w:val="0"/>
          <w:sz w:val="24"/>
          <w:szCs w:val="24"/>
        </w:rPr>
        <w:t>Figure 4:</w:t>
      </w:r>
      <w:r w:rsidRPr="00D271D3">
        <w:rPr>
          <w:rFonts w:ascii="Times New Roman" w:hAnsi="Times New Roman"/>
          <w:i/>
          <w:noProof w:val="0"/>
          <w:sz w:val="24"/>
          <w:szCs w:val="24"/>
        </w:rPr>
        <w:t xml:space="preserve"> Dendrogram</w:t>
      </w:r>
    </w:p>
    <w:p w:rsidR="00A31187" w:rsidRPr="00D271D3" w:rsidRDefault="00A31187" w:rsidP="00A31187">
      <w:pPr>
        <w:tabs>
          <w:tab w:val="left" w:pos="851"/>
        </w:tabs>
        <w:autoSpaceDE w:val="0"/>
        <w:autoSpaceDN w:val="0"/>
        <w:adjustRightInd w:val="0"/>
        <w:snapToGrid w:val="0"/>
        <w:spacing w:before="120"/>
        <w:rPr>
          <w:rFonts w:ascii="Times New Roman" w:eastAsia="MinionPro-Regular" w:hAnsi="Times New Roman"/>
          <w:i/>
          <w:noProof w:val="0"/>
          <w:sz w:val="20"/>
          <w:szCs w:val="20"/>
        </w:rPr>
      </w:pPr>
      <w:r w:rsidRPr="00D271D3">
        <w:rPr>
          <w:rFonts w:ascii="Times New Roman" w:eastAsia="MinionPro-Regular" w:hAnsi="Times New Roman"/>
          <w:i/>
          <w:noProof w:val="0"/>
          <w:sz w:val="20"/>
          <w:szCs w:val="20"/>
        </w:rPr>
        <w:t>Source</w:t>
      </w:r>
      <w:r w:rsidRPr="00D271D3">
        <w:rPr>
          <w:rFonts w:ascii="Times New Roman" w:eastAsia="MinionPro-Regular" w:hAnsi="Times New Roman"/>
          <w:noProof w:val="0"/>
          <w:sz w:val="20"/>
          <w:szCs w:val="20"/>
        </w:rPr>
        <w:t>: Authors’ representation, IBM SPSS Statistics 20.0</w:t>
      </w:r>
    </w:p>
    <w:p w:rsidR="00A31187" w:rsidRPr="00D271D3" w:rsidRDefault="00A31187" w:rsidP="00A31187">
      <w:pPr>
        <w:adjustRightInd w:val="0"/>
        <w:snapToGrid w:val="0"/>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lastRenderedPageBreak/>
        <w:t>In order to identify the optimal number of groups and their structure, according to the values of selected variables, values of previously mentioned optimality criteria were analyzed.</w:t>
      </w:r>
    </w:p>
    <w:p w:rsidR="00101162" w:rsidRDefault="00A31187" w:rsidP="00A31187">
      <w:pPr>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 xml:space="preserve">In fact, analyzing the distance measure values between groups and </w:t>
      </w:r>
      <w:r>
        <w:rPr>
          <w:rFonts w:ascii="Times New Roman" w:hAnsi="Times New Roman"/>
          <w:noProof w:val="0"/>
          <w:sz w:val="24"/>
          <w:szCs w:val="24"/>
        </w:rPr>
        <w:t xml:space="preserve">their </w:t>
      </w:r>
      <w:r w:rsidRPr="00D271D3">
        <w:rPr>
          <w:rFonts w:ascii="Times New Roman" w:hAnsi="Times New Roman"/>
          <w:noProof w:val="0"/>
          <w:sz w:val="24"/>
          <w:szCs w:val="24"/>
        </w:rPr>
        <w:t>absolute changes in successive steps of the iterative process of hierarchical clustering (</w:t>
      </w:r>
      <w:r w:rsidR="000454B9">
        <w:rPr>
          <w:rFonts w:ascii="Times New Roman" w:hAnsi="Times New Roman"/>
          <w:i/>
          <w:noProof w:val="0"/>
          <w:sz w:val="24"/>
          <w:szCs w:val="24"/>
        </w:rPr>
        <w:t>Appendix B</w:t>
      </w:r>
      <w:r w:rsidRPr="00D271D3">
        <w:rPr>
          <w:rFonts w:ascii="Times New Roman" w:hAnsi="Times New Roman"/>
          <w:noProof w:val="0"/>
          <w:sz w:val="24"/>
          <w:szCs w:val="24"/>
        </w:rPr>
        <w:t>, column V and VI), it is evident that their slight and gradu</w:t>
      </w:r>
      <w:r>
        <w:rPr>
          <w:rFonts w:ascii="Times New Roman" w:hAnsi="Times New Roman"/>
          <w:noProof w:val="0"/>
          <w:sz w:val="24"/>
          <w:szCs w:val="24"/>
        </w:rPr>
        <w:t>al increase in the early stages</w:t>
      </w:r>
      <w:r w:rsidRPr="00D271D3">
        <w:rPr>
          <w:rFonts w:ascii="Times New Roman" w:hAnsi="Times New Roman"/>
          <w:noProof w:val="0"/>
          <w:sz w:val="24"/>
          <w:szCs w:val="24"/>
        </w:rPr>
        <w:t xml:space="preserve"> is followed by a significant increase, particularly pronounced from the 17</w:t>
      </w:r>
      <w:r w:rsidRPr="00D271D3">
        <w:rPr>
          <w:rFonts w:ascii="Times New Roman" w:hAnsi="Times New Roman"/>
          <w:noProof w:val="0"/>
          <w:sz w:val="24"/>
          <w:szCs w:val="24"/>
          <w:vertAlign w:val="superscript"/>
        </w:rPr>
        <w:t>th</w:t>
      </w:r>
      <w:r w:rsidRPr="00D271D3">
        <w:rPr>
          <w:rFonts w:ascii="Times New Roman" w:hAnsi="Times New Roman"/>
          <w:noProof w:val="0"/>
          <w:sz w:val="24"/>
          <w:szCs w:val="24"/>
        </w:rPr>
        <w:t xml:space="preserve"> step (i.e. the moment of forming 8 groups), due to the enlargement of hierarchical structure and joining of groups, that are, to a greater extent, different from each other. More specifically, on the basis of these values and their graphical representations for different number of groups (</w:t>
      </w:r>
      <w:r w:rsidRPr="00D271D3">
        <w:rPr>
          <w:rFonts w:ascii="Times New Roman" w:hAnsi="Times New Roman"/>
          <w:i/>
          <w:noProof w:val="0"/>
          <w:sz w:val="24"/>
          <w:szCs w:val="24"/>
        </w:rPr>
        <w:t>Figure 5</w:t>
      </w:r>
      <w:r w:rsidRPr="00D271D3">
        <w:rPr>
          <w:rFonts w:ascii="Times New Roman" w:hAnsi="Times New Roman"/>
          <w:noProof w:val="0"/>
          <w:sz w:val="24"/>
          <w:szCs w:val="24"/>
        </w:rPr>
        <w:t>), for the solution with 6 groups (step 19), compared to the previous steps, a drastic increase of distance measure value (from 62.26 [step 18] to 134.67 [step 19]), and its absolute change (from 23.45 [step 18] to 72.41 [step 19]), can be detected.</w:t>
      </w:r>
    </w:p>
    <w:p w:rsidR="00767B13" w:rsidRDefault="00767B13" w:rsidP="00767B13">
      <w:pPr>
        <w:spacing w:line="360" w:lineRule="auto"/>
        <w:jc w:val="both"/>
        <w:rPr>
          <w:rFonts w:ascii="Times New Roman" w:hAnsi="Times New Roman"/>
          <w:sz w:val="24"/>
          <w:szCs w:val="24"/>
        </w:rPr>
      </w:pPr>
    </w:p>
    <w:p w:rsidR="00A31187" w:rsidRPr="006A3BE4" w:rsidRDefault="00A31187" w:rsidP="00767B13">
      <w:pPr>
        <w:adjustRightInd w:val="0"/>
        <w:snapToGrid w:val="0"/>
        <w:spacing w:line="360" w:lineRule="auto"/>
        <w:rPr>
          <w:rFonts w:ascii="Times New Roman" w:hAnsi="Times New Roman"/>
          <w:noProof w:val="0"/>
          <w:sz w:val="24"/>
          <w:szCs w:val="24"/>
        </w:rPr>
      </w:pPr>
      <w:r w:rsidRPr="006A3BE4">
        <w:rPr>
          <w:rFonts w:ascii="Times New Roman" w:hAnsi="Times New Roman"/>
          <w:sz w:val="24"/>
          <w:szCs w:val="24"/>
          <w:lang w:eastAsia="zh-TW"/>
        </w:rPr>
        <w:drawing>
          <wp:inline distT="0" distB="0" distL="0" distR="0">
            <wp:extent cx="2844000" cy="1680637"/>
            <wp:effectExtent l="19050" t="0" r="0" b="0"/>
            <wp:docPr id="1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
                    <a:srcRect/>
                    <a:stretch>
                      <a:fillRect/>
                    </a:stretch>
                  </pic:blipFill>
                  <pic:spPr bwMode="auto">
                    <a:xfrm>
                      <a:off x="0" y="0"/>
                      <a:ext cx="2844000" cy="1680637"/>
                    </a:xfrm>
                    <a:prstGeom prst="rect">
                      <a:avLst/>
                    </a:prstGeom>
                    <a:noFill/>
                    <a:ln w="9525">
                      <a:noFill/>
                      <a:miter lim="800000"/>
                      <a:headEnd/>
                      <a:tailEnd/>
                    </a:ln>
                  </pic:spPr>
                </pic:pic>
              </a:graphicData>
            </a:graphic>
          </wp:inline>
        </w:drawing>
      </w:r>
      <w:r w:rsidRPr="006A3BE4">
        <w:rPr>
          <w:rFonts w:ascii="Times New Roman" w:hAnsi="Times New Roman"/>
          <w:sz w:val="24"/>
          <w:szCs w:val="24"/>
          <w:lang w:eastAsia="zh-TW"/>
        </w:rPr>
        <w:drawing>
          <wp:inline distT="0" distB="0" distL="0" distR="0">
            <wp:extent cx="2844000" cy="1659888"/>
            <wp:effectExtent l="19050" t="0" r="0" b="0"/>
            <wp:docPr id="1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5"/>
                    <a:srcRect/>
                    <a:stretch>
                      <a:fillRect/>
                    </a:stretch>
                  </pic:blipFill>
                  <pic:spPr bwMode="auto">
                    <a:xfrm>
                      <a:off x="0" y="0"/>
                      <a:ext cx="2844000" cy="1659888"/>
                    </a:xfrm>
                    <a:prstGeom prst="rect">
                      <a:avLst/>
                    </a:prstGeom>
                    <a:noFill/>
                    <a:ln w="9525">
                      <a:noFill/>
                      <a:miter lim="800000"/>
                      <a:headEnd/>
                      <a:tailEnd/>
                    </a:ln>
                  </pic:spPr>
                </pic:pic>
              </a:graphicData>
            </a:graphic>
          </wp:inline>
        </w:drawing>
      </w:r>
    </w:p>
    <w:p w:rsidR="00A31187" w:rsidRPr="00D271D3" w:rsidRDefault="00A31187" w:rsidP="00A31187">
      <w:pPr>
        <w:adjustRightInd w:val="0"/>
        <w:snapToGrid w:val="0"/>
        <w:rPr>
          <w:rFonts w:ascii="Times New Roman" w:hAnsi="Times New Roman"/>
          <w:i/>
          <w:noProof w:val="0"/>
          <w:sz w:val="24"/>
          <w:szCs w:val="24"/>
        </w:rPr>
      </w:pPr>
      <w:r w:rsidRPr="00D271D3">
        <w:rPr>
          <w:rFonts w:ascii="Times New Roman" w:hAnsi="Times New Roman"/>
          <w:b/>
          <w:i/>
          <w:noProof w:val="0"/>
          <w:sz w:val="24"/>
          <w:szCs w:val="24"/>
        </w:rPr>
        <w:t>Figure 5:</w:t>
      </w:r>
      <w:r w:rsidRPr="00D271D3">
        <w:rPr>
          <w:rFonts w:ascii="Times New Roman" w:hAnsi="Times New Roman"/>
          <w:i/>
          <w:noProof w:val="0"/>
          <w:sz w:val="24"/>
          <w:szCs w:val="24"/>
        </w:rPr>
        <w:t xml:space="preserve"> Graphical representations of distance measure values </w:t>
      </w:r>
      <w:r w:rsidRPr="00D271D3">
        <w:rPr>
          <w:rFonts w:ascii="Times New Roman" w:hAnsi="Times New Roman"/>
          <w:noProof w:val="0"/>
          <w:sz w:val="24"/>
          <w:szCs w:val="24"/>
        </w:rPr>
        <w:t>(</w:t>
      </w:r>
      <w:r w:rsidRPr="00D271D3">
        <w:rPr>
          <w:rFonts w:ascii="Times New Roman" w:hAnsi="Times New Roman"/>
          <w:i/>
          <w:noProof w:val="0"/>
          <w:sz w:val="24"/>
          <w:szCs w:val="24"/>
        </w:rPr>
        <w:t>left</w:t>
      </w:r>
      <w:r w:rsidRPr="00D271D3">
        <w:rPr>
          <w:rFonts w:ascii="Times New Roman" w:hAnsi="Times New Roman"/>
          <w:noProof w:val="0"/>
          <w:sz w:val="24"/>
          <w:szCs w:val="24"/>
        </w:rPr>
        <w:t>)</w:t>
      </w:r>
      <w:r w:rsidRPr="00D271D3">
        <w:rPr>
          <w:rFonts w:ascii="Times New Roman" w:hAnsi="Times New Roman"/>
          <w:i/>
          <w:noProof w:val="0"/>
          <w:sz w:val="24"/>
          <w:szCs w:val="24"/>
        </w:rPr>
        <w:t xml:space="preserve"> and its absolute change </w:t>
      </w:r>
      <w:r w:rsidRPr="00D271D3">
        <w:rPr>
          <w:rFonts w:ascii="Times New Roman" w:hAnsi="Times New Roman"/>
          <w:noProof w:val="0"/>
          <w:sz w:val="24"/>
          <w:szCs w:val="24"/>
        </w:rPr>
        <w:t>(</w:t>
      </w:r>
      <w:r w:rsidRPr="00D271D3">
        <w:rPr>
          <w:rFonts w:ascii="Times New Roman" w:hAnsi="Times New Roman"/>
          <w:i/>
          <w:noProof w:val="0"/>
          <w:sz w:val="24"/>
          <w:szCs w:val="24"/>
        </w:rPr>
        <w:t>right</w:t>
      </w:r>
      <w:r w:rsidRPr="00D271D3">
        <w:rPr>
          <w:rFonts w:ascii="Times New Roman" w:hAnsi="Times New Roman"/>
          <w:noProof w:val="0"/>
          <w:sz w:val="24"/>
          <w:szCs w:val="24"/>
        </w:rPr>
        <w:t>)</w:t>
      </w:r>
      <w:r w:rsidRPr="00D271D3">
        <w:rPr>
          <w:rFonts w:ascii="Times New Roman" w:hAnsi="Times New Roman"/>
          <w:i/>
          <w:noProof w:val="0"/>
          <w:sz w:val="24"/>
          <w:szCs w:val="24"/>
        </w:rPr>
        <w:t xml:space="preserve"> for solutions with different number of groups</w:t>
      </w:r>
    </w:p>
    <w:p w:rsidR="00A31187" w:rsidRDefault="00A31187" w:rsidP="00767B13">
      <w:pPr>
        <w:tabs>
          <w:tab w:val="left" w:pos="851"/>
        </w:tabs>
        <w:autoSpaceDE w:val="0"/>
        <w:autoSpaceDN w:val="0"/>
        <w:adjustRightInd w:val="0"/>
        <w:snapToGrid w:val="0"/>
        <w:spacing w:before="120" w:line="360" w:lineRule="auto"/>
        <w:rPr>
          <w:rFonts w:ascii="Times New Roman" w:eastAsia="MinionPro-Regular" w:hAnsi="Times New Roman"/>
          <w:noProof w:val="0"/>
          <w:sz w:val="20"/>
          <w:szCs w:val="20"/>
        </w:rPr>
      </w:pPr>
      <w:r w:rsidRPr="00D271D3">
        <w:rPr>
          <w:rFonts w:ascii="Times New Roman" w:eastAsia="MinionPro-Regular" w:hAnsi="Times New Roman"/>
          <w:i/>
          <w:noProof w:val="0"/>
          <w:sz w:val="20"/>
          <w:szCs w:val="20"/>
        </w:rPr>
        <w:t>Source</w:t>
      </w:r>
      <w:r w:rsidRPr="00D271D3">
        <w:rPr>
          <w:rFonts w:ascii="Times New Roman" w:eastAsia="MinionPro-Regular" w:hAnsi="Times New Roman"/>
          <w:noProof w:val="0"/>
          <w:sz w:val="20"/>
          <w:szCs w:val="20"/>
        </w:rPr>
        <w:t>: Authors’ representations</w:t>
      </w:r>
    </w:p>
    <w:p w:rsidR="00767B13" w:rsidRPr="00767B13" w:rsidRDefault="00767B13" w:rsidP="00767B13">
      <w:pPr>
        <w:tabs>
          <w:tab w:val="left" w:pos="851"/>
        </w:tabs>
        <w:autoSpaceDE w:val="0"/>
        <w:autoSpaceDN w:val="0"/>
        <w:adjustRightInd w:val="0"/>
        <w:snapToGrid w:val="0"/>
        <w:spacing w:line="360" w:lineRule="auto"/>
        <w:jc w:val="both"/>
        <w:rPr>
          <w:rFonts w:ascii="Times New Roman" w:eastAsia="MinionPro-Regular" w:hAnsi="Times New Roman"/>
          <w:noProof w:val="0"/>
          <w:sz w:val="24"/>
          <w:szCs w:val="24"/>
        </w:rPr>
      </w:pPr>
    </w:p>
    <w:p w:rsidR="00101162" w:rsidRDefault="00A31187" w:rsidP="00A31187">
      <w:pPr>
        <w:spacing w:line="360" w:lineRule="auto"/>
        <w:ind w:firstLine="567"/>
        <w:jc w:val="both"/>
        <w:rPr>
          <w:rFonts w:ascii="Times New Roman" w:hAnsi="Times New Roman"/>
          <w:sz w:val="24"/>
          <w:szCs w:val="24"/>
        </w:rPr>
      </w:pPr>
      <w:r w:rsidRPr="00D271D3">
        <w:rPr>
          <w:rFonts w:ascii="Times New Roman" w:hAnsi="Times New Roman"/>
          <w:noProof w:val="0"/>
          <w:sz w:val="24"/>
          <w:szCs w:val="24"/>
        </w:rPr>
        <w:t xml:space="preserve">Comparing the values of pseudo </w:t>
      </w:r>
      <w:r w:rsidRPr="00D271D3">
        <w:rPr>
          <w:rFonts w:ascii="Times New Roman" w:hAnsi="Times New Roman"/>
          <w:i/>
          <w:noProof w:val="0"/>
          <w:sz w:val="24"/>
          <w:szCs w:val="24"/>
        </w:rPr>
        <w:t>F</w:t>
      </w:r>
      <w:r w:rsidRPr="00D271D3">
        <w:rPr>
          <w:rFonts w:ascii="Times New Roman" w:hAnsi="Times New Roman"/>
          <w:noProof w:val="0"/>
          <w:sz w:val="24"/>
          <w:szCs w:val="24"/>
        </w:rPr>
        <w:t xml:space="preserve">-statistic, </w:t>
      </w:r>
      <w:r w:rsidRPr="00D271D3">
        <w:rPr>
          <w:rFonts w:ascii="Times New Roman" w:hAnsi="Times New Roman"/>
          <w:i/>
          <w:noProof w:val="0"/>
          <w:sz w:val="24"/>
          <w:szCs w:val="24"/>
        </w:rPr>
        <w:t>R</w:t>
      </w:r>
      <w:r w:rsidRPr="00D271D3">
        <w:rPr>
          <w:rFonts w:ascii="Times New Roman" w:hAnsi="Times New Roman"/>
          <w:i/>
          <w:noProof w:val="0"/>
          <w:position w:val="2"/>
          <w:sz w:val="24"/>
          <w:szCs w:val="24"/>
          <w:vertAlign w:val="subscript"/>
        </w:rPr>
        <w:t>g</w:t>
      </w:r>
      <w:r w:rsidRPr="00D271D3">
        <w:rPr>
          <w:rFonts w:ascii="Times New Roman" w:hAnsi="Times New Roman"/>
          <w:noProof w:val="0"/>
          <w:position w:val="-2"/>
          <w:sz w:val="24"/>
          <w:szCs w:val="24"/>
          <w:vertAlign w:val="superscript"/>
        </w:rPr>
        <w:t>2</w:t>
      </w:r>
      <w:r w:rsidRPr="00D271D3">
        <w:rPr>
          <w:rFonts w:ascii="Times New Roman" w:hAnsi="Times New Roman"/>
          <w:noProof w:val="0"/>
          <w:sz w:val="24"/>
          <w:szCs w:val="24"/>
        </w:rPr>
        <w:t xml:space="preserve"> and Δ</w:t>
      </w:r>
      <w:r w:rsidRPr="00D271D3">
        <w:rPr>
          <w:rFonts w:ascii="Times New Roman" w:hAnsi="Times New Roman"/>
          <w:i/>
          <w:noProof w:val="0"/>
          <w:sz w:val="24"/>
          <w:szCs w:val="24"/>
        </w:rPr>
        <w:t>R</w:t>
      </w:r>
      <w:r w:rsidRPr="00D271D3">
        <w:rPr>
          <w:rFonts w:ascii="Times New Roman" w:hAnsi="Times New Roman"/>
          <w:i/>
          <w:noProof w:val="0"/>
          <w:position w:val="2"/>
          <w:sz w:val="24"/>
          <w:szCs w:val="24"/>
          <w:vertAlign w:val="subscript"/>
        </w:rPr>
        <w:t>g</w:t>
      </w:r>
      <w:r w:rsidRPr="00D271D3">
        <w:rPr>
          <w:rFonts w:ascii="Times New Roman" w:hAnsi="Times New Roman"/>
          <w:noProof w:val="0"/>
          <w:position w:val="-2"/>
          <w:sz w:val="24"/>
          <w:szCs w:val="24"/>
          <w:vertAlign w:val="superscript"/>
        </w:rPr>
        <w:t>2</w:t>
      </w:r>
      <w:r w:rsidRPr="00D271D3">
        <w:rPr>
          <w:rFonts w:ascii="Times New Roman" w:hAnsi="Times New Roman"/>
          <w:noProof w:val="0"/>
          <w:sz w:val="24"/>
          <w:szCs w:val="24"/>
        </w:rPr>
        <w:t xml:space="preserve"> coefficients, calculated for solutions </w:t>
      </w:r>
      <w:r>
        <w:rPr>
          <w:rFonts w:ascii="Times New Roman" w:hAnsi="Times New Roman"/>
          <w:noProof w:val="0"/>
          <w:sz w:val="24"/>
          <w:szCs w:val="24"/>
        </w:rPr>
        <w:t xml:space="preserve">ranging from </w:t>
      </w:r>
      <w:r w:rsidR="00767B13">
        <w:rPr>
          <w:rFonts w:ascii="Times New Roman" w:hAnsi="Times New Roman"/>
          <w:noProof w:val="0"/>
          <w:sz w:val="24"/>
          <w:szCs w:val="24"/>
        </w:rPr>
        <w:t>eight to three</w:t>
      </w:r>
      <w:r w:rsidRPr="00D271D3">
        <w:rPr>
          <w:rFonts w:ascii="Times New Roman" w:hAnsi="Times New Roman"/>
          <w:noProof w:val="0"/>
          <w:sz w:val="24"/>
          <w:szCs w:val="24"/>
        </w:rPr>
        <w:t xml:space="preserve"> clusters (</w:t>
      </w:r>
      <w:r w:rsidR="000454B9">
        <w:rPr>
          <w:rFonts w:ascii="Times New Roman" w:hAnsi="Times New Roman"/>
          <w:i/>
          <w:noProof w:val="0"/>
          <w:sz w:val="24"/>
          <w:szCs w:val="24"/>
        </w:rPr>
        <w:t>Appendix B</w:t>
      </w:r>
      <w:r w:rsidRPr="00D271D3">
        <w:rPr>
          <w:rFonts w:ascii="Times New Roman" w:hAnsi="Times New Roman"/>
          <w:noProof w:val="0"/>
          <w:sz w:val="24"/>
          <w:szCs w:val="24"/>
        </w:rPr>
        <w:t>, column VII, VIII and IX), step 19,</w:t>
      </w:r>
      <w:r>
        <w:rPr>
          <w:rFonts w:ascii="Times New Roman" w:hAnsi="Times New Roman"/>
          <w:noProof w:val="0"/>
          <w:sz w:val="24"/>
          <w:szCs w:val="24"/>
        </w:rPr>
        <w:t xml:space="preserve"> where </w:t>
      </w:r>
      <w:r w:rsidRPr="00D271D3">
        <w:rPr>
          <w:rFonts w:ascii="Times New Roman" w:hAnsi="Times New Roman"/>
          <w:noProof w:val="0"/>
          <w:sz w:val="24"/>
          <w:szCs w:val="24"/>
        </w:rPr>
        <w:t>Šumadija and Nišava district are join</w:t>
      </w:r>
      <w:r>
        <w:rPr>
          <w:rFonts w:ascii="Times New Roman" w:hAnsi="Times New Roman"/>
          <w:noProof w:val="0"/>
          <w:sz w:val="24"/>
          <w:szCs w:val="24"/>
        </w:rPr>
        <w:t>ed</w:t>
      </w:r>
      <w:r w:rsidRPr="00D271D3">
        <w:rPr>
          <w:rFonts w:ascii="Times New Roman" w:hAnsi="Times New Roman"/>
          <w:noProof w:val="0"/>
          <w:sz w:val="24"/>
          <w:szCs w:val="24"/>
        </w:rPr>
        <w:t xml:space="preserve"> in one cl</w:t>
      </w:r>
      <w:r w:rsidR="00767B13">
        <w:rPr>
          <w:rFonts w:ascii="Times New Roman" w:hAnsi="Times New Roman"/>
          <w:noProof w:val="0"/>
          <w:sz w:val="24"/>
          <w:szCs w:val="24"/>
        </w:rPr>
        <w:t>uster, forming a solution with six</w:t>
      </w:r>
      <w:r w:rsidRPr="00D271D3">
        <w:rPr>
          <w:rFonts w:ascii="Times New Roman" w:hAnsi="Times New Roman"/>
          <w:noProof w:val="0"/>
          <w:sz w:val="24"/>
          <w:szCs w:val="24"/>
        </w:rPr>
        <w:t xml:space="preserve"> groups, clearly stands out as a step in which a sudden drop of pseudo F-statistic has occurred (</w:t>
      </w:r>
      <w:r w:rsidRPr="00D271D3">
        <w:rPr>
          <w:rFonts w:ascii="Times New Roman" w:hAnsi="Times New Roman"/>
          <w:i/>
          <w:noProof w:val="0"/>
          <w:sz w:val="24"/>
          <w:szCs w:val="24"/>
        </w:rPr>
        <w:t>Figure 6</w:t>
      </w:r>
      <w:r w:rsidRPr="00D271D3">
        <w:rPr>
          <w:rFonts w:ascii="Times New Roman" w:hAnsi="Times New Roman"/>
          <w:noProof w:val="0"/>
          <w:sz w:val="24"/>
          <w:szCs w:val="24"/>
        </w:rPr>
        <w:t xml:space="preserve">), signaling the association of significantly different districts. Previous finding is confirmed by the pronounced decline in the </w:t>
      </w:r>
      <w:r w:rsidRPr="00D271D3">
        <w:rPr>
          <w:rFonts w:ascii="Times New Roman" w:hAnsi="Times New Roman"/>
          <w:i/>
          <w:noProof w:val="0"/>
          <w:sz w:val="24"/>
          <w:szCs w:val="24"/>
        </w:rPr>
        <w:t>R</w:t>
      </w:r>
      <w:r w:rsidRPr="00D271D3">
        <w:rPr>
          <w:rFonts w:ascii="Times New Roman" w:hAnsi="Times New Roman"/>
          <w:i/>
          <w:noProof w:val="0"/>
          <w:position w:val="2"/>
          <w:sz w:val="24"/>
          <w:szCs w:val="24"/>
          <w:vertAlign w:val="subscript"/>
        </w:rPr>
        <w:t>g</w:t>
      </w:r>
      <w:r w:rsidRPr="00D271D3">
        <w:rPr>
          <w:rFonts w:ascii="Times New Roman" w:hAnsi="Times New Roman"/>
          <w:noProof w:val="0"/>
          <w:position w:val="-2"/>
          <w:sz w:val="24"/>
          <w:szCs w:val="24"/>
          <w:vertAlign w:val="superscript"/>
        </w:rPr>
        <w:t>2</w:t>
      </w:r>
      <w:r w:rsidRPr="00D271D3">
        <w:rPr>
          <w:rFonts w:ascii="Times New Roman" w:hAnsi="Times New Roman"/>
          <w:noProof w:val="0"/>
          <w:sz w:val="24"/>
          <w:szCs w:val="24"/>
        </w:rPr>
        <w:t xml:space="preserve"> value recorded for</w:t>
      </w:r>
      <w:r w:rsidR="00767B13">
        <w:rPr>
          <w:rFonts w:ascii="Times New Roman" w:hAnsi="Times New Roman"/>
          <w:noProof w:val="0"/>
          <w:sz w:val="24"/>
          <w:szCs w:val="24"/>
        </w:rPr>
        <w:t xml:space="preserve"> solution with six</w:t>
      </w:r>
      <w:r w:rsidRPr="00D271D3">
        <w:rPr>
          <w:rFonts w:ascii="Times New Roman" w:hAnsi="Times New Roman"/>
          <w:noProof w:val="0"/>
          <w:sz w:val="24"/>
          <w:szCs w:val="24"/>
        </w:rPr>
        <w:t xml:space="preserve"> groups (from 0.925 [7 groups] to 0.769 [6 groups]), as well the increase in the absolute value of Δ</w:t>
      </w:r>
      <w:r w:rsidRPr="00D271D3">
        <w:rPr>
          <w:rFonts w:ascii="Times New Roman" w:hAnsi="Times New Roman"/>
          <w:i/>
          <w:noProof w:val="0"/>
          <w:sz w:val="24"/>
          <w:szCs w:val="24"/>
        </w:rPr>
        <w:t>R</w:t>
      </w:r>
      <w:r w:rsidRPr="00D271D3">
        <w:rPr>
          <w:rFonts w:ascii="Times New Roman" w:hAnsi="Times New Roman"/>
          <w:i/>
          <w:noProof w:val="0"/>
          <w:position w:val="2"/>
          <w:sz w:val="24"/>
          <w:szCs w:val="24"/>
          <w:vertAlign w:val="subscript"/>
        </w:rPr>
        <w:t>g</w:t>
      </w:r>
      <w:r w:rsidRPr="00D271D3">
        <w:rPr>
          <w:rFonts w:ascii="Times New Roman" w:hAnsi="Times New Roman"/>
          <w:noProof w:val="0"/>
          <w:position w:val="-2"/>
          <w:sz w:val="24"/>
          <w:szCs w:val="24"/>
          <w:vertAlign w:val="superscript"/>
        </w:rPr>
        <w:t>2</w:t>
      </w:r>
      <w:r w:rsidRPr="00D271D3">
        <w:rPr>
          <w:rFonts w:ascii="Times New Roman" w:hAnsi="Times New Roman"/>
          <w:noProof w:val="0"/>
          <w:sz w:val="24"/>
          <w:szCs w:val="24"/>
        </w:rPr>
        <w:t xml:space="preserve"> (from -0.038 [7 groups] to -0.156 [6 groups]).</w:t>
      </w:r>
    </w:p>
    <w:p w:rsidR="00101162" w:rsidRDefault="00101162" w:rsidP="00767B13">
      <w:pPr>
        <w:spacing w:line="360" w:lineRule="auto"/>
        <w:jc w:val="both"/>
        <w:rPr>
          <w:rFonts w:ascii="Times New Roman" w:hAnsi="Times New Roman"/>
          <w:sz w:val="24"/>
          <w:szCs w:val="24"/>
        </w:rPr>
      </w:pPr>
    </w:p>
    <w:p w:rsidR="00101162" w:rsidRDefault="00101162" w:rsidP="00767B13">
      <w:pPr>
        <w:spacing w:line="360" w:lineRule="auto"/>
        <w:jc w:val="both"/>
        <w:rPr>
          <w:rFonts w:ascii="Times New Roman" w:hAnsi="Times New Roman"/>
          <w:sz w:val="24"/>
          <w:szCs w:val="24"/>
        </w:rPr>
      </w:pPr>
    </w:p>
    <w:p w:rsidR="00767B13" w:rsidRDefault="00767B13" w:rsidP="00767B13">
      <w:pPr>
        <w:rPr>
          <w:rFonts w:ascii="Times New Roman" w:hAnsi="Times New Roman"/>
          <w:sz w:val="24"/>
          <w:szCs w:val="24"/>
        </w:rPr>
      </w:pPr>
      <w:r w:rsidRPr="00767B13">
        <w:rPr>
          <w:rFonts w:ascii="Times New Roman" w:hAnsi="Times New Roman"/>
          <w:sz w:val="24"/>
          <w:szCs w:val="24"/>
          <w:lang w:eastAsia="zh-TW"/>
        </w:rPr>
        <w:lastRenderedPageBreak/>
        <w:drawing>
          <wp:inline distT="0" distB="0" distL="0" distR="0">
            <wp:extent cx="3060000" cy="1713249"/>
            <wp:effectExtent l="19050" t="0" r="70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a:srcRect/>
                    <a:stretch>
                      <a:fillRect/>
                    </a:stretch>
                  </pic:blipFill>
                  <pic:spPr bwMode="auto">
                    <a:xfrm>
                      <a:off x="0" y="0"/>
                      <a:ext cx="3060000" cy="1713249"/>
                    </a:xfrm>
                    <a:prstGeom prst="rect">
                      <a:avLst/>
                    </a:prstGeom>
                    <a:noFill/>
                    <a:ln w="9525">
                      <a:noFill/>
                      <a:miter lim="800000"/>
                      <a:headEnd/>
                      <a:tailEnd/>
                    </a:ln>
                  </pic:spPr>
                </pic:pic>
              </a:graphicData>
            </a:graphic>
          </wp:inline>
        </w:drawing>
      </w:r>
    </w:p>
    <w:p w:rsidR="00A31187" w:rsidRPr="00D271D3" w:rsidRDefault="00A31187" w:rsidP="00767B13">
      <w:pPr>
        <w:adjustRightInd w:val="0"/>
        <w:snapToGrid w:val="0"/>
        <w:spacing w:line="360" w:lineRule="auto"/>
        <w:rPr>
          <w:rFonts w:ascii="Times New Roman" w:hAnsi="Times New Roman"/>
          <w:i/>
          <w:noProof w:val="0"/>
          <w:sz w:val="24"/>
          <w:szCs w:val="24"/>
        </w:rPr>
      </w:pPr>
      <w:r w:rsidRPr="00D271D3">
        <w:rPr>
          <w:rFonts w:ascii="Times New Roman" w:hAnsi="Times New Roman"/>
          <w:b/>
          <w:i/>
          <w:noProof w:val="0"/>
          <w:sz w:val="24"/>
          <w:szCs w:val="24"/>
        </w:rPr>
        <w:t>Figure 6:</w:t>
      </w:r>
      <w:r w:rsidRPr="00D271D3">
        <w:rPr>
          <w:rFonts w:ascii="Times New Roman" w:hAnsi="Times New Roman"/>
          <w:i/>
          <w:noProof w:val="0"/>
          <w:sz w:val="24"/>
          <w:szCs w:val="24"/>
        </w:rPr>
        <w:t xml:space="preserve"> Graphical representation of decrease of pseudo F-statistic for different solutions</w:t>
      </w:r>
    </w:p>
    <w:p w:rsidR="00A31187" w:rsidRPr="00D271D3" w:rsidRDefault="00A31187" w:rsidP="00767B13">
      <w:pPr>
        <w:tabs>
          <w:tab w:val="left" w:pos="851"/>
        </w:tabs>
        <w:autoSpaceDE w:val="0"/>
        <w:autoSpaceDN w:val="0"/>
        <w:adjustRightInd w:val="0"/>
        <w:snapToGrid w:val="0"/>
        <w:spacing w:after="240" w:line="360" w:lineRule="auto"/>
        <w:rPr>
          <w:rFonts w:ascii="Times New Roman" w:eastAsia="MinionPro-Regular" w:hAnsi="Times New Roman"/>
          <w:i/>
          <w:noProof w:val="0"/>
          <w:sz w:val="20"/>
          <w:szCs w:val="20"/>
        </w:rPr>
      </w:pPr>
      <w:r w:rsidRPr="00D271D3">
        <w:rPr>
          <w:rFonts w:ascii="Times New Roman" w:eastAsia="MinionPro-Regular" w:hAnsi="Times New Roman"/>
          <w:i/>
          <w:noProof w:val="0"/>
          <w:sz w:val="20"/>
          <w:szCs w:val="20"/>
        </w:rPr>
        <w:t>Source</w:t>
      </w:r>
      <w:r w:rsidRPr="00D271D3">
        <w:rPr>
          <w:rFonts w:ascii="Times New Roman" w:eastAsia="MinionPro-Regular" w:hAnsi="Times New Roman"/>
          <w:noProof w:val="0"/>
          <w:sz w:val="20"/>
          <w:szCs w:val="20"/>
        </w:rPr>
        <w:t>: Authors’ representations</w:t>
      </w:r>
    </w:p>
    <w:p w:rsidR="00A31187" w:rsidRPr="00D271D3" w:rsidRDefault="00A31187" w:rsidP="00A31187">
      <w:pPr>
        <w:adjustRightInd w:val="0"/>
        <w:snapToGrid w:val="0"/>
        <w:spacing w:line="360" w:lineRule="auto"/>
        <w:ind w:firstLine="567"/>
        <w:jc w:val="both"/>
        <w:rPr>
          <w:rFonts w:ascii="Times New Roman" w:hAnsi="Times New Roman"/>
          <w:noProof w:val="0"/>
          <w:sz w:val="24"/>
          <w:szCs w:val="24"/>
        </w:rPr>
      </w:pPr>
      <w:r>
        <w:rPr>
          <w:rFonts w:ascii="Times New Roman" w:hAnsi="Times New Roman"/>
          <w:noProof w:val="0"/>
          <w:sz w:val="24"/>
          <w:szCs w:val="24"/>
        </w:rPr>
        <w:t xml:space="preserve">The results indicate that seven groups of districts is the optimal solution, obtained in the step previous to that in </w:t>
      </w:r>
      <w:r w:rsidRPr="00D271D3">
        <w:rPr>
          <w:rFonts w:ascii="Times New Roman" w:hAnsi="Times New Roman"/>
          <w:noProof w:val="0"/>
          <w:sz w:val="24"/>
          <w:szCs w:val="24"/>
        </w:rPr>
        <w:t>which the described drastic changes in the values of analyzed optimality criteria occurred</w:t>
      </w:r>
      <w:r>
        <w:rPr>
          <w:rFonts w:ascii="Times New Roman" w:hAnsi="Times New Roman"/>
          <w:noProof w:val="0"/>
          <w:sz w:val="24"/>
          <w:szCs w:val="24"/>
        </w:rPr>
        <w:t xml:space="preserve">. </w:t>
      </w:r>
      <w:r w:rsidRPr="00D271D3">
        <w:rPr>
          <w:rFonts w:ascii="Times New Roman" w:hAnsi="Times New Roman"/>
          <w:noProof w:val="0"/>
          <w:sz w:val="24"/>
          <w:szCs w:val="24"/>
        </w:rPr>
        <w:t xml:space="preserve">Extremely high value of the cophenetic correlation coefficient, </w:t>
      </w:r>
      <w:r w:rsidRPr="00D271D3">
        <w:rPr>
          <w:rFonts w:ascii="Times New Roman" w:hAnsi="Times New Roman"/>
          <w:i/>
          <w:noProof w:val="0"/>
          <w:sz w:val="24"/>
          <w:szCs w:val="24"/>
        </w:rPr>
        <w:t>r</w:t>
      </w:r>
      <w:r w:rsidRPr="00D271D3">
        <w:rPr>
          <w:rFonts w:ascii="Times New Roman" w:hAnsi="Times New Roman"/>
          <w:i/>
          <w:noProof w:val="0"/>
          <w:sz w:val="24"/>
          <w:szCs w:val="24"/>
          <w:vertAlign w:val="subscript"/>
        </w:rPr>
        <w:t xml:space="preserve">cp </w:t>
      </w:r>
      <w:r w:rsidRPr="00D271D3">
        <w:rPr>
          <w:rFonts w:ascii="Times New Roman" w:hAnsi="Times New Roman"/>
          <w:noProof w:val="0"/>
          <w:sz w:val="24"/>
          <w:szCs w:val="24"/>
        </w:rPr>
        <w:t>= 0.968 (very close to 1), confirms the quality of the identified clustering solution.</w:t>
      </w:r>
      <w:r>
        <w:rPr>
          <w:rFonts w:ascii="Times New Roman" w:hAnsi="Times New Roman"/>
          <w:noProof w:val="0"/>
          <w:sz w:val="24"/>
          <w:szCs w:val="24"/>
        </w:rPr>
        <w:t xml:space="preserve"> </w:t>
      </w:r>
      <w:r w:rsidRPr="00D271D3">
        <w:rPr>
          <w:rFonts w:ascii="Times New Roman" w:hAnsi="Times New Roman"/>
          <w:noProof w:val="0"/>
          <w:sz w:val="24"/>
          <w:szCs w:val="24"/>
        </w:rPr>
        <w:t>In addition, the validity and quality of the obtained solution is also confirmed by the values of relevant coefficients, such as γ coefficient of concordance and G(+) coefficient, calculated for solutions that include different number of groups (</w:t>
      </w:r>
      <w:r w:rsidRPr="00D271D3">
        <w:rPr>
          <w:rFonts w:ascii="Times New Roman" w:hAnsi="Times New Roman"/>
          <w:i/>
          <w:noProof w:val="0"/>
          <w:sz w:val="24"/>
          <w:szCs w:val="24"/>
        </w:rPr>
        <w:t>Table 3</w:t>
      </w:r>
      <w:r w:rsidRPr="00D271D3">
        <w:rPr>
          <w:rFonts w:ascii="Times New Roman" w:hAnsi="Times New Roman"/>
          <w:noProof w:val="0"/>
          <w:sz w:val="24"/>
          <w:szCs w:val="24"/>
        </w:rPr>
        <w:t>). The highest value of γ coefficient and the lowest value of G(+) coefficient, obtained for a solution with 7 groups, indicate a high degree of agreement between the classification of districts to particular groups and the size of the original distances between them, compared to the other possible solutions.</w:t>
      </w:r>
    </w:p>
    <w:p w:rsidR="00A31187" w:rsidRPr="00D271D3" w:rsidRDefault="00A31187" w:rsidP="00767B13">
      <w:pPr>
        <w:adjustRightInd w:val="0"/>
        <w:snapToGrid w:val="0"/>
        <w:spacing w:before="200" w:line="360" w:lineRule="auto"/>
        <w:rPr>
          <w:rFonts w:ascii="Times New Roman" w:hAnsi="Times New Roman"/>
          <w:i/>
          <w:noProof w:val="0"/>
          <w:sz w:val="24"/>
          <w:szCs w:val="24"/>
        </w:rPr>
      </w:pPr>
      <w:r w:rsidRPr="00D271D3">
        <w:rPr>
          <w:rFonts w:ascii="Times New Roman" w:hAnsi="Times New Roman"/>
          <w:b/>
          <w:i/>
          <w:noProof w:val="0"/>
          <w:sz w:val="24"/>
          <w:szCs w:val="24"/>
        </w:rPr>
        <w:t>Table 3:</w:t>
      </w:r>
      <w:r w:rsidRPr="00D271D3">
        <w:rPr>
          <w:rFonts w:ascii="Times New Roman" w:hAnsi="Times New Roman"/>
          <w:i/>
          <w:noProof w:val="0"/>
          <w:sz w:val="24"/>
          <w:szCs w:val="24"/>
        </w:rPr>
        <w:t xml:space="preserve"> Values of coefficients for statistical verification of validity and quality of the solution</w:t>
      </w:r>
    </w:p>
    <w:tbl>
      <w:tblPr>
        <w:tblW w:w="7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75"/>
        <w:gridCol w:w="866"/>
        <w:gridCol w:w="866"/>
        <w:gridCol w:w="866"/>
        <w:gridCol w:w="866"/>
        <w:gridCol w:w="952"/>
      </w:tblGrid>
      <w:tr w:rsidR="00A31187" w:rsidRPr="00D271D3" w:rsidTr="00110720">
        <w:trPr>
          <w:trHeight w:val="95"/>
          <w:jc w:val="center"/>
        </w:trPr>
        <w:tc>
          <w:tcPr>
            <w:tcW w:w="2675" w:type="dxa"/>
            <w:vMerge w:val="restart"/>
            <w:vAlign w:val="center"/>
            <w:hideMark/>
          </w:tcPr>
          <w:p w:rsidR="00A31187" w:rsidRPr="003420AA" w:rsidRDefault="00A31187" w:rsidP="00110720">
            <w:pPr>
              <w:adjustRightInd w:val="0"/>
              <w:snapToGrid w:val="0"/>
              <w:rPr>
                <w:rFonts w:ascii="Times New Roman" w:hAnsi="Times New Roman"/>
                <w:noProof w:val="0"/>
                <w:sz w:val="20"/>
                <w:szCs w:val="20"/>
              </w:rPr>
            </w:pPr>
            <w:r w:rsidRPr="003420AA">
              <w:rPr>
                <w:rFonts w:ascii="Times New Roman" w:hAnsi="Times New Roman"/>
                <w:noProof w:val="0"/>
                <w:sz w:val="20"/>
                <w:szCs w:val="20"/>
              </w:rPr>
              <w:t>Coefficients</w:t>
            </w:r>
          </w:p>
        </w:tc>
        <w:tc>
          <w:tcPr>
            <w:tcW w:w="4416" w:type="dxa"/>
            <w:gridSpan w:val="5"/>
            <w:vAlign w:val="center"/>
          </w:tcPr>
          <w:p w:rsidR="00A31187" w:rsidRPr="003420AA" w:rsidRDefault="00A31187" w:rsidP="00110720">
            <w:pPr>
              <w:adjustRightInd w:val="0"/>
              <w:snapToGrid w:val="0"/>
              <w:rPr>
                <w:rFonts w:ascii="Times New Roman" w:hAnsi="Times New Roman"/>
                <w:i/>
                <w:noProof w:val="0"/>
                <w:sz w:val="20"/>
                <w:szCs w:val="20"/>
              </w:rPr>
            </w:pPr>
            <w:r w:rsidRPr="003420AA">
              <w:rPr>
                <w:rFonts w:ascii="Times New Roman" w:hAnsi="Times New Roman"/>
                <w:i/>
                <w:noProof w:val="0"/>
                <w:sz w:val="20"/>
                <w:szCs w:val="20"/>
              </w:rPr>
              <w:t>Number of groups for different solutions</w:t>
            </w:r>
          </w:p>
        </w:tc>
      </w:tr>
      <w:tr w:rsidR="00A31187" w:rsidRPr="00D271D3" w:rsidTr="00110720">
        <w:trPr>
          <w:jc w:val="center"/>
        </w:trPr>
        <w:tc>
          <w:tcPr>
            <w:tcW w:w="2675" w:type="dxa"/>
            <w:vMerge/>
            <w:vAlign w:val="center"/>
            <w:hideMark/>
          </w:tcPr>
          <w:p w:rsidR="00A31187" w:rsidRPr="003420AA" w:rsidRDefault="00A31187" w:rsidP="00110720">
            <w:pPr>
              <w:adjustRightInd w:val="0"/>
              <w:snapToGrid w:val="0"/>
              <w:rPr>
                <w:rFonts w:ascii="Times New Roman" w:hAnsi="Times New Roman"/>
                <w:noProof w:val="0"/>
                <w:sz w:val="20"/>
                <w:szCs w:val="20"/>
              </w:rPr>
            </w:pPr>
          </w:p>
        </w:tc>
        <w:tc>
          <w:tcPr>
            <w:tcW w:w="866" w:type="dxa"/>
            <w:shd w:val="clear" w:color="auto" w:fill="auto"/>
            <w:vAlign w:val="center"/>
          </w:tcPr>
          <w:p w:rsidR="00A31187" w:rsidRPr="003420AA" w:rsidRDefault="00A31187" w:rsidP="00110720">
            <w:pPr>
              <w:adjustRightInd w:val="0"/>
              <w:snapToGrid w:val="0"/>
              <w:rPr>
                <w:rFonts w:ascii="Times New Roman" w:hAnsi="Times New Roman"/>
                <w:noProof w:val="0"/>
                <w:sz w:val="20"/>
                <w:szCs w:val="20"/>
              </w:rPr>
            </w:pPr>
            <w:r w:rsidRPr="003420AA">
              <w:rPr>
                <w:rFonts w:ascii="Times New Roman" w:hAnsi="Times New Roman"/>
                <w:noProof w:val="0"/>
                <w:sz w:val="20"/>
                <w:szCs w:val="20"/>
              </w:rPr>
              <w:t>7</w:t>
            </w:r>
          </w:p>
        </w:tc>
        <w:tc>
          <w:tcPr>
            <w:tcW w:w="866" w:type="dxa"/>
            <w:vAlign w:val="center"/>
            <w:hideMark/>
          </w:tcPr>
          <w:p w:rsidR="00A31187" w:rsidRPr="003420AA" w:rsidRDefault="00A31187" w:rsidP="00110720">
            <w:pPr>
              <w:adjustRightInd w:val="0"/>
              <w:snapToGrid w:val="0"/>
              <w:rPr>
                <w:rFonts w:ascii="Times New Roman" w:hAnsi="Times New Roman"/>
                <w:noProof w:val="0"/>
                <w:sz w:val="20"/>
                <w:szCs w:val="20"/>
              </w:rPr>
            </w:pPr>
            <w:r w:rsidRPr="003420AA">
              <w:rPr>
                <w:rFonts w:ascii="Times New Roman" w:hAnsi="Times New Roman"/>
                <w:noProof w:val="0"/>
                <w:sz w:val="20"/>
                <w:szCs w:val="20"/>
              </w:rPr>
              <w:t>6</w:t>
            </w:r>
          </w:p>
        </w:tc>
        <w:tc>
          <w:tcPr>
            <w:tcW w:w="866" w:type="dxa"/>
            <w:vAlign w:val="center"/>
            <w:hideMark/>
          </w:tcPr>
          <w:p w:rsidR="00A31187" w:rsidRPr="003420AA" w:rsidRDefault="00A31187" w:rsidP="00110720">
            <w:pPr>
              <w:adjustRightInd w:val="0"/>
              <w:snapToGrid w:val="0"/>
              <w:rPr>
                <w:rFonts w:ascii="Times New Roman" w:hAnsi="Times New Roman"/>
                <w:noProof w:val="0"/>
                <w:sz w:val="20"/>
                <w:szCs w:val="20"/>
              </w:rPr>
            </w:pPr>
            <w:r w:rsidRPr="003420AA">
              <w:rPr>
                <w:rFonts w:ascii="Times New Roman" w:hAnsi="Times New Roman"/>
                <w:noProof w:val="0"/>
                <w:sz w:val="20"/>
                <w:szCs w:val="20"/>
              </w:rPr>
              <w:t>5</w:t>
            </w:r>
          </w:p>
        </w:tc>
        <w:tc>
          <w:tcPr>
            <w:tcW w:w="866" w:type="dxa"/>
            <w:vAlign w:val="center"/>
            <w:hideMark/>
          </w:tcPr>
          <w:p w:rsidR="00A31187" w:rsidRPr="003420AA" w:rsidRDefault="00A31187" w:rsidP="00110720">
            <w:pPr>
              <w:adjustRightInd w:val="0"/>
              <w:snapToGrid w:val="0"/>
              <w:rPr>
                <w:rFonts w:ascii="Times New Roman" w:hAnsi="Times New Roman"/>
                <w:noProof w:val="0"/>
                <w:sz w:val="20"/>
                <w:szCs w:val="20"/>
              </w:rPr>
            </w:pPr>
            <w:r w:rsidRPr="003420AA">
              <w:rPr>
                <w:rFonts w:ascii="Times New Roman" w:hAnsi="Times New Roman"/>
                <w:noProof w:val="0"/>
                <w:sz w:val="20"/>
                <w:szCs w:val="20"/>
              </w:rPr>
              <w:t>4</w:t>
            </w:r>
          </w:p>
        </w:tc>
        <w:tc>
          <w:tcPr>
            <w:tcW w:w="952" w:type="dxa"/>
            <w:vAlign w:val="center"/>
            <w:hideMark/>
          </w:tcPr>
          <w:p w:rsidR="00A31187" w:rsidRPr="003420AA" w:rsidRDefault="00A31187" w:rsidP="00110720">
            <w:pPr>
              <w:adjustRightInd w:val="0"/>
              <w:snapToGrid w:val="0"/>
              <w:rPr>
                <w:rFonts w:ascii="Times New Roman" w:hAnsi="Times New Roman"/>
                <w:noProof w:val="0"/>
                <w:sz w:val="20"/>
                <w:szCs w:val="20"/>
              </w:rPr>
            </w:pPr>
            <w:r w:rsidRPr="003420AA">
              <w:rPr>
                <w:rFonts w:ascii="Times New Roman" w:hAnsi="Times New Roman"/>
                <w:noProof w:val="0"/>
                <w:sz w:val="20"/>
                <w:szCs w:val="20"/>
              </w:rPr>
              <w:t>3</w:t>
            </w:r>
          </w:p>
        </w:tc>
      </w:tr>
      <w:tr w:rsidR="00A31187" w:rsidRPr="00D271D3" w:rsidTr="00110720">
        <w:trPr>
          <w:trHeight w:val="128"/>
          <w:jc w:val="center"/>
        </w:trPr>
        <w:tc>
          <w:tcPr>
            <w:tcW w:w="2675" w:type="dxa"/>
            <w:vAlign w:val="center"/>
            <w:hideMark/>
          </w:tcPr>
          <w:p w:rsidR="00A31187" w:rsidRPr="003420AA" w:rsidRDefault="00A31187" w:rsidP="00110720">
            <w:pPr>
              <w:adjustRightInd w:val="0"/>
              <w:snapToGrid w:val="0"/>
              <w:rPr>
                <w:rFonts w:ascii="Times New Roman" w:hAnsi="Times New Roman"/>
                <w:noProof w:val="0"/>
                <w:sz w:val="20"/>
                <w:szCs w:val="20"/>
              </w:rPr>
            </w:pPr>
            <w:r w:rsidRPr="003420AA">
              <w:rPr>
                <w:rFonts w:ascii="Times New Roman" w:hAnsi="Times New Roman"/>
                <w:i/>
                <w:noProof w:val="0"/>
                <w:sz w:val="20"/>
                <w:szCs w:val="20"/>
              </w:rPr>
              <w:sym w:font="Symbol" w:char="F067"/>
            </w:r>
            <w:r w:rsidRPr="003420AA">
              <w:rPr>
                <w:rFonts w:ascii="Times New Roman" w:hAnsi="Times New Roman"/>
                <w:i/>
                <w:noProof w:val="0"/>
                <w:sz w:val="20"/>
                <w:szCs w:val="20"/>
              </w:rPr>
              <w:t xml:space="preserve"> coefficient of concordance</w:t>
            </w:r>
          </w:p>
        </w:tc>
        <w:tc>
          <w:tcPr>
            <w:tcW w:w="866" w:type="dxa"/>
            <w:shd w:val="clear" w:color="auto" w:fill="auto"/>
            <w:vAlign w:val="center"/>
          </w:tcPr>
          <w:p w:rsidR="00A31187" w:rsidRPr="003420AA" w:rsidRDefault="00A31187" w:rsidP="00110720">
            <w:pPr>
              <w:adjustRightInd w:val="0"/>
              <w:snapToGrid w:val="0"/>
              <w:rPr>
                <w:rFonts w:ascii="Times New Roman" w:hAnsi="Times New Roman"/>
                <w:noProof w:val="0"/>
                <w:sz w:val="20"/>
                <w:szCs w:val="20"/>
              </w:rPr>
            </w:pPr>
            <w:r w:rsidRPr="003420AA">
              <w:rPr>
                <w:rFonts w:ascii="Times New Roman" w:hAnsi="Times New Roman"/>
                <w:noProof w:val="0"/>
                <w:sz w:val="20"/>
                <w:szCs w:val="20"/>
              </w:rPr>
              <w:t>0.9717</w:t>
            </w:r>
          </w:p>
        </w:tc>
        <w:tc>
          <w:tcPr>
            <w:tcW w:w="866" w:type="dxa"/>
            <w:shd w:val="clear" w:color="auto" w:fill="auto"/>
            <w:vAlign w:val="center"/>
            <w:hideMark/>
          </w:tcPr>
          <w:p w:rsidR="00A31187" w:rsidRPr="003420AA" w:rsidRDefault="00A31187" w:rsidP="00110720">
            <w:pPr>
              <w:adjustRightInd w:val="0"/>
              <w:snapToGrid w:val="0"/>
              <w:rPr>
                <w:rFonts w:ascii="Times New Roman" w:hAnsi="Times New Roman"/>
                <w:noProof w:val="0"/>
                <w:sz w:val="20"/>
                <w:szCs w:val="20"/>
              </w:rPr>
            </w:pPr>
            <w:r w:rsidRPr="003420AA">
              <w:rPr>
                <w:rFonts w:ascii="Times New Roman" w:hAnsi="Times New Roman"/>
                <w:noProof w:val="0"/>
                <w:sz w:val="20"/>
                <w:szCs w:val="20"/>
              </w:rPr>
              <w:t>0.9612</w:t>
            </w:r>
          </w:p>
        </w:tc>
        <w:tc>
          <w:tcPr>
            <w:tcW w:w="866" w:type="dxa"/>
            <w:shd w:val="clear" w:color="auto" w:fill="auto"/>
            <w:vAlign w:val="center"/>
            <w:hideMark/>
          </w:tcPr>
          <w:p w:rsidR="00A31187" w:rsidRPr="003420AA" w:rsidRDefault="00A31187" w:rsidP="00110720">
            <w:pPr>
              <w:adjustRightInd w:val="0"/>
              <w:snapToGrid w:val="0"/>
              <w:rPr>
                <w:rFonts w:ascii="Times New Roman" w:hAnsi="Times New Roman"/>
                <w:noProof w:val="0"/>
                <w:sz w:val="20"/>
                <w:szCs w:val="20"/>
              </w:rPr>
            </w:pPr>
            <w:r w:rsidRPr="003420AA">
              <w:rPr>
                <w:rFonts w:ascii="Times New Roman" w:hAnsi="Times New Roman"/>
                <w:noProof w:val="0"/>
                <w:sz w:val="20"/>
                <w:szCs w:val="20"/>
              </w:rPr>
              <w:t>0.8800</w:t>
            </w:r>
          </w:p>
        </w:tc>
        <w:tc>
          <w:tcPr>
            <w:tcW w:w="866" w:type="dxa"/>
            <w:shd w:val="clear" w:color="auto" w:fill="auto"/>
            <w:vAlign w:val="center"/>
            <w:hideMark/>
          </w:tcPr>
          <w:p w:rsidR="00A31187" w:rsidRPr="003420AA" w:rsidRDefault="00A31187" w:rsidP="00110720">
            <w:pPr>
              <w:adjustRightInd w:val="0"/>
              <w:snapToGrid w:val="0"/>
              <w:rPr>
                <w:rFonts w:ascii="Times New Roman" w:hAnsi="Times New Roman"/>
                <w:noProof w:val="0"/>
                <w:sz w:val="20"/>
                <w:szCs w:val="20"/>
              </w:rPr>
            </w:pPr>
            <w:r w:rsidRPr="003420AA">
              <w:rPr>
                <w:rFonts w:ascii="Times New Roman" w:hAnsi="Times New Roman"/>
                <w:noProof w:val="0"/>
                <w:sz w:val="20"/>
                <w:szCs w:val="20"/>
              </w:rPr>
              <w:t>0.9522</w:t>
            </w:r>
          </w:p>
        </w:tc>
        <w:tc>
          <w:tcPr>
            <w:tcW w:w="952" w:type="dxa"/>
            <w:shd w:val="clear" w:color="auto" w:fill="auto"/>
            <w:vAlign w:val="center"/>
            <w:hideMark/>
          </w:tcPr>
          <w:p w:rsidR="00A31187" w:rsidRPr="003420AA" w:rsidRDefault="00A31187" w:rsidP="00110720">
            <w:pPr>
              <w:adjustRightInd w:val="0"/>
              <w:snapToGrid w:val="0"/>
              <w:rPr>
                <w:rFonts w:ascii="Times New Roman" w:hAnsi="Times New Roman"/>
                <w:noProof w:val="0"/>
                <w:sz w:val="20"/>
                <w:szCs w:val="20"/>
              </w:rPr>
            </w:pPr>
            <w:r w:rsidRPr="003420AA">
              <w:rPr>
                <w:rFonts w:ascii="Times New Roman" w:hAnsi="Times New Roman"/>
                <w:noProof w:val="0"/>
                <w:sz w:val="20"/>
                <w:szCs w:val="20"/>
              </w:rPr>
              <w:t>0.9438</w:t>
            </w:r>
          </w:p>
        </w:tc>
      </w:tr>
      <w:tr w:rsidR="00A31187" w:rsidRPr="00D271D3" w:rsidTr="00110720">
        <w:trPr>
          <w:jc w:val="center"/>
        </w:trPr>
        <w:tc>
          <w:tcPr>
            <w:tcW w:w="2675" w:type="dxa"/>
            <w:vAlign w:val="center"/>
            <w:hideMark/>
          </w:tcPr>
          <w:p w:rsidR="00A31187" w:rsidRPr="003420AA" w:rsidRDefault="00A31187" w:rsidP="00110720">
            <w:pPr>
              <w:adjustRightInd w:val="0"/>
              <w:snapToGrid w:val="0"/>
              <w:rPr>
                <w:rFonts w:ascii="Times New Roman" w:hAnsi="Times New Roman"/>
                <w:i/>
                <w:noProof w:val="0"/>
                <w:sz w:val="20"/>
                <w:szCs w:val="20"/>
              </w:rPr>
            </w:pPr>
            <w:r w:rsidRPr="003420AA">
              <w:rPr>
                <w:rFonts w:ascii="Times New Roman" w:hAnsi="Times New Roman"/>
                <w:i/>
                <w:noProof w:val="0"/>
                <w:sz w:val="20"/>
                <w:szCs w:val="20"/>
              </w:rPr>
              <w:t>G</w:t>
            </w:r>
            <w:r w:rsidRPr="003420AA">
              <w:rPr>
                <w:rFonts w:ascii="Times New Roman" w:hAnsi="Times New Roman"/>
                <w:noProof w:val="0"/>
                <w:sz w:val="20"/>
                <w:szCs w:val="20"/>
              </w:rPr>
              <w:t>(</w:t>
            </w:r>
            <w:r w:rsidRPr="003420AA">
              <w:rPr>
                <w:rFonts w:ascii="Times New Roman" w:hAnsi="Times New Roman"/>
                <w:i/>
                <w:noProof w:val="0"/>
                <w:sz w:val="20"/>
                <w:szCs w:val="20"/>
              </w:rPr>
              <w:t>+</w:t>
            </w:r>
            <w:r w:rsidRPr="003420AA">
              <w:rPr>
                <w:rFonts w:ascii="Times New Roman" w:hAnsi="Times New Roman"/>
                <w:noProof w:val="0"/>
                <w:sz w:val="20"/>
                <w:szCs w:val="20"/>
              </w:rPr>
              <w:t>)</w:t>
            </w:r>
            <w:r w:rsidRPr="003420AA">
              <w:rPr>
                <w:rFonts w:ascii="Times New Roman" w:hAnsi="Times New Roman"/>
                <w:i/>
                <w:noProof w:val="0"/>
                <w:sz w:val="20"/>
                <w:szCs w:val="20"/>
              </w:rPr>
              <w:t xml:space="preserve"> coefficient</w:t>
            </w:r>
          </w:p>
        </w:tc>
        <w:tc>
          <w:tcPr>
            <w:tcW w:w="866" w:type="dxa"/>
            <w:shd w:val="clear" w:color="auto" w:fill="auto"/>
            <w:vAlign w:val="center"/>
          </w:tcPr>
          <w:p w:rsidR="00A31187" w:rsidRPr="003420AA" w:rsidRDefault="00A31187" w:rsidP="00110720">
            <w:pPr>
              <w:adjustRightInd w:val="0"/>
              <w:snapToGrid w:val="0"/>
              <w:rPr>
                <w:rFonts w:ascii="Times New Roman" w:hAnsi="Times New Roman"/>
                <w:noProof w:val="0"/>
                <w:sz w:val="20"/>
                <w:szCs w:val="20"/>
              </w:rPr>
            </w:pPr>
            <w:r w:rsidRPr="003420AA">
              <w:rPr>
                <w:rFonts w:ascii="Times New Roman" w:hAnsi="Times New Roman"/>
                <w:noProof w:val="0"/>
                <w:sz w:val="20"/>
                <w:szCs w:val="20"/>
              </w:rPr>
              <w:t>0.0061</w:t>
            </w:r>
          </w:p>
        </w:tc>
        <w:tc>
          <w:tcPr>
            <w:tcW w:w="866" w:type="dxa"/>
            <w:shd w:val="clear" w:color="auto" w:fill="auto"/>
            <w:vAlign w:val="center"/>
            <w:hideMark/>
          </w:tcPr>
          <w:p w:rsidR="00A31187" w:rsidRPr="003420AA" w:rsidRDefault="00A31187" w:rsidP="00110720">
            <w:pPr>
              <w:adjustRightInd w:val="0"/>
              <w:snapToGrid w:val="0"/>
              <w:rPr>
                <w:rFonts w:ascii="Times New Roman" w:hAnsi="Times New Roman"/>
                <w:noProof w:val="0"/>
                <w:sz w:val="20"/>
                <w:szCs w:val="20"/>
              </w:rPr>
            </w:pPr>
            <w:r w:rsidRPr="003420AA">
              <w:rPr>
                <w:rFonts w:ascii="Times New Roman" w:hAnsi="Times New Roman"/>
                <w:noProof w:val="0"/>
                <w:sz w:val="20"/>
                <w:szCs w:val="20"/>
              </w:rPr>
              <w:t>0.0084</w:t>
            </w:r>
          </w:p>
        </w:tc>
        <w:tc>
          <w:tcPr>
            <w:tcW w:w="866" w:type="dxa"/>
            <w:shd w:val="clear" w:color="auto" w:fill="auto"/>
            <w:vAlign w:val="center"/>
            <w:hideMark/>
          </w:tcPr>
          <w:p w:rsidR="00A31187" w:rsidRPr="003420AA" w:rsidRDefault="00A31187" w:rsidP="00110720">
            <w:pPr>
              <w:adjustRightInd w:val="0"/>
              <w:snapToGrid w:val="0"/>
              <w:rPr>
                <w:rFonts w:ascii="Times New Roman" w:hAnsi="Times New Roman"/>
                <w:noProof w:val="0"/>
                <w:sz w:val="20"/>
                <w:szCs w:val="20"/>
              </w:rPr>
            </w:pPr>
            <w:r w:rsidRPr="003420AA">
              <w:rPr>
                <w:rFonts w:ascii="Times New Roman" w:hAnsi="Times New Roman"/>
                <w:noProof w:val="0"/>
                <w:sz w:val="20"/>
                <w:szCs w:val="20"/>
              </w:rPr>
              <w:t>0.0271</w:t>
            </w:r>
          </w:p>
        </w:tc>
        <w:tc>
          <w:tcPr>
            <w:tcW w:w="866" w:type="dxa"/>
            <w:shd w:val="clear" w:color="auto" w:fill="auto"/>
            <w:vAlign w:val="center"/>
            <w:hideMark/>
          </w:tcPr>
          <w:p w:rsidR="00A31187" w:rsidRPr="003420AA" w:rsidRDefault="00A31187" w:rsidP="00110720">
            <w:pPr>
              <w:adjustRightInd w:val="0"/>
              <w:snapToGrid w:val="0"/>
              <w:rPr>
                <w:rFonts w:ascii="Times New Roman" w:hAnsi="Times New Roman"/>
                <w:noProof w:val="0"/>
                <w:sz w:val="20"/>
                <w:szCs w:val="20"/>
              </w:rPr>
            </w:pPr>
            <w:r w:rsidRPr="003420AA">
              <w:rPr>
                <w:rFonts w:ascii="Times New Roman" w:hAnsi="Times New Roman"/>
                <w:noProof w:val="0"/>
                <w:sz w:val="20"/>
                <w:szCs w:val="20"/>
              </w:rPr>
              <w:t>0.0100</w:t>
            </w:r>
          </w:p>
        </w:tc>
        <w:tc>
          <w:tcPr>
            <w:tcW w:w="952" w:type="dxa"/>
            <w:shd w:val="clear" w:color="auto" w:fill="auto"/>
            <w:vAlign w:val="center"/>
            <w:hideMark/>
          </w:tcPr>
          <w:p w:rsidR="00A31187" w:rsidRPr="003420AA" w:rsidRDefault="00A31187" w:rsidP="00110720">
            <w:pPr>
              <w:adjustRightInd w:val="0"/>
              <w:snapToGrid w:val="0"/>
              <w:rPr>
                <w:rFonts w:ascii="Times New Roman" w:hAnsi="Times New Roman"/>
                <w:noProof w:val="0"/>
                <w:sz w:val="20"/>
                <w:szCs w:val="20"/>
              </w:rPr>
            </w:pPr>
            <w:r w:rsidRPr="003420AA">
              <w:rPr>
                <w:rFonts w:ascii="Times New Roman" w:hAnsi="Times New Roman"/>
                <w:noProof w:val="0"/>
                <w:sz w:val="20"/>
                <w:szCs w:val="20"/>
              </w:rPr>
              <w:t>0.0116</w:t>
            </w:r>
          </w:p>
        </w:tc>
      </w:tr>
    </w:tbl>
    <w:p w:rsidR="00A31187" w:rsidRPr="00D271D3" w:rsidRDefault="00A31187" w:rsidP="00767B13">
      <w:pPr>
        <w:tabs>
          <w:tab w:val="left" w:pos="851"/>
        </w:tabs>
        <w:autoSpaceDE w:val="0"/>
        <w:autoSpaceDN w:val="0"/>
        <w:adjustRightInd w:val="0"/>
        <w:snapToGrid w:val="0"/>
        <w:spacing w:before="120" w:after="240" w:line="360" w:lineRule="auto"/>
        <w:rPr>
          <w:rFonts w:ascii="Times New Roman" w:eastAsia="MinionPro-Regular" w:hAnsi="Times New Roman"/>
          <w:i/>
          <w:noProof w:val="0"/>
          <w:sz w:val="20"/>
          <w:szCs w:val="20"/>
        </w:rPr>
      </w:pPr>
      <w:r w:rsidRPr="00D271D3">
        <w:rPr>
          <w:rFonts w:ascii="Times New Roman" w:eastAsia="MinionPro-Regular" w:hAnsi="Times New Roman"/>
          <w:i/>
          <w:noProof w:val="0"/>
          <w:sz w:val="20"/>
          <w:szCs w:val="20"/>
        </w:rPr>
        <w:t>Source</w:t>
      </w:r>
      <w:r w:rsidRPr="00D271D3">
        <w:rPr>
          <w:rFonts w:ascii="Times New Roman" w:eastAsia="MinionPro-Regular" w:hAnsi="Times New Roman"/>
          <w:noProof w:val="0"/>
          <w:sz w:val="20"/>
          <w:szCs w:val="20"/>
        </w:rPr>
        <w:t>: Authors’ calculations</w:t>
      </w:r>
    </w:p>
    <w:p w:rsidR="00101162" w:rsidRDefault="00A31187" w:rsidP="00A7563F">
      <w:pPr>
        <w:adjustRightInd w:val="0"/>
        <w:snapToGrid w:val="0"/>
        <w:spacing w:line="360" w:lineRule="auto"/>
        <w:ind w:firstLine="567"/>
        <w:jc w:val="both"/>
        <w:rPr>
          <w:rFonts w:ascii="Times New Roman" w:hAnsi="Times New Roman"/>
          <w:sz w:val="24"/>
          <w:szCs w:val="24"/>
        </w:rPr>
      </w:pPr>
      <w:r w:rsidRPr="00D271D3">
        <w:rPr>
          <w:rFonts w:ascii="Times New Roman" w:hAnsi="Times New Roman"/>
          <w:noProof w:val="0"/>
          <w:sz w:val="24"/>
          <w:szCs w:val="24"/>
        </w:rPr>
        <w:t>Distribution of districts per each of seven groups, identified in the context of available demographic and educational potentials, is presented in the dendrogram and scatter diagram (</w:t>
      </w:r>
      <w:r w:rsidRPr="00D271D3">
        <w:rPr>
          <w:rFonts w:ascii="Times New Roman" w:hAnsi="Times New Roman"/>
          <w:i/>
          <w:noProof w:val="0"/>
          <w:sz w:val="24"/>
          <w:szCs w:val="24"/>
        </w:rPr>
        <w:t>Figure 4</w:t>
      </w:r>
      <w:r w:rsidRPr="00D271D3">
        <w:rPr>
          <w:rFonts w:ascii="Times New Roman" w:hAnsi="Times New Roman"/>
          <w:noProof w:val="0"/>
          <w:sz w:val="24"/>
          <w:szCs w:val="24"/>
        </w:rPr>
        <w:t xml:space="preserve"> and </w:t>
      </w:r>
      <w:r w:rsidRPr="00D271D3">
        <w:rPr>
          <w:rFonts w:ascii="Times New Roman" w:hAnsi="Times New Roman"/>
          <w:i/>
          <w:noProof w:val="0"/>
          <w:sz w:val="24"/>
          <w:szCs w:val="24"/>
        </w:rPr>
        <w:t>Figure 7</w:t>
      </w:r>
      <w:r w:rsidRPr="00D271D3">
        <w:rPr>
          <w:rFonts w:ascii="Times New Roman" w:hAnsi="Times New Roman"/>
          <w:noProof w:val="0"/>
          <w:sz w:val="24"/>
          <w:szCs w:val="24"/>
        </w:rPr>
        <w:t>). Previously identified presence of two two-dimensional outliers (Belgrade area and Raška), was confirmed by the results of hierarchical clustering, since these districts were singled out as separate (single-member) groups. It is important to emphasize that re-implementation of cluster analysis without these districts did not reveal any changes in agglomeration schedule, neither the changes regarding the optimal number of groups.</w:t>
      </w:r>
      <w:r w:rsidR="00A7563F">
        <w:rPr>
          <w:rFonts w:ascii="Times New Roman" w:hAnsi="Times New Roman"/>
          <w:noProof w:val="0"/>
          <w:sz w:val="24"/>
          <w:szCs w:val="24"/>
        </w:rPr>
        <w:t xml:space="preserve"> </w:t>
      </w:r>
      <w:r w:rsidRPr="00D271D3">
        <w:rPr>
          <w:rFonts w:ascii="Times New Roman" w:hAnsi="Times New Roman"/>
          <w:noProof w:val="0"/>
          <w:sz w:val="24"/>
          <w:szCs w:val="24"/>
        </w:rPr>
        <w:t xml:space="preserve">Also, in order to verify the validity of structure of </w:t>
      </w:r>
      <w:r>
        <w:rPr>
          <w:rFonts w:ascii="Times New Roman" w:hAnsi="Times New Roman"/>
          <w:noProof w:val="0"/>
          <w:sz w:val="24"/>
          <w:szCs w:val="24"/>
        </w:rPr>
        <w:t>identified</w:t>
      </w:r>
      <w:r w:rsidRPr="00D271D3">
        <w:rPr>
          <w:rFonts w:ascii="Times New Roman" w:hAnsi="Times New Roman"/>
          <w:noProof w:val="0"/>
          <w:sz w:val="24"/>
          <w:szCs w:val="24"/>
        </w:rPr>
        <w:t xml:space="preserve"> groups of districts, t</w:t>
      </w:r>
      <w:r>
        <w:rPr>
          <w:rFonts w:ascii="Times New Roman" w:hAnsi="Times New Roman"/>
          <w:noProof w:val="0"/>
          <w:sz w:val="24"/>
          <w:szCs w:val="24"/>
        </w:rPr>
        <w:t xml:space="preserve">he results of </w:t>
      </w:r>
      <w:r w:rsidRPr="00D271D3">
        <w:rPr>
          <w:rFonts w:ascii="Times New Roman" w:hAnsi="Times New Roman"/>
          <w:noProof w:val="0"/>
          <w:sz w:val="24"/>
          <w:szCs w:val="24"/>
        </w:rPr>
        <w:lastRenderedPageBreak/>
        <w:t>hierarchical procedure</w:t>
      </w:r>
      <w:r>
        <w:rPr>
          <w:rFonts w:ascii="Times New Roman" w:hAnsi="Times New Roman"/>
          <w:noProof w:val="0"/>
          <w:sz w:val="24"/>
          <w:szCs w:val="24"/>
        </w:rPr>
        <w:t xml:space="preserve"> were used in</w:t>
      </w:r>
      <w:r w:rsidRPr="00D271D3">
        <w:rPr>
          <w:rFonts w:ascii="Times New Roman" w:hAnsi="Times New Roman"/>
          <w:noProof w:val="0"/>
          <w:sz w:val="24"/>
          <w:szCs w:val="24"/>
        </w:rPr>
        <w:t xml:space="preserve"> non-hierarchical cluster analysis, whereby the identical solution was obtained.</w:t>
      </w:r>
    </w:p>
    <w:p w:rsidR="00767B13" w:rsidRDefault="00767B13" w:rsidP="00A7563F">
      <w:pPr>
        <w:spacing w:before="60" w:line="360" w:lineRule="auto"/>
        <w:rPr>
          <w:rFonts w:ascii="Times New Roman" w:hAnsi="Times New Roman"/>
          <w:sz w:val="24"/>
          <w:szCs w:val="24"/>
        </w:rPr>
      </w:pPr>
      <w:r w:rsidRPr="00767B13">
        <w:rPr>
          <w:rFonts w:ascii="Times New Roman" w:hAnsi="Times New Roman"/>
          <w:sz w:val="24"/>
          <w:szCs w:val="24"/>
          <w:lang w:eastAsia="zh-TW"/>
        </w:rPr>
        <w:drawing>
          <wp:inline distT="0" distB="0" distL="0" distR="0">
            <wp:extent cx="2700000" cy="2644662"/>
            <wp:effectExtent l="19050" t="0" r="510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7" cstate="print"/>
                    <a:srcRect/>
                    <a:stretch>
                      <a:fillRect/>
                    </a:stretch>
                  </pic:blipFill>
                  <pic:spPr bwMode="auto">
                    <a:xfrm>
                      <a:off x="0" y="0"/>
                      <a:ext cx="2700000" cy="2644662"/>
                    </a:xfrm>
                    <a:prstGeom prst="rect">
                      <a:avLst/>
                    </a:prstGeom>
                    <a:noFill/>
                    <a:ln w="9525">
                      <a:noFill/>
                      <a:miter lim="800000"/>
                      <a:headEnd/>
                      <a:tailEnd/>
                    </a:ln>
                  </pic:spPr>
                </pic:pic>
              </a:graphicData>
            </a:graphic>
          </wp:inline>
        </w:drawing>
      </w:r>
    </w:p>
    <w:p w:rsidR="00767B13" w:rsidRPr="00D271D3" w:rsidRDefault="00767B13" w:rsidP="00767B13">
      <w:pPr>
        <w:adjustRightInd w:val="0"/>
        <w:snapToGrid w:val="0"/>
        <w:spacing w:line="360" w:lineRule="auto"/>
        <w:rPr>
          <w:rFonts w:ascii="Times New Roman" w:hAnsi="Times New Roman"/>
          <w:i/>
          <w:noProof w:val="0"/>
          <w:sz w:val="24"/>
          <w:szCs w:val="24"/>
        </w:rPr>
      </w:pPr>
      <w:r w:rsidRPr="00D271D3">
        <w:rPr>
          <w:rFonts w:ascii="Times New Roman" w:hAnsi="Times New Roman"/>
          <w:b/>
          <w:i/>
          <w:noProof w:val="0"/>
          <w:sz w:val="24"/>
          <w:szCs w:val="24"/>
        </w:rPr>
        <w:t>Figure 7:</w:t>
      </w:r>
      <w:r w:rsidRPr="00D271D3">
        <w:rPr>
          <w:rFonts w:ascii="Times New Roman" w:hAnsi="Times New Roman"/>
          <w:i/>
          <w:noProof w:val="0"/>
          <w:sz w:val="24"/>
          <w:szCs w:val="24"/>
        </w:rPr>
        <w:t xml:space="preserve"> Scatter diagram of districts according to </w:t>
      </w:r>
      <w:r w:rsidRPr="00D271D3">
        <w:rPr>
          <w:rFonts w:ascii="Times New Roman" w:hAnsi="Times New Roman"/>
          <w:i/>
          <w:iCs/>
          <w:noProof w:val="0"/>
          <w:sz w:val="24"/>
          <w:szCs w:val="24"/>
        </w:rPr>
        <w:t>demographic and education index values</w:t>
      </w:r>
    </w:p>
    <w:p w:rsidR="00767B13" w:rsidRDefault="00767B13" w:rsidP="00A7563F">
      <w:pPr>
        <w:tabs>
          <w:tab w:val="left" w:pos="851"/>
        </w:tabs>
        <w:autoSpaceDE w:val="0"/>
        <w:autoSpaceDN w:val="0"/>
        <w:adjustRightInd w:val="0"/>
        <w:snapToGrid w:val="0"/>
        <w:rPr>
          <w:rFonts w:ascii="Times New Roman" w:hAnsi="Times New Roman"/>
          <w:i/>
          <w:noProof w:val="0"/>
          <w:sz w:val="20"/>
          <w:szCs w:val="20"/>
        </w:rPr>
      </w:pPr>
      <w:r w:rsidRPr="00D271D3">
        <w:rPr>
          <w:rFonts w:ascii="Times New Roman" w:eastAsia="MinionPro-Regular" w:hAnsi="Times New Roman"/>
          <w:i/>
          <w:noProof w:val="0"/>
          <w:sz w:val="20"/>
          <w:szCs w:val="20"/>
        </w:rPr>
        <w:t>Source</w:t>
      </w:r>
      <w:r w:rsidRPr="00D271D3">
        <w:rPr>
          <w:rFonts w:ascii="Times New Roman" w:eastAsia="MinionPro-Regular" w:hAnsi="Times New Roman"/>
          <w:noProof w:val="0"/>
          <w:sz w:val="20"/>
          <w:szCs w:val="20"/>
        </w:rPr>
        <w:t xml:space="preserve">: Authors’ representation, </w:t>
      </w:r>
      <w:r w:rsidRPr="00D271D3">
        <w:rPr>
          <w:rFonts w:ascii="Times New Roman" w:hAnsi="Times New Roman"/>
          <w:i/>
          <w:noProof w:val="0"/>
          <w:sz w:val="20"/>
          <w:szCs w:val="20"/>
        </w:rPr>
        <w:t>IBM SPSS Statistics 20.0</w:t>
      </w:r>
    </w:p>
    <w:p w:rsidR="00767B13" w:rsidRDefault="00767B13" w:rsidP="00A7563F">
      <w:pPr>
        <w:tabs>
          <w:tab w:val="left" w:pos="851"/>
        </w:tabs>
        <w:autoSpaceDE w:val="0"/>
        <w:autoSpaceDN w:val="0"/>
        <w:adjustRightInd w:val="0"/>
        <w:snapToGrid w:val="0"/>
        <w:jc w:val="both"/>
        <w:rPr>
          <w:rFonts w:ascii="Times New Roman" w:hAnsi="Times New Roman"/>
          <w:noProof w:val="0"/>
          <w:sz w:val="24"/>
          <w:szCs w:val="24"/>
        </w:rPr>
      </w:pPr>
    </w:p>
    <w:p w:rsidR="00A7563F" w:rsidRPr="00064E7E" w:rsidRDefault="00A7563F" w:rsidP="00A7563F">
      <w:pPr>
        <w:tabs>
          <w:tab w:val="left" w:pos="851"/>
        </w:tabs>
        <w:autoSpaceDE w:val="0"/>
        <w:autoSpaceDN w:val="0"/>
        <w:adjustRightInd w:val="0"/>
        <w:snapToGrid w:val="0"/>
        <w:jc w:val="both"/>
        <w:rPr>
          <w:rFonts w:ascii="Times New Roman" w:hAnsi="Times New Roman"/>
          <w:noProof w:val="0"/>
          <w:sz w:val="24"/>
          <w:szCs w:val="24"/>
        </w:rPr>
      </w:pPr>
    </w:p>
    <w:p w:rsidR="00767B13" w:rsidRPr="00D271D3" w:rsidRDefault="00767B13" w:rsidP="00767B13">
      <w:pPr>
        <w:adjustRightInd w:val="0"/>
        <w:snapToGrid w:val="0"/>
        <w:spacing w:line="360" w:lineRule="auto"/>
        <w:rPr>
          <w:rFonts w:ascii="Times New Roman" w:hAnsi="Times New Roman"/>
          <w:i/>
          <w:noProof w:val="0"/>
          <w:sz w:val="24"/>
          <w:szCs w:val="24"/>
        </w:rPr>
      </w:pPr>
      <w:r w:rsidRPr="00D271D3">
        <w:rPr>
          <w:rFonts w:ascii="Times New Roman" w:hAnsi="Times New Roman"/>
          <w:i/>
          <w:noProof w:val="0"/>
          <w:sz w:val="24"/>
          <w:szCs w:val="24"/>
        </w:rPr>
        <w:t>5. INTERPRETATION OF THE TYPOLOGY OF DISTRICTS</w:t>
      </w:r>
    </w:p>
    <w:p w:rsidR="00767B13" w:rsidRPr="00D271D3" w:rsidRDefault="00767B13" w:rsidP="00767B13">
      <w:pPr>
        <w:adjustRightInd w:val="0"/>
        <w:snapToGrid w:val="0"/>
        <w:jc w:val="both"/>
        <w:rPr>
          <w:rFonts w:ascii="Times New Roman" w:hAnsi="Times New Roman"/>
          <w:noProof w:val="0"/>
          <w:sz w:val="24"/>
          <w:szCs w:val="24"/>
        </w:rPr>
      </w:pPr>
    </w:p>
    <w:p w:rsidR="00767B13" w:rsidRPr="00D271D3" w:rsidRDefault="00767B13" w:rsidP="00767B13">
      <w:pPr>
        <w:adjustRightInd w:val="0"/>
        <w:snapToGrid w:val="0"/>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 xml:space="preserve">Based on the clustering results, comparison of demographic and education index values and their constituent components for each of the formed groups, </w:t>
      </w:r>
      <w:r>
        <w:rPr>
          <w:rFonts w:ascii="Times New Roman" w:hAnsi="Times New Roman"/>
          <w:noProof w:val="0"/>
          <w:sz w:val="24"/>
          <w:szCs w:val="24"/>
        </w:rPr>
        <w:t>a</w:t>
      </w:r>
      <w:r w:rsidRPr="00D271D3">
        <w:rPr>
          <w:rFonts w:ascii="Times New Roman" w:hAnsi="Times New Roman"/>
          <w:noProof w:val="0"/>
          <w:sz w:val="24"/>
          <w:szCs w:val="24"/>
        </w:rPr>
        <w:t xml:space="preserve"> </w:t>
      </w:r>
      <w:r>
        <w:rPr>
          <w:rFonts w:ascii="Times New Roman" w:hAnsi="Times New Roman"/>
          <w:noProof w:val="0"/>
          <w:sz w:val="24"/>
          <w:szCs w:val="24"/>
        </w:rPr>
        <w:t>statistically based</w:t>
      </w:r>
      <w:r w:rsidRPr="00D271D3">
        <w:rPr>
          <w:rFonts w:ascii="Times New Roman" w:hAnsi="Times New Roman"/>
          <w:noProof w:val="0"/>
          <w:sz w:val="24"/>
          <w:szCs w:val="24"/>
        </w:rPr>
        <w:t xml:space="preserve"> typology of districts in Serbia, according to the level of available demographic resources is formed (</w:t>
      </w:r>
      <w:r w:rsidRPr="00D271D3">
        <w:rPr>
          <w:rFonts w:ascii="Times New Roman" w:hAnsi="Times New Roman"/>
          <w:i/>
          <w:noProof w:val="0"/>
          <w:sz w:val="24"/>
          <w:szCs w:val="24"/>
        </w:rPr>
        <w:t>Table 4</w:t>
      </w:r>
      <w:r w:rsidRPr="00D271D3">
        <w:rPr>
          <w:rFonts w:ascii="Times New Roman" w:hAnsi="Times New Roman"/>
          <w:noProof w:val="0"/>
          <w:sz w:val="24"/>
          <w:szCs w:val="24"/>
        </w:rPr>
        <w:t>).</w:t>
      </w:r>
      <w:r>
        <w:rPr>
          <w:rFonts w:ascii="Times New Roman" w:hAnsi="Times New Roman"/>
          <w:noProof w:val="0"/>
          <w:sz w:val="24"/>
          <w:szCs w:val="24"/>
        </w:rPr>
        <w:t xml:space="preserve"> The cartographic representation of the results of district classification by defined types of demographic areas is shown in </w:t>
      </w:r>
      <w:r w:rsidRPr="00064E7E">
        <w:rPr>
          <w:rFonts w:ascii="Times New Roman" w:hAnsi="Times New Roman"/>
          <w:i/>
          <w:noProof w:val="0"/>
          <w:sz w:val="24"/>
          <w:szCs w:val="24"/>
        </w:rPr>
        <w:t>Figure 8</w:t>
      </w:r>
      <w:r>
        <w:rPr>
          <w:rFonts w:ascii="Times New Roman" w:hAnsi="Times New Roman"/>
          <w:noProof w:val="0"/>
          <w:sz w:val="24"/>
          <w:szCs w:val="24"/>
        </w:rPr>
        <w:t>.</w:t>
      </w:r>
    </w:p>
    <w:p w:rsidR="00767B13" w:rsidRPr="00D271D3" w:rsidRDefault="00767B13" w:rsidP="00767B13">
      <w:pPr>
        <w:adjustRightInd w:val="0"/>
        <w:snapToGrid w:val="0"/>
        <w:spacing w:before="240" w:line="360" w:lineRule="auto"/>
        <w:rPr>
          <w:rFonts w:ascii="Times New Roman" w:hAnsi="Times New Roman"/>
          <w:i/>
          <w:noProof w:val="0"/>
          <w:sz w:val="24"/>
          <w:szCs w:val="24"/>
        </w:rPr>
      </w:pPr>
      <w:r w:rsidRPr="00D271D3">
        <w:rPr>
          <w:rFonts w:ascii="Times New Roman" w:hAnsi="Times New Roman"/>
          <w:b/>
          <w:i/>
          <w:noProof w:val="0"/>
          <w:sz w:val="24"/>
          <w:szCs w:val="24"/>
        </w:rPr>
        <w:t xml:space="preserve">Table 4: </w:t>
      </w:r>
      <w:r w:rsidRPr="00D271D3">
        <w:rPr>
          <w:rFonts w:ascii="Times New Roman" w:hAnsi="Times New Roman"/>
          <w:i/>
          <w:noProof w:val="0"/>
          <w:sz w:val="24"/>
          <w:szCs w:val="24"/>
        </w:rPr>
        <w:t>Typology of districts in Serbia, according to the available demographic resources</w:t>
      </w:r>
    </w:p>
    <w:tbl>
      <w:tblPr>
        <w:tblW w:w="71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23"/>
        <w:gridCol w:w="2251"/>
        <w:gridCol w:w="4140"/>
      </w:tblGrid>
      <w:tr w:rsidR="00767B13" w:rsidRPr="00D271D3" w:rsidTr="00110720">
        <w:trPr>
          <w:trHeight w:val="270"/>
          <w:jc w:val="center"/>
        </w:trPr>
        <w:tc>
          <w:tcPr>
            <w:tcW w:w="723" w:type="dxa"/>
            <w:shd w:val="clear" w:color="auto" w:fill="auto"/>
            <w:vAlign w:val="center"/>
          </w:tcPr>
          <w:p w:rsidR="00767B13" w:rsidRPr="00D271D3" w:rsidRDefault="00767B13" w:rsidP="00110720">
            <w:pPr>
              <w:adjustRightInd w:val="0"/>
              <w:snapToGrid w:val="0"/>
              <w:spacing w:before="40" w:after="40"/>
              <w:rPr>
                <w:rFonts w:ascii="Times New Roman" w:eastAsia="TimesNewRomanPSMT" w:hAnsi="Times New Roman"/>
                <w:b/>
                <w:i/>
                <w:noProof w:val="0"/>
                <w:sz w:val="18"/>
                <w:szCs w:val="18"/>
              </w:rPr>
            </w:pPr>
            <w:r w:rsidRPr="00D271D3">
              <w:rPr>
                <w:rFonts w:ascii="Times New Roman" w:eastAsia="TimesNewRomanPSMT" w:hAnsi="Times New Roman"/>
                <w:b/>
                <w:i/>
                <w:noProof w:val="0"/>
                <w:sz w:val="18"/>
                <w:szCs w:val="18"/>
              </w:rPr>
              <w:t>Group</w:t>
            </w:r>
          </w:p>
        </w:tc>
        <w:tc>
          <w:tcPr>
            <w:tcW w:w="2251" w:type="dxa"/>
            <w:vAlign w:val="center"/>
          </w:tcPr>
          <w:p w:rsidR="00767B13" w:rsidRPr="00D271D3" w:rsidRDefault="00767B13" w:rsidP="00110720">
            <w:pPr>
              <w:adjustRightInd w:val="0"/>
              <w:snapToGrid w:val="0"/>
              <w:spacing w:before="40" w:after="40"/>
              <w:jc w:val="both"/>
              <w:rPr>
                <w:rFonts w:ascii="Times New Roman" w:eastAsia="TimesNewRomanPSMT" w:hAnsi="Times New Roman"/>
                <w:b/>
                <w:i/>
                <w:noProof w:val="0"/>
                <w:sz w:val="18"/>
                <w:szCs w:val="18"/>
              </w:rPr>
            </w:pPr>
            <w:r w:rsidRPr="00D271D3">
              <w:rPr>
                <w:rFonts w:ascii="Times New Roman" w:eastAsia="TimesNewRomanPSMT" w:hAnsi="Times New Roman"/>
                <w:b/>
                <w:i/>
                <w:noProof w:val="0"/>
                <w:sz w:val="18"/>
                <w:szCs w:val="18"/>
              </w:rPr>
              <w:t>Type of demographic area</w:t>
            </w:r>
          </w:p>
        </w:tc>
        <w:tc>
          <w:tcPr>
            <w:tcW w:w="4140" w:type="dxa"/>
            <w:shd w:val="clear" w:color="auto" w:fill="auto"/>
            <w:vAlign w:val="center"/>
          </w:tcPr>
          <w:p w:rsidR="00767B13" w:rsidRPr="00D271D3" w:rsidRDefault="00767B13" w:rsidP="00110720">
            <w:pPr>
              <w:adjustRightInd w:val="0"/>
              <w:snapToGrid w:val="0"/>
              <w:spacing w:before="40" w:after="40"/>
              <w:jc w:val="both"/>
              <w:rPr>
                <w:rFonts w:ascii="Times New Roman" w:eastAsia="TimesNewRomanPSMT" w:hAnsi="Times New Roman"/>
                <w:b/>
                <w:i/>
                <w:noProof w:val="0"/>
                <w:sz w:val="18"/>
                <w:szCs w:val="18"/>
              </w:rPr>
            </w:pPr>
            <w:r w:rsidRPr="00D271D3">
              <w:rPr>
                <w:rFonts w:ascii="Times New Roman" w:eastAsia="TimesNewRomanPSMT" w:hAnsi="Times New Roman"/>
                <w:b/>
                <w:i/>
                <w:noProof w:val="0"/>
                <w:sz w:val="18"/>
                <w:szCs w:val="18"/>
              </w:rPr>
              <w:t>Characteristics</w:t>
            </w:r>
          </w:p>
        </w:tc>
      </w:tr>
      <w:tr w:rsidR="00767B13" w:rsidRPr="00D271D3" w:rsidTr="00110720">
        <w:trPr>
          <w:trHeight w:val="192"/>
          <w:jc w:val="center"/>
        </w:trPr>
        <w:tc>
          <w:tcPr>
            <w:tcW w:w="723" w:type="dxa"/>
            <w:vAlign w:val="center"/>
          </w:tcPr>
          <w:p w:rsidR="00767B13" w:rsidRPr="00D271D3" w:rsidRDefault="00767B13" w:rsidP="00110720">
            <w:pPr>
              <w:adjustRightInd w:val="0"/>
              <w:snapToGrid w:val="0"/>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1</w:t>
            </w:r>
          </w:p>
        </w:tc>
        <w:tc>
          <w:tcPr>
            <w:tcW w:w="2251" w:type="dxa"/>
            <w:vAlign w:val="center"/>
          </w:tcPr>
          <w:p w:rsidR="00767B13" w:rsidRPr="00D271D3" w:rsidRDefault="00767B13" w:rsidP="00110720">
            <w:pPr>
              <w:adjustRightInd w:val="0"/>
              <w:snapToGrid w:val="0"/>
              <w:jc w:val="both"/>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Exceptionally good</w:t>
            </w:r>
          </w:p>
          <w:p w:rsidR="00767B13" w:rsidRPr="00D271D3" w:rsidRDefault="00767B13" w:rsidP="00110720">
            <w:pPr>
              <w:adjustRightInd w:val="0"/>
              <w:snapToGrid w:val="0"/>
              <w:jc w:val="both"/>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demographic resources</w:t>
            </w:r>
          </w:p>
        </w:tc>
        <w:tc>
          <w:tcPr>
            <w:tcW w:w="4140" w:type="dxa"/>
            <w:vAlign w:val="center"/>
          </w:tcPr>
          <w:p w:rsidR="00767B13" w:rsidRPr="00D271D3" w:rsidRDefault="00767B13" w:rsidP="00110720">
            <w:pPr>
              <w:adjustRightInd w:val="0"/>
              <w:snapToGrid w:val="0"/>
              <w:spacing w:before="40"/>
              <w:jc w:val="left"/>
              <w:rPr>
                <w:rFonts w:ascii="Times New Roman" w:hAnsi="Times New Roman"/>
                <w:noProof w:val="0"/>
                <w:sz w:val="18"/>
                <w:szCs w:val="18"/>
              </w:rPr>
            </w:pPr>
            <w:r w:rsidRPr="00D271D3">
              <w:rPr>
                <w:rFonts w:ascii="Times New Roman" w:hAnsi="Times New Roman"/>
                <w:noProof w:val="0"/>
                <w:sz w:val="18"/>
                <w:szCs w:val="18"/>
              </w:rPr>
              <w:t>very good demographic characteristics,</w:t>
            </w:r>
          </w:p>
          <w:p w:rsidR="00767B13" w:rsidRPr="00D271D3" w:rsidRDefault="00767B13" w:rsidP="00110720">
            <w:pPr>
              <w:adjustRightInd w:val="0"/>
              <w:snapToGrid w:val="0"/>
              <w:spacing w:after="40"/>
              <w:jc w:val="left"/>
              <w:rPr>
                <w:rFonts w:ascii="Times New Roman" w:eastAsia="TimesNewRomanPSMT" w:hAnsi="Times New Roman"/>
                <w:noProof w:val="0"/>
                <w:sz w:val="18"/>
                <w:szCs w:val="18"/>
              </w:rPr>
            </w:pPr>
            <w:r w:rsidRPr="00D271D3">
              <w:rPr>
                <w:rFonts w:ascii="Times New Roman" w:hAnsi="Times New Roman"/>
                <w:noProof w:val="0"/>
                <w:sz w:val="18"/>
                <w:szCs w:val="18"/>
              </w:rPr>
              <w:t>and extremely high level of education;</w:t>
            </w:r>
          </w:p>
        </w:tc>
      </w:tr>
      <w:tr w:rsidR="00767B13" w:rsidRPr="00D271D3" w:rsidTr="00110720">
        <w:trPr>
          <w:trHeight w:val="123"/>
          <w:jc w:val="center"/>
        </w:trPr>
        <w:tc>
          <w:tcPr>
            <w:tcW w:w="723" w:type="dxa"/>
            <w:vAlign w:val="center"/>
          </w:tcPr>
          <w:p w:rsidR="00767B13" w:rsidRPr="00D271D3" w:rsidRDefault="00767B13" w:rsidP="00110720">
            <w:pPr>
              <w:adjustRightInd w:val="0"/>
              <w:snapToGrid w:val="0"/>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2</w:t>
            </w:r>
          </w:p>
        </w:tc>
        <w:tc>
          <w:tcPr>
            <w:tcW w:w="2251" w:type="dxa"/>
            <w:vAlign w:val="center"/>
          </w:tcPr>
          <w:p w:rsidR="00767B13" w:rsidRPr="00D271D3" w:rsidRDefault="00767B13" w:rsidP="00110720">
            <w:pPr>
              <w:adjustRightInd w:val="0"/>
              <w:snapToGrid w:val="0"/>
              <w:jc w:val="both"/>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Very good</w:t>
            </w:r>
          </w:p>
          <w:p w:rsidR="00767B13" w:rsidRPr="00D271D3" w:rsidRDefault="00767B13" w:rsidP="00110720">
            <w:pPr>
              <w:adjustRightInd w:val="0"/>
              <w:snapToGrid w:val="0"/>
              <w:jc w:val="both"/>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demographic resources</w:t>
            </w:r>
          </w:p>
        </w:tc>
        <w:tc>
          <w:tcPr>
            <w:tcW w:w="4140" w:type="dxa"/>
            <w:vAlign w:val="center"/>
          </w:tcPr>
          <w:p w:rsidR="00767B13" w:rsidRPr="00D271D3" w:rsidRDefault="00767B13" w:rsidP="00110720">
            <w:pPr>
              <w:adjustRightInd w:val="0"/>
              <w:snapToGrid w:val="0"/>
              <w:spacing w:before="40"/>
              <w:jc w:val="left"/>
              <w:rPr>
                <w:rFonts w:ascii="Times New Roman" w:hAnsi="Times New Roman"/>
                <w:noProof w:val="0"/>
                <w:sz w:val="18"/>
                <w:szCs w:val="18"/>
              </w:rPr>
            </w:pPr>
            <w:r w:rsidRPr="00D271D3">
              <w:rPr>
                <w:rFonts w:ascii="Times New Roman" w:hAnsi="Times New Roman"/>
                <w:noProof w:val="0"/>
                <w:sz w:val="18"/>
                <w:szCs w:val="18"/>
              </w:rPr>
              <w:t>very good demographic characteristics,</w:t>
            </w:r>
          </w:p>
          <w:p w:rsidR="00767B13" w:rsidRPr="00D271D3" w:rsidRDefault="00767B13" w:rsidP="00110720">
            <w:pPr>
              <w:adjustRightInd w:val="0"/>
              <w:snapToGrid w:val="0"/>
              <w:spacing w:after="40"/>
              <w:jc w:val="left"/>
              <w:rPr>
                <w:rFonts w:ascii="Times New Roman" w:eastAsia="TimesNewRomanPSMT" w:hAnsi="Times New Roman"/>
                <w:noProof w:val="0"/>
                <w:sz w:val="18"/>
                <w:szCs w:val="18"/>
              </w:rPr>
            </w:pPr>
            <w:r w:rsidRPr="00D271D3">
              <w:rPr>
                <w:rFonts w:ascii="Times New Roman" w:hAnsi="Times New Roman"/>
                <w:noProof w:val="0"/>
                <w:sz w:val="18"/>
                <w:szCs w:val="18"/>
              </w:rPr>
              <w:t>and very high level of education;</w:t>
            </w:r>
          </w:p>
        </w:tc>
      </w:tr>
      <w:tr w:rsidR="00767B13" w:rsidRPr="00D271D3" w:rsidTr="00110720">
        <w:trPr>
          <w:trHeight w:val="56"/>
          <w:jc w:val="center"/>
        </w:trPr>
        <w:tc>
          <w:tcPr>
            <w:tcW w:w="723" w:type="dxa"/>
            <w:vAlign w:val="center"/>
          </w:tcPr>
          <w:p w:rsidR="00767B13" w:rsidRPr="00D271D3" w:rsidRDefault="00767B13" w:rsidP="00110720">
            <w:pPr>
              <w:adjustRightInd w:val="0"/>
              <w:snapToGrid w:val="0"/>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3</w:t>
            </w:r>
          </w:p>
        </w:tc>
        <w:tc>
          <w:tcPr>
            <w:tcW w:w="2251" w:type="dxa"/>
            <w:vAlign w:val="center"/>
          </w:tcPr>
          <w:p w:rsidR="00767B13" w:rsidRPr="00D271D3" w:rsidRDefault="00767B13" w:rsidP="00110720">
            <w:pPr>
              <w:adjustRightInd w:val="0"/>
              <w:snapToGrid w:val="0"/>
              <w:jc w:val="both"/>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Good</w:t>
            </w:r>
          </w:p>
          <w:p w:rsidR="00767B13" w:rsidRPr="00D271D3" w:rsidRDefault="00767B13" w:rsidP="00110720">
            <w:pPr>
              <w:adjustRightInd w:val="0"/>
              <w:snapToGrid w:val="0"/>
              <w:jc w:val="both"/>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demographic resources</w:t>
            </w:r>
          </w:p>
        </w:tc>
        <w:tc>
          <w:tcPr>
            <w:tcW w:w="4140" w:type="dxa"/>
            <w:vAlign w:val="center"/>
          </w:tcPr>
          <w:p w:rsidR="00767B13" w:rsidRPr="00D271D3" w:rsidRDefault="00767B13" w:rsidP="00110720">
            <w:pPr>
              <w:adjustRightInd w:val="0"/>
              <w:snapToGrid w:val="0"/>
              <w:spacing w:before="40"/>
              <w:jc w:val="left"/>
              <w:rPr>
                <w:rFonts w:ascii="Times New Roman" w:hAnsi="Times New Roman"/>
                <w:noProof w:val="0"/>
                <w:sz w:val="18"/>
                <w:szCs w:val="18"/>
              </w:rPr>
            </w:pPr>
            <w:r w:rsidRPr="00D271D3">
              <w:rPr>
                <w:rFonts w:ascii="Times New Roman" w:hAnsi="Times New Roman"/>
                <w:noProof w:val="0"/>
                <w:sz w:val="18"/>
                <w:szCs w:val="18"/>
              </w:rPr>
              <w:t>good demographic characteristics,</w:t>
            </w:r>
          </w:p>
          <w:p w:rsidR="00767B13" w:rsidRPr="00D271D3" w:rsidRDefault="00767B13" w:rsidP="00110720">
            <w:pPr>
              <w:adjustRightInd w:val="0"/>
              <w:snapToGrid w:val="0"/>
              <w:spacing w:after="40"/>
              <w:jc w:val="left"/>
              <w:rPr>
                <w:rFonts w:ascii="Times New Roman" w:eastAsia="TimesNewRomanPSMT" w:hAnsi="Times New Roman"/>
                <w:noProof w:val="0"/>
                <w:sz w:val="18"/>
                <w:szCs w:val="18"/>
              </w:rPr>
            </w:pPr>
            <w:r w:rsidRPr="00D271D3">
              <w:rPr>
                <w:rFonts w:ascii="Times New Roman" w:hAnsi="Times New Roman"/>
                <w:noProof w:val="0"/>
                <w:sz w:val="18"/>
                <w:szCs w:val="18"/>
              </w:rPr>
              <w:t>and high level of education;</w:t>
            </w:r>
          </w:p>
        </w:tc>
      </w:tr>
      <w:tr w:rsidR="00767B13" w:rsidRPr="00D271D3" w:rsidTr="00110720">
        <w:trPr>
          <w:trHeight w:val="56"/>
          <w:jc w:val="center"/>
        </w:trPr>
        <w:tc>
          <w:tcPr>
            <w:tcW w:w="723" w:type="dxa"/>
            <w:vAlign w:val="center"/>
          </w:tcPr>
          <w:p w:rsidR="00767B13" w:rsidRPr="00D271D3" w:rsidRDefault="00767B13" w:rsidP="00110720">
            <w:pPr>
              <w:adjustRightInd w:val="0"/>
              <w:snapToGrid w:val="0"/>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4</w:t>
            </w:r>
          </w:p>
        </w:tc>
        <w:tc>
          <w:tcPr>
            <w:tcW w:w="2251" w:type="dxa"/>
            <w:vAlign w:val="center"/>
          </w:tcPr>
          <w:p w:rsidR="00767B13" w:rsidRPr="00D271D3" w:rsidRDefault="00767B13" w:rsidP="00110720">
            <w:pPr>
              <w:adjustRightInd w:val="0"/>
              <w:snapToGrid w:val="0"/>
              <w:jc w:val="both"/>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Moderately good</w:t>
            </w:r>
          </w:p>
          <w:p w:rsidR="00767B13" w:rsidRPr="00D271D3" w:rsidRDefault="00767B13" w:rsidP="00110720">
            <w:pPr>
              <w:adjustRightInd w:val="0"/>
              <w:snapToGrid w:val="0"/>
              <w:jc w:val="both"/>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demographic resources</w:t>
            </w:r>
          </w:p>
        </w:tc>
        <w:tc>
          <w:tcPr>
            <w:tcW w:w="4140" w:type="dxa"/>
            <w:vAlign w:val="center"/>
          </w:tcPr>
          <w:p w:rsidR="00767B13" w:rsidRPr="00D271D3" w:rsidRDefault="00767B13" w:rsidP="00110720">
            <w:pPr>
              <w:adjustRightInd w:val="0"/>
              <w:snapToGrid w:val="0"/>
              <w:spacing w:before="40"/>
              <w:jc w:val="left"/>
              <w:rPr>
                <w:rFonts w:ascii="Times New Roman" w:hAnsi="Times New Roman"/>
                <w:noProof w:val="0"/>
                <w:sz w:val="18"/>
                <w:szCs w:val="18"/>
              </w:rPr>
            </w:pPr>
            <w:r w:rsidRPr="00D271D3">
              <w:rPr>
                <w:rFonts w:ascii="Times New Roman" w:hAnsi="Times New Roman"/>
                <w:noProof w:val="0"/>
                <w:sz w:val="18"/>
                <w:szCs w:val="18"/>
              </w:rPr>
              <w:t>good demographic characteristics,</w:t>
            </w:r>
          </w:p>
          <w:p w:rsidR="00767B13" w:rsidRPr="00D271D3" w:rsidRDefault="00767B13" w:rsidP="00110720">
            <w:pPr>
              <w:adjustRightInd w:val="0"/>
              <w:snapToGrid w:val="0"/>
              <w:spacing w:after="40"/>
              <w:jc w:val="left"/>
              <w:rPr>
                <w:rFonts w:ascii="Times New Roman" w:eastAsia="TimesNewRomanPSMT" w:hAnsi="Times New Roman"/>
                <w:noProof w:val="0"/>
                <w:sz w:val="18"/>
                <w:szCs w:val="18"/>
              </w:rPr>
            </w:pPr>
            <w:r w:rsidRPr="00D271D3">
              <w:rPr>
                <w:rFonts w:ascii="Times New Roman" w:hAnsi="Times New Roman"/>
                <w:noProof w:val="0"/>
                <w:sz w:val="18"/>
                <w:szCs w:val="18"/>
              </w:rPr>
              <w:t>and moderate level of education;</w:t>
            </w:r>
          </w:p>
        </w:tc>
      </w:tr>
      <w:tr w:rsidR="00767B13" w:rsidRPr="00D271D3" w:rsidTr="00110720">
        <w:trPr>
          <w:trHeight w:val="63"/>
          <w:jc w:val="center"/>
        </w:trPr>
        <w:tc>
          <w:tcPr>
            <w:tcW w:w="723" w:type="dxa"/>
            <w:vAlign w:val="center"/>
          </w:tcPr>
          <w:p w:rsidR="00767B13" w:rsidRPr="00D271D3" w:rsidRDefault="00767B13" w:rsidP="00110720">
            <w:pPr>
              <w:adjustRightInd w:val="0"/>
              <w:snapToGrid w:val="0"/>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5</w:t>
            </w:r>
          </w:p>
        </w:tc>
        <w:tc>
          <w:tcPr>
            <w:tcW w:w="2251" w:type="dxa"/>
            <w:vAlign w:val="center"/>
          </w:tcPr>
          <w:p w:rsidR="00767B13" w:rsidRPr="00D271D3" w:rsidRDefault="00767B13" w:rsidP="00110720">
            <w:pPr>
              <w:adjustRightInd w:val="0"/>
              <w:snapToGrid w:val="0"/>
              <w:jc w:val="both"/>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Moderate</w:t>
            </w:r>
          </w:p>
          <w:p w:rsidR="00767B13" w:rsidRPr="00D271D3" w:rsidRDefault="00767B13" w:rsidP="00110720">
            <w:pPr>
              <w:adjustRightInd w:val="0"/>
              <w:snapToGrid w:val="0"/>
              <w:jc w:val="both"/>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demographic resources</w:t>
            </w:r>
          </w:p>
        </w:tc>
        <w:tc>
          <w:tcPr>
            <w:tcW w:w="4140" w:type="dxa"/>
            <w:vAlign w:val="center"/>
          </w:tcPr>
          <w:p w:rsidR="00767B13" w:rsidRPr="00D271D3" w:rsidRDefault="00767B13" w:rsidP="00110720">
            <w:pPr>
              <w:adjustRightInd w:val="0"/>
              <w:snapToGrid w:val="0"/>
              <w:spacing w:before="40"/>
              <w:jc w:val="left"/>
              <w:rPr>
                <w:rFonts w:ascii="Times New Roman" w:hAnsi="Times New Roman"/>
                <w:noProof w:val="0"/>
                <w:sz w:val="18"/>
                <w:szCs w:val="18"/>
              </w:rPr>
            </w:pPr>
            <w:r w:rsidRPr="00D271D3">
              <w:rPr>
                <w:rFonts w:ascii="Times New Roman" w:hAnsi="Times New Roman"/>
                <w:noProof w:val="0"/>
                <w:sz w:val="18"/>
                <w:szCs w:val="18"/>
              </w:rPr>
              <w:t>exceptionally good demographic characteristics,</w:t>
            </w:r>
          </w:p>
          <w:p w:rsidR="00767B13" w:rsidRPr="00D271D3" w:rsidRDefault="00767B13" w:rsidP="00110720">
            <w:pPr>
              <w:adjustRightInd w:val="0"/>
              <w:snapToGrid w:val="0"/>
              <w:spacing w:after="40"/>
              <w:jc w:val="left"/>
              <w:rPr>
                <w:rFonts w:ascii="Times New Roman" w:eastAsia="TimesNewRomanPSMT" w:hAnsi="Times New Roman"/>
                <w:noProof w:val="0"/>
                <w:sz w:val="18"/>
                <w:szCs w:val="18"/>
              </w:rPr>
            </w:pPr>
            <w:r w:rsidRPr="00D271D3">
              <w:rPr>
                <w:rFonts w:ascii="Times New Roman" w:hAnsi="Times New Roman"/>
                <w:noProof w:val="0"/>
                <w:sz w:val="18"/>
                <w:szCs w:val="18"/>
              </w:rPr>
              <w:t>and moderate level of education;</w:t>
            </w:r>
          </w:p>
        </w:tc>
      </w:tr>
      <w:tr w:rsidR="00767B13" w:rsidRPr="00D271D3" w:rsidTr="00110720">
        <w:trPr>
          <w:trHeight w:val="63"/>
          <w:jc w:val="center"/>
        </w:trPr>
        <w:tc>
          <w:tcPr>
            <w:tcW w:w="723" w:type="dxa"/>
            <w:vAlign w:val="center"/>
          </w:tcPr>
          <w:p w:rsidR="00767B13" w:rsidRPr="00D271D3" w:rsidRDefault="00767B13" w:rsidP="00110720">
            <w:pPr>
              <w:adjustRightInd w:val="0"/>
              <w:snapToGrid w:val="0"/>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6</w:t>
            </w:r>
          </w:p>
        </w:tc>
        <w:tc>
          <w:tcPr>
            <w:tcW w:w="2251" w:type="dxa"/>
            <w:vAlign w:val="center"/>
          </w:tcPr>
          <w:p w:rsidR="00767B13" w:rsidRPr="00D271D3" w:rsidRDefault="00767B13" w:rsidP="00110720">
            <w:pPr>
              <w:adjustRightInd w:val="0"/>
              <w:snapToGrid w:val="0"/>
              <w:jc w:val="both"/>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Weak</w:t>
            </w:r>
          </w:p>
          <w:p w:rsidR="00767B13" w:rsidRPr="00D271D3" w:rsidRDefault="00767B13" w:rsidP="00110720">
            <w:pPr>
              <w:adjustRightInd w:val="0"/>
              <w:snapToGrid w:val="0"/>
              <w:jc w:val="both"/>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demographic resources</w:t>
            </w:r>
          </w:p>
        </w:tc>
        <w:tc>
          <w:tcPr>
            <w:tcW w:w="4140" w:type="dxa"/>
            <w:vAlign w:val="center"/>
          </w:tcPr>
          <w:p w:rsidR="00767B13" w:rsidRPr="00D271D3" w:rsidRDefault="00767B13" w:rsidP="00110720">
            <w:pPr>
              <w:adjustRightInd w:val="0"/>
              <w:snapToGrid w:val="0"/>
              <w:spacing w:before="40"/>
              <w:jc w:val="left"/>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poor demographic characteristics,</w:t>
            </w:r>
          </w:p>
          <w:p w:rsidR="00767B13" w:rsidRPr="00D271D3" w:rsidRDefault="00767B13" w:rsidP="00110720">
            <w:pPr>
              <w:adjustRightInd w:val="0"/>
              <w:snapToGrid w:val="0"/>
              <w:spacing w:after="40"/>
              <w:jc w:val="left"/>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depopulation, mainly low level of education;</w:t>
            </w:r>
          </w:p>
        </w:tc>
      </w:tr>
      <w:tr w:rsidR="00767B13" w:rsidRPr="00D271D3" w:rsidTr="00110720">
        <w:trPr>
          <w:trHeight w:val="63"/>
          <w:jc w:val="center"/>
        </w:trPr>
        <w:tc>
          <w:tcPr>
            <w:tcW w:w="723" w:type="dxa"/>
            <w:vAlign w:val="center"/>
          </w:tcPr>
          <w:p w:rsidR="00767B13" w:rsidRPr="00D271D3" w:rsidRDefault="00767B13" w:rsidP="00110720">
            <w:pPr>
              <w:adjustRightInd w:val="0"/>
              <w:snapToGrid w:val="0"/>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7</w:t>
            </w:r>
          </w:p>
        </w:tc>
        <w:tc>
          <w:tcPr>
            <w:tcW w:w="2251" w:type="dxa"/>
            <w:vAlign w:val="center"/>
          </w:tcPr>
          <w:p w:rsidR="00767B13" w:rsidRPr="00D271D3" w:rsidRDefault="00767B13" w:rsidP="00110720">
            <w:pPr>
              <w:adjustRightInd w:val="0"/>
              <w:snapToGrid w:val="0"/>
              <w:jc w:val="both"/>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Very weak</w:t>
            </w:r>
          </w:p>
          <w:p w:rsidR="00767B13" w:rsidRPr="00D271D3" w:rsidRDefault="00767B13" w:rsidP="00110720">
            <w:pPr>
              <w:adjustRightInd w:val="0"/>
              <w:snapToGrid w:val="0"/>
              <w:jc w:val="both"/>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demographic resources</w:t>
            </w:r>
          </w:p>
        </w:tc>
        <w:tc>
          <w:tcPr>
            <w:tcW w:w="4140" w:type="dxa"/>
            <w:vAlign w:val="center"/>
          </w:tcPr>
          <w:p w:rsidR="00767B13" w:rsidRPr="00D271D3" w:rsidRDefault="00767B13" w:rsidP="00110720">
            <w:pPr>
              <w:adjustRightInd w:val="0"/>
              <w:snapToGrid w:val="0"/>
              <w:spacing w:before="40"/>
              <w:jc w:val="left"/>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extremely poor demographic characteristics,</w:t>
            </w:r>
          </w:p>
          <w:p w:rsidR="00767B13" w:rsidRPr="00D271D3" w:rsidRDefault="00767B13" w:rsidP="00110720">
            <w:pPr>
              <w:adjustRightInd w:val="0"/>
              <w:snapToGrid w:val="0"/>
              <w:spacing w:after="40"/>
              <w:jc w:val="left"/>
              <w:rPr>
                <w:rFonts w:ascii="Times New Roman" w:eastAsia="TimesNewRomanPSMT" w:hAnsi="Times New Roman"/>
                <w:noProof w:val="0"/>
                <w:sz w:val="18"/>
                <w:szCs w:val="18"/>
              </w:rPr>
            </w:pPr>
            <w:r w:rsidRPr="00D271D3">
              <w:rPr>
                <w:rFonts w:ascii="Times New Roman" w:eastAsia="TimesNewRomanPSMT" w:hAnsi="Times New Roman"/>
                <w:noProof w:val="0"/>
                <w:sz w:val="18"/>
                <w:szCs w:val="18"/>
              </w:rPr>
              <w:t>prominent depopulation, very low level of education;</w:t>
            </w:r>
          </w:p>
        </w:tc>
      </w:tr>
    </w:tbl>
    <w:p w:rsidR="00767B13" w:rsidRPr="00D271D3" w:rsidRDefault="00767B13" w:rsidP="00767B13">
      <w:pPr>
        <w:tabs>
          <w:tab w:val="left" w:pos="851"/>
        </w:tabs>
        <w:autoSpaceDE w:val="0"/>
        <w:autoSpaceDN w:val="0"/>
        <w:adjustRightInd w:val="0"/>
        <w:snapToGrid w:val="0"/>
        <w:spacing w:before="120" w:after="240" w:line="360" w:lineRule="auto"/>
        <w:rPr>
          <w:rFonts w:ascii="Times New Roman" w:eastAsia="MinionPro-Regular" w:hAnsi="Times New Roman"/>
          <w:i/>
          <w:noProof w:val="0"/>
          <w:sz w:val="20"/>
          <w:szCs w:val="20"/>
        </w:rPr>
      </w:pPr>
      <w:r w:rsidRPr="00D271D3">
        <w:rPr>
          <w:rFonts w:ascii="Times New Roman" w:eastAsia="MinionPro-Regular" w:hAnsi="Times New Roman"/>
          <w:i/>
          <w:noProof w:val="0"/>
          <w:sz w:val="20"/>
          <w:szCs w:val="20"/>
        </w:rPr>
        <w:t>Source</w:t>
      </w:r>
      <w:r w:rsidRPr="00D271D3">
        <w:rPr>
          <w:rFonts w:ascii="Times New Roman" w:eastAsia="MinionPro-Regular" w:hAnsi="Times New Roman"/>
          <w:noProof w:val="0"/>
          <w:sz w:val="20"/>
          <w:szCs w:val="20"/>
        </w:rPr>
        <w:t>: Authors</w:t>
      </w:r>
    </w:p>
    <w:p w:rsidR="00767B13" w:rsidRDefault="00767B13" w:rsidP="00A7563F">
      <w:pPr>
        <w:pStyle w:val="ListParagraph"/>
        <w:tabs>
          <w:tab w:val="left" w:pos="0"/>
          <w:tab w:val="left" w:pos="851"/>
        </w:tabs>
        <w:adjustRightInd w:val="0"/>
        <w:snapToGrid w:val="0"/>
        <w:spacing w:line="360" w:lineRule="auto"/>
        <w:ind w:left="0" w:firstLine="567"/>
        <w:jc w:val="both"/>
        <w:rPr>
          <w:rFonts w:ascii="Times New Roman" w:hAnsi="Times New Roman"/>
          <w:noProof w:val="0"/>
          <w:sz w:val="24"/>
          <w:szCs w:val="24"/>
        </w:rPr>
      </w:pPr>
      <w:r>
        <w:rPr>
          <w:rFonts w:ascii="Times New Roman" w:hAnsi="Times New Roman"/>
          <w:noProof w:val="0"/>
          <w:sz w:val="24"/>
          <w:szCs w:val="24"/>
        </w:rPr>
        <w:lastRenderedPageBreak/>
        <w:t>The discussion of the typology will start from the lowest ranking group and proceed to those with more favorable demographic resources.</w:t>
      </w:r>
    </w:p>
    <w:p w:rsidR="00767B13" w:rsidRPr="00D271D3" w:rsidRDefault="00767B13" w:rsidP="00A7563F">
      <w:pPr>
        <w:pStyle w:val="ListParagraph"/>
        <w:tabs>
          <w:tab w:val="left" w:pos="0"/>
          <w:tab w:val="left" w:pos="851"/>
        </w:tabs>
        <w:adjustRightInd w:val="0"/>
        <w:snapToGrid w:val="0"/>
        <w:spacing w:line="360" w:lineRule="auto"/>
        <w:ind w:left="0" w:firstLine="567"/>
        <w:jc w:val="both"/>
        <w:rPr>
          <w:rFonts w:ascii="Times New Roman" w:hAnsi="Times New Roman"/>
          <w:noProof w:val="0"/>
          <w:sz w:val="24"/>
          <w:szCs w:val="24"/>
        </w:rPr>
      </w:pPr>
      <w:r w:rsidRPr="00D271D3">
        <w:rPr>
          <w:rFonts w:ascii="Times New Roman" w:hAnsi="Times New Roman"/>
          <w:noProof w:val="0"/>
          <w:sz w:val="24"/>
          <w:szCs w:val="24"/>
        </w:rPr>
        <w:t xml:space="preserve">Group 7 </w:t>
      </w:r>
      <w:r>
        <w:rPr>
          <w:rFonts w:ascii="Times New Roman" w:hAnsi="Times New Roman"/>
          <w:noProof w:val="0"/>
          <w:sz w:val="24"/>
          <w:szCs w:val="24"/>
        </w:rPr>
        <w:t>comprises</w:t>
      </w:r>
      <w:r w:rsidRPr="00D271D3">
        <w:rPr>
          <w:rFonts w:ascii="Times New Roman" w:hAnsi="Times New Roman"/>
          <w:noProof w:val="0"/>
          <w:sz w:val="24"/>
          <w:szCs w:val="24"/>
        </w:rPr>
        <w:t xml:space="preserve"> 12 districts. About three-quarters of districts of the Region of Southern and Eastern Serbia belong to this cluster</w:t>
      </w:r>
      <w:r>
        <w:rPr>
          <w:rFonts w:ascii="Times New Roman" w:hAnsi="Times New Roman"/>
          <w:noProof w:val="0"/>
          <w:sz w:val="24"/>
          <w:szCs w:val="24"/>
        </w:rPr>
        <w:t xml:space="preserve">, representing 60% of its structure. </w:t>
      </w:r>
      <w:r w:rsidRPr="00D271D3">
        <w:rPr>
          <w:rFonts w:ascii="Times New Roman" w:hAnsi="Times New Roman"/>
          <w:noProof w:val="0"/>
          <w:sz w:val="24"/>
          <w:szCs w:val="24"/>
        </w:rPr>
        <w:t xml:space="preserve">The average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dem</w:t>
      </w:r>
      <w:r w:rsidRPr="00D271D3">
        <w:rPr>
          <w:rFonts w:ascii="Times New Roman" w:hAnsi="Times New Roman"/>
          <w:noProof w:val="0"/>
          <w:sz w:val="24"/>
          <w:szCs w:val="24"/>
        </w:rPr>
        <w:t xml:space="preserve"> value of districts within this group is 1.56, (below 50% of the national average</w:t>
      </w:r>
      <w:r w:rsidRPr="00D271D3">
        <w:rPr>
          <w:rStyle w:val="FootnoteReference"/>
          <w:rFonts w:ascii="Times New Roman" w:hAnsi="Times New Roman"/>
          <w:noProof w:val="0"/>
          <w:sz w:val="24"/>
          <w:szCs w:val="24"/>
        </w:rPr>
        <w:footnoteReference w:id="2"/>
      </w:r>
      <w:r w:rsidRPr="00D271D3">
        <w:rPr>
          <w:rFonts w:ascii="Times New Roman" w:hAnsi="Times New Roman"/>
          <w:noProof w:val="0"/>
          <w:sz w:val="24"/>
          <w:szCs w:val="24"/>
        </w:rPr>
        <w:t xml:space="preserve">), while the average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o</w:t>
      </w:r>
      <w:r w:rsidRPr="00D271D3">
        <w:rPr>
          <w:rFonts w:ascii="Times New Roman" w:hAnsi="Times New Roman"/>
          <w:noProof w:val="0"/>
          <w:sz w:val="24"/>
          <w:szCs w:val="24"/>
        </w:rPr>
        <w:t xml:space="preserve"> value (15.18) is below 60% of the national average. As a result of negative natural and mechanical movement of population, these districts are characterized by a prominent depopulation, as evidenced by the relative values of the inter-census population changes, ranging from 0.853 (Bor) to 0.948 (Podunavlje). For the same period, decrease in number of inhabitants more than 10% is recorded</w:t>
      </w:r>
      <w:r>
        <w:rPr>
          <w:rFonts w:ascii="Times New Roman" w:hAnsi="Times New Roman"/>
          <w:noProof w:val="0"/>
          <w:sz w:val="24"/>
          <w:szCs w:val="24"/>
        </w:rPr>
        <w:t xml:space="preserve"> in as many as 7 districts in this group</w:t>
      </w:r>
      <w:r w:rsidRPr="00D271D3">
        <w:rPr>
          <w:rFonts w:ascii="Times New Roman" w:hAnsi="Times New Roman"/>
          <w:noProof w:val="0"/>
          <w:sz w:val="24"/>
          <w:szCs w:val="24"/>
        </w:rPr>
        <w:t xml:space="preserve"> (</w:t>
      </w:r>
      <w:r w:rsidR="000454B9">
        <w:rPr>
          <w:rFonts w:ascii="Times New Roman" w:hAnsi="Times New Roman"/>
          <w:i/>
          <w:noProof w:val="0"/>
          <w:sz w:val="24"/>
          <w:szCs w:val="24"/>
        </w:rPr>
        <w:t>Appendix A</w:t>
      </w:r>
      <w:r w:rsidRPr="00D271D3">
        <w:rPr>
          <w:rFonts w:ascii="Times New Roman" w:hAnsi="Times New Roman"/>
          <w:noProof w:val="0"/>
          <w:sz w:val="24"/>
          <w:szCs w:val="24"/>
        </w:rPr>
        <w:t>, column II).</w:t>
      </w:r>
      <w:r>
        <w:rPr>
          <w:rFonts w:ascii="Times New Roman" w:hAnsi="Times New Roman"/>
          <w:noProof w:val="0"/>
          <w:sz w:val="24"/>
          <w:szCs w:val="24"/>
        </w:rPr>
        <w:t xml:space="preserve"> The share of young population is below average, values of ageing index exceptionally high </w:t>
      </w:r>
      <w:r w:rsidRPr="00D271D3">
        <w:rPr>
          <w:rFonts w:ascii="Times New Roman" w:hAnsi="Times New Roman"/>
          <w:noProof w:val="0"/>
          <w:sz w:val="24"/>
          <w:szCs w:val="24"/>
        </w:rPr>
        <w:t>(ranging from 111.9% to 210.3%)</w:t>
      </w:r>
      <w:r>
        <w:rPr>
          <w:rFonts w:ascii="Times New Roman" w:hAnsi="Times New Roman"/>
          <w:noProof w:val="0"/>
          <w:sz w:val="24"/>
          <w:szCs w:val="24"/>
        </w:rPr>
        <w:t xml:space="preserve">, and vitality index values substantially lower than 1.00, which indicates unfavorable </w:t>
      </w:r>
      <w:r w:rsidRPr="00D271D3">
        <w:rPr>
          <w:rFonts w:ascii="Times New Roman" w:hAnsi="Times New Roman"/>
          <w:noProof w:val="0"/>
          <w:sz w:val="24"/>
          <w:szCs w:val="24"/>
        </w:rPr>
        <w:t>ageing structure</w:t>
      </w:r>
      <w:r w:rsidRPr="00D271D3">
        <w:rPr>
          <w:rStyle w:val="FootnoteReference"/>
          <w:rFonts w:ascii="Times New Roman" w:hAnsi="Times New Roman"/>
          <w:noProof w:val="0"/>
          <w:sz w:val="24"/>
          <w:szCs w:val="24"/>
        </w:rPr>
        <w:footnoteReference w:id="3"/>
      </w:r>
      <w:r w:rsidRPr="00D271D3">
        <w:rPr>
          <w:rFonts w:ascii="Times New Roman" w:hAnsi="Times New Roman"/>
          <w:noProof w:val="0"/>
          <w:sz w:val="24"/>
          <w:szCs w:val="24"/>
        </w:rPr>
        <w:t>, weakened demographic base and regressive reproduction of population in these districts (</w:t>
      </w:r>
      <w:r w:rsidR="000454B9">
        <w:rPr>
          <w:rFonts w:ascii="Times New Roman" w:hAnsi="Times New Roman"/>
          <w:i/>
          <w:noProof w:val="0"/>
          <w:sz w:val="24"/>
          <w:szCs w:val="24"/>
        </w:rPr>
        <w:t>Appendix A</w:t>
      </w:r>
      <w:r w:rsidRPr="00D271D3">
        <w:rPr>
          <w:rFonts w:ascii="Times New Roman" w:hAnsi="Times New Roman"/>
          <w:noProof w:val="0"/>
          <w:sz w:val="24"/>
          <w:szCs w:val="24"/>
        </w:rPr>
        <w:t>). On the other hand, relatively low (compared to other groups) participation of population with completed tertiary education (9.77% [Braničevo] – 14.43% [Pirot]) and lower utilization rates of student contingent (47.32% [North Banat] – 60.23% [Bor]), caused a lower education index values. Since 12 out of 25 districts (approximately 50%) belong to this type of areas, the same can be considered as a modal demographic area in a statistical sense.</w:t>
      </w:r>
    </w:p>
    <w:p w:rsidR="00767B13" w:rsidRPr="00D271D3" w:rsidRDefault="00767B13" w:rsidP="00110720">
      <w:pPr>
        <w:pStyle w:val="ListParagraph"/>
        <w:tabs>
          <w:tab w:val="left" w:pos="0"/>
          <w:tab w:val="left" w:pos="851"/>
        </w:tabs>
        <w:adjustRightInd w:val="0"/>
        <w:snapToGrid w:val="0"/>
        <w:spacing w:line="360" w:lineRule="auto"/>
        <w:ind w:left="0" w:firstLine="567"/>
        <w:jc w:val="both"/>
        <w:rPr>
          <w:rFonts w:ascii="Times New Roman" w:hAnsi="Times New Roman"/>
          <w:noProof w:val="0"/>
          <w:sz w:val="24"/>
          <w:szCs w:val="24"/>
        </w:rPr>
      </w:pPr>
      <w:r w:rsidRPr="00D271D3">
        <w:rPr>
          <w:rFonts w:ascii="Times New Roman" w:hAnsi="Times New Roman"/>
          <w:noProof w:val="0"/>
          <w:sz w:val="24"/>
          <w:szCs w:val="24"/>
        </w:rPr>
        <w:t>Group 6 includes 8 districts. In contrast to</w:t>
      </w:r>
      <w:r>
        <w:rPr>
          <w:rFonts w:ascii="Times New Roman" w:hAnsi="Times New Roman"/>
          <w:noProof w:val="0"/>
          <w:sz w:val="24"/>
          <w:szCs w:val="24"/>
        </w:rPr>
        <w:t xml:space="preserve"> group 7, this cluster is dominated by districts from the Region of Vojvodina.</w:t>
      </w:r>
      <w:r w:rsidRPr="00D271D3">
        <w:rPr>
          <w:rFonts w:ascii="Times New Roman" w:hAnsi="Times New Roman"/>
          <w:noProof w:val="0"/>
          <w:sz w:val="24"/>
          <w:szCs w:val="24"/>
        </w:rPr>
        <w:t xml:space="preserve"> Average values of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dem</w:t>
      </w:r>
      <w:r w:rsidRPr="00D271D3">
        <w:rPr>
          <w:rFonts w:ascii="Times New Roman" w:hAnsi="Times New Roman"/>
          <w:noProof w:val="0"/>
          <w:sz w:val="24"/>
          <w:szCs w:val="24"/>
        </w:rPr>
        <w:t xml:space="preserve"> and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o</w:t>
      </w:r>
      <w:r w:rsidRPr="00D271D3">
        <w:rPr>
          <w:rFonts w:ascii="Times New Roman" w:hAnsi="Times New Roman"/>
          <w:noProof w:val="0"/>
          <w:sz w:val="24"/>
          <w:szCs w:val="24"/>
        </w:rPr>
        <w:t xml:space="preserve"> within this group are 2.70 and 21.50 respectively, which is in the range of 80% to 100% of the national average </w:t>
      </w:r>
      <w:r>
        <w:rPr>
          <w:rFonts w:ascii="Times New Roman" w:hAnsi="Times New Roman"/>
          <w:noProof w:val="0"/>
          <w:sz w:val="24"/>
          <w:szCs w:val="24"/>
        </w:rPr>
        <w:t>for</w:t>
      </w:r>
      <w:r w:rsidRPr="00D271D3">
        <w:rPr>
          <w:rFonts w:ascii="Times New Roman" w:hAnsi="Times New Roman"/>
          <w:noProof w:val="0"/>
          <w:sz w:val="24"/>
          <w:szCs w:val="24"/>
        </w:rPr>
        <w:t xml:space="preserve"> both indicators. Based on the values of coefficient of dynamics for territories within this group (ranging from 0.90 to 0.95), it can be seen that these districts, similarly to</w:t>
      </w:r>
      <w:r>
        <w:rPr>
          <w:rFonts w:ascii="Times New Roman" w:hAnsi="Times New Roman"/>
          <w:noProof w:val="0"/>
          <w:sz w:val="24"/>
          <w:szCs w:val="24"/>
        </w:rPr>
        <w:t xml:space="preserve"> those in group 7,</w:t>
      </w:r>
      <w:r w:rsidRPr="00D271D3">
        <w:rPr>
          <w:rFonts w:ascii="Times New Roman" w:hAnsi="Times New Roman"/>
          <w:noProof w:val="0"/>
          <w:sz w:val="24"/>
          <w:szCs w:val="24"/>
        </w:rPr>
        <w:t xml:space="preserve"> but to a much lesser extent, are characterized by the </w:t>
      </w:r>
      <w:r>
        <w:rPr>
          <w:rFonts w:ascii="Times New Roman" w:hAnsi="Times New Roman"/>
          <w:noProof w:val="0"/>
          <w:sz w:val="24"/>
          <w:szCs w:val="24"/>
        </w:rPr>
        <w:t>decrease o</w:t>
      </w:r>
      <w:r w:rsidRPr="00D271D3">
        <w:rPr>
          <w:rFonts w:ascii="Times New Roman" w:hAnsi="Times New Roman"/>
          <w:noProof w:val="0"/>
          <w:sz w:val="24"/>
          <w:szCs w:val="24"/>
        </w:rPr>
        <w:t xml:space="preserve">f </w:t>
      </w:r>
      <w:r>
        <w:rPr>
          <w:rFonts w:ascii="Times New Roman" w:hAnsi="Times New Roman"/>
          <w:noProof w:val="0"/>
          <w:sz w:val="24"/>
          <w:szCs w:val="24"/>
        </w:rPr>
        <w:t>population</w:t>
      </w:r>
      <w:r w:rsidRPr="00D271D3">
        <w:rPr>
          <w:rFonts w:ascii="Times New Roman" w:hAnsi="Times New Roman"/>
          <w:noProof w:val="0"/>
          <w:sz w:val="24"/>
          <w:szCs w:val="24"/>
        </w:rPr>
        <w:t xml:space="preserve"> during the inter-census period (2002–2011) </w:t>
      </w:r>
      <w:r>
        <w:rPr>
          <w:rFonts w:ascii="Times New Roman" w:hAnsi="Times New Roman"/>
          <w:noProof w:val="0"/>
          <w:sz w:val="24"/>
          <w:szCs w:val="24"/>
        </w:rPr>
        <w:t>by</w:t>
      </w:r>
      <w:r w:rsidRPr="00D271D3">
        <w:rPr>
          <w:rFonts w:ascii="Times New Roman" w:hAnsi="Times New Roman"/>
          <w:noProof w:val="0"/>
          <w:sz w:val="24"/>
          <w:szCs w:val="24"/>
        </w:rPr>
        <w:t xml:space="preserve"> 5.4% to 10%.</w:t>
      </w:r>
      <w:r>
        <w:rPr>
          <w:rFonts w:ascii="Times New Roman" w:hAnsi="Times New Roman"/>
          <w:noProof w:val="0"/>
          <w:sz w:val="24"/>
          <w:szCs w:val="24"/>
        </w:rPr>
        <w:t xml:space="preserve"> </w:t>
      </w:r>
      <w:r w:rsidRPr="00D271D3">
        <w:rPr>
          <w:rFonts w:ascii="Times New Roman" w:hAnsi="Times New Roman"/>
          <w:noProof w:val="0"/>
          <w:sz w:val="24"/>
          <w:szCs w:val="24"/>
        </w:rPr>
        <w:t>The exception is the Pčinja district (located in the far south of Serbia, inhabited mainly by ethnic Albanian population), which, although characterized by a positive rate of natural population change (1.48%), recorded by far the largest population decrease, by 30.13% in 2011, compared to the previous census, as a result of extremely high rates of negative migration balance (-31.61%)</w:t>
      </w:r>
      <w:r w:rsidRPr="00D271D3">
        <w:rPr>
          <w:rStyle w:val="FootnoteReference"/>
          <w:rFonts w:ascii="Times New Roman" w:hAnsi="Times New Roman"/>
          <w:noProof w:val="0"/>
          <w:sz w:val="24"/>
          <w:szCs w:val="24"/>
        </w:rPr>
        <w:footnoteReference w:id="4"/>
      </w:r>
      <w:r w:rsidRPr="00D271D3">
        <w:rPr>
          <w:rFonts w:ascii="Times New Roman" w:hAnsi="Times New Roman"/>
          <w:noProof w:val="0"/>
          <w:sz w:val="24"/>
          <w:szCs w:val="24"/>
        </w:rPr>
        <w:t xml:space="preserve">. In addition, participation of </w:t>
      </w:r>
      <w:r w:rsidRPr="00D271D3">
        <w:rPr>
          <w:rFonts w:ascii="Times New Roman" w:hAnsi="Times New Roman"/>
          <w:noProof w:val="0"/>
          <w:sz w:val="24"/>
          <w:szCs w:val="24"/>
        </w:rPr>
        <w:lastRenderedPageBreak/>
        <w:t>young population mainly above the average level in Serbia (14.08%), ageing index values of 99.48% to 142.49% and vitality index values closely around the national average, indicate generally unfavorable, but in comparison with previous group, more favorable demographic image (</w:t>
      </w:r>
      <w:r w:rsidRPr="00D271D3">
        <w:rPr>
          <w:rFonts w:ascii="Times New Roman" w:hAnsi="Times New Roman"/>
          <w:i/>
          <w:noProof w:val="0"/>
          <w:sz w:val="24"/>
          <w:szCs w:val="24"/>
        </w:rPr>
        <w:t>Figure 7</w:t>
      </w:r>
      <w:r w:rsidRPr="00D271D3">
        <w:rPr>
          <w:rFonts w:ascii="Times New Roman" w:hAnsi="Times New Roman"/>
          <w:noProof w:val="0"/>
          <w:sz w:val="24"/>
          <w:szCs w:val="24"/>
        </w:rPr>
        <w:t xml:space="preserve">). On the basis of these observations, comparison with previous group and </w:t>
      </w:r>
      <w:r>
        <w:rPr>
          <w:rFonts w:ascii="Times New Roman" w:hAnsi="Times New Roman"/>
          <w:noProof w:val="0"/>
          <w:sz w:val="24"/>
          <w:szCs w:val="24"/>
        </w:rPr>
        <w:t xml:space="preserve">the </w:t>
      </w:r>
      <w:r w:rsidRPr="00D271D3">
        <w:rPr>
          <w:rFonts w:ascii="Times New Roman" w:hAnsi="Times New Roman"/>
          <w:noProof w:val="0"/>
          <w:sz w:val="24"/>
          <w:szCs w:val="24"/>
        </w:rPr>
        <w:t xml:space="preserve">fact that values of variables for these districts range relatively close to the median value of all districts, this </w:t>
      </w:r>
      <w:r>
        <w:rPr>
          <w:rFonts w:ascii="Times New Roman" w:hAnsi="Times New Roman"/>
          <w:noProof w:val="0"/>
          <w:sz w:val="24"/>
          <w:szCs w:val="24"/>
        </w:rPr>
        <w:t>group</w:t>
      </w:r>
      <w:r w:rsidRPr="00D271D3">
        <w:rPr>
          <w:rFonts w:ascii="Times New Roman" w:hAnsi="Times New Roman"/>
          <w:noProof w:val="0"/>
          <w:sz w:val="24"/>
          <w:szCs w:val="24"/>
        </w:rPr>
        <w:t xml:space="preserve"> can be considered as a median demographic area in a statistical sense.</w:t>
      </w:r>
    </w:p>
    <w:p w:rsidR="00767B13" w:rsidRDefault="00767B13" w:rsidP="00110720">
      <w:pPr>
        <w:pStyle w:val="ListParagraph"/>
        <w:tabs>
          <w:tab w:val="left" w:pos="0"/>
          <w:tab w:val="left" w:pos="851"/>
        </w:tabs>
        <w:adjustRightInd w:val="0"/>
        <w:snapToGrid w:val="0"/>
        <w:spacing w:line="360" w:lineRule="auto"/>
        <w:ind w:left="0" w:firstLine="567"/>
        <w:contextualSpacing w:val="0"/>
        <w:jc w:val="both"/>
        <w:rPr>
          <w:rFonts w:ascii="Times New Roman" w:hAnsi="Times New Roman"/>
          <w:noProof w:val="0"/>
          <w:sz w:val="24"/>
          <w:szCs w:val="24"/>
        </w:rPr>
      </w:pPr>
      <w:r w:rsidRPr="00D271D3">
        <w:rPr>
          <w:rFonts w:ascii="Times New Roman" w:hAnsi="Times New Roman"/>
          <w:noProof w:val="0"/>
          <w:sz w:val="24"/>
          <w:szCs w:val="24"/>
        </w:rPr>
        <w:t xml:space="preserve">The remaining five single-district groups are Raška (group 5), Šumadija (group 4), Nišava (group 3), South Bačka (group 2) and Belgrade area (group 1). This clustering outcome is partly expected, given the fact that the Belgrade area and Raška district were identified as two-dimensional, and South Bačka and Nišava as one-dimensional outliers. Prior to the individual interpretations of these areas, it is necessary to point out that these five districts are the most developed, not only </w:t>
      </w:r>
      <w:r>
        <w:rPr>
          <w:rFonts w:ascii="Times New Roman" w:hAnsi="Times New Roman"/>
          <w:noProof w:val="0"/>
          <w:sz w:val="24"/>
          <w:szCs w:val="24"/>
        </w:rPr>
        <w:t>in</w:t>
      </w:r>
      <w:r w:rsidRPr="00D271D3">
        <w:rPr>
          <w:rFonts w:ascii="Times New Roman" w:hAnsi="Times New Roman"/>
          <w:noProof w:val="0"/>
          <w:sz w:val="24"/>
          <w:szCs w:val="24"/>
        </w:rPr>
        <w:t xml:space="preserve"> the corresponding regions but </w:t>
      </w:r>
      <w:r>
        <w:rPr>
          <w:rFonts w:ascii="Times New Roman" w:hAnsi="Times New Roman"/>
          <w:noProof w:val="0"/>
          <w:sz w:val="24"/>
          <w:szCs w:val="24"/>
        </w:rPr>
        <w:t>in</w:t>
      </w:r>
      <w:r w:rsidRPr="00D271D3">
        <w:rPr>
          <w:rFonts w:ascii="Times New Roman" w:hAnsi="Times New Roman"/>
          <w:noProof w:val="0"/>
          <w:sz w:val="24"/>
          <w:szCs w:val="24"/>
        </w:rPr>
        <w:t xml:space="preserve"> the entire state, because </w:t>
      </w:r>
      <w:r>
        <w:rPr>
          <w:rFonts w:ascii="Times New Roman" w:hAnsi="Times New Roman"/>
          <w:noProof w:val="0"/>
          <w:sz w:val="24"/>
          <w:szCs w:val="24"/>
        </w:rPr>
        <w:t>they include the cities</w:t>
      </w:r>
      <w:r w:rsidRPr="00D271D3">
        <w:rPr>
          <w:rFonts w:ascii="Times New Roman" w:hAnsi="Times New Roman"/>
          <w:noProof w:val="0"/>
          <w:sz w:val="24"/>
          <w:szCs w:val="24"/>
        </w:rPr>
        <w:t xml:space="preserve"> of Belgrade, Niš, Novi Sad, Kragujevac and Novi Pazar</w:t>
      </w:r>
      <w:r>
        <w:rPr>
          <w:rFonts w:ascii="Times New Roman" w:hAnsi="Times New Roman"/>
          <w:noProof w:val="0"/>
          <w:sz w:val="24"/>
          <w:szCs w:val="24"/>
        </w:rPr>
        <w:t>, respectively,</w:t>
      </w:r>
      <w:r w:rsidRPr="00D271D3">
        <w:rPr>
          <w:rFonts w:ascii="Times New Roman" w:hAnsi="Times New Roman"/>
          <w:noProof w:val="0"/>
          <w:sz w:val="24"/>
          <w:szCs w:val="24"/>
        </w:rPr>
        <w:t xml:space="preserve"> </w:t>
      </w:r>
      <w:r>
        <w:rPr>
          <w:rFonts w:ascii="Times New Roman" w:hAnsi="Times New Roman"/>
          <w:noProof w:val="0"/>
          <w:sz w:val="24"/>
          <w:szCs w:val="24"/>
        </w:rPr>
        <w:t>which are</w:t>
      </w:r>
      <w:r w:rsidRPr="00D271D3">
        <w:rPr>
          <w:rFonts w:ascii="Times New Roman" w:hAnsi="Times New Roman"/>
          <w:noProof w:val="0"/>
          <w:sz w:val="24"/>
          <w:szCs w:val="24"/>
        </w:rPr>
        <w:t xml:space="preserve"> </w:t>
      </w:r>
      <w:r>
        <w:rPr>
          <w:rFonts w:ascii="Times New Roman" w:hAnsi="Times New Roman"/>
          <w:noProof w:val="0"/>
          <w:sz w:val="24"/>
          <w:szCs w:val="24"/>
        </w:rPr>
        <w:t>l</w:t>
      </w:r>
      <w:r w:rsidRPr="00D271D3">
        <w:rPr>
          <w:rFonts w:ascii="Times New Roman" w:hAnsi="Times New Roman"/>
          <w:noProof w:val="0"/>
          <w:sz w:val="24"/>
          <w:szCs w:val="24"/>
        </w:rPr>
        <w:t xml:space="preserve">eading economic, cultural and largest administrative and university centers in Serbia. Because of this, they are attractive for immigration, which significantly affects the improvement of their demographic resources and potentials. </w:t>
      </w:r>
      <w:r w:rsidR="00110720">
        <w:rPr>
          <w:rFonts w:ascii="Times New Roman" w:hAnsi="Times New Roman"/>
          <w:noProof w:val="0"/>
          <w:sz w:val="24"/>
          <w:szCs w:val="24"/>
        </w:rPr>
        <w:t>Their a</w:t>
      </w:r>
      <w:r w:rsidRPr="00D271D3">
        <w:rPr>
          <w:rFonts w:ascii="Times New Roman" w:hAnsi="Times New Roman"/>
          <w:noProof w:val="0"/>
          <w:sz w:val="24"/>
          <w:szCs w:val="24"/>
        </w:rPr>
        <w:t xml:space="preserve">verage values of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dem</w:t>
      </w:r>
      <w:r w:rsidRPr="00D271D3">
        <w:rPr>
          <w:rFonts w:ascii="Times New Roman" w:hAnsi="Times New Roman"/>
          <w:noProof w:val="0"/>
          <w:sz w:val="24"/>
          <w:szCs w:val="24"/>
        </w:rPr>
        <w:t xml:space="preserve"> and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o</w:t>
      </w:r>
      <w:r w:rsidRPr="00D271D3">
        <w:rPr>
          <w:rFonts w:ascii="Times New Roman" w:hAnsi="Times New Roman"/>
          <w:noProof w:val="0"/>
          <w:sz w:val="24"/>
          <w:szCs w:val="24"/>
        </w:rPr>
        <w:t>, together, are 7.65 and 61.71, respectively, which is much above the national average.</w:t>
      </w:r>
    </w:p>
    <w:p w:rsidR="00110720" w:rsidRPr="00244A6D" w:rsidRDefault="00110720" w:rsidP="00110720">
      <w:pPr>
        <w:pStyle w:val="ListParagraph"/>
        <w:tabs>
          <w:tab w:val="left" w:pos="0"/>
          <w:tab w:val="left" w:pos="851"/>
        </w:tabs>
        <w:adjustRightInd w:val="0"/>
        <w:snapToGrid w:val="0"/>
        <w:spacing w:line="360" w:lineRule="auto"/>
        <w:ind w:left="0" w:firstLine="567"/>
        <w:jc w:val="both"/>
        <w:rPr>
          <w:rFonts w:ascii="Times New Roman" w:hAnsi="Times New Roman"/>
          <w:noProof w:val="0"/>
          <w:sz w:val="24"/>
          <w:szCs w:val="24"/>
        </w:rPr>
      </w:pPr>
      <w:r w:rsidRPr="00D271D3">
        <w:rPr>
          <w:rFonts w:ascii="Times New Roman" w:hAnsi="Times New Roman"/>
          <w:noProof w:val="0"/>
          <w:sz w:val="24"/>
          <w:szCs w:val="24"/>
        </w:rPr>
        <w:t xml:space="preserve">Raška district, located in the southwest of Serbia, inhabited by the majority Bosniak population, is the only district with a positive migration balance rate (2.3%) and natural population growth rate (3.89%), </w:t>
      </w:r>
      <w:r>
        <w:rPr>
          <w:rFonts w:ascii="Times New Roman" w:hAnsi="Times New Roman"/>
          <w:noProof w:val="0"/>
          <w:sz w:val="24"/>
          <w:szCs w:val="24"/>
        </w:rPr>
        <w:t>and</w:t>
      </w:r>
      <w:r w:rsidRPr="00D271D3">
        <w:rPr>
          <w:rFonts w:ascii="Times New Roman" w:hAnsi="Times New Roman"/>
          <w:noProof w:val="0"/>
          <w:sz w:val="24"/>
          <w:szCs w:val="24"/>
        </w:rPr>
        <w:t xml:space="preserve"> an increase in the total population of 6.2%, during the inter-census period. Highly acceptable values of</w:t>
      </w:r>
      <w:r>
        <w:rPr>
          <w:rFonts w:ascii="Times New Roman" w:hAnsi="Times New Roman"/>
          <w:noProof w:val="0"/>
          <w:sz w:val="24"/>
          <w:szCs w:val="24"/>
        </w:rPr>
        <w:t xml:space="preserve"> mortality rate, birth rate, age</w:t>
      </w:r>
      <w:r w:rsidRPr="00D271D3">
        <w:rPr>
          <w:rFonts w:ascii="Times New Roman" w:hAnsi="Times New Roman"/>
          <w:noProof w:val="0"/>
          <w:sz w:val="24"/>
          <w:szCs w:val="24"/>
        </w:rPr>
        <w:t>ing index and all other components of demographic index show extremely stable and favorable demographic characteristics (</w:t>
      </w:r>
      <w:r w:rsidRPr="00D271D3">
        <w:rPr>
          <w:rFonts w:ascii="Times New Roman" w:hAnsi="Times New Roman"/>
          <w:i/>
          <w:noProof w:val="0"/>
          <w:sz w:val="24"/>
          <w:szCs w:val="24"/>
        </w:rPr>
        <w:t>Figure 7</w:t>
      </w:r>
      <w:r w:rsidRPr="00D271D3">
        <w:rPr>
          <w:rFonts w:ascii="Times New Roman" w:hAnsi="Times New Roman"/>
          <w:noProof w:val="0"/>
          <w:sz w:val="24"/>
          <w:szCs w:val="24"/>
        </w:rPr>
        <w:t xml:space="preserve">), confirmed by the highest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dem</w:t>
      </w:r>
      <w:r w:rsidRPr="00D271D3">
        <w:rPr>
          <w:rFonts w:ascii="Times New Roman" w:hAnsi="Times New Roman"/>
          <w:noProof w:val="0"/>
          <w:sz w:val="24"/>
          <w:szCs w:val="24"/>
        </w:rPr>
        <w:t xml:space="preserve"> value in Serbia (15.22, approximately five times higher than the national average). However, compared to the other four districts, the lower participation of population with tertiary education and lower value of student contingent utilization rate have prevented a better positioning of this district.</w:t>
      </w:r>
    </w:p>
    <w:p w:rsidR="00110720" w:rsidRPr="00D271D3" w:rsidRDefault="00110720" w:rsidP="00110720">
      <w:pPr>
        <w:pStyle w:val="ListParagraph"/>
        <w:tabs>
          <w:tab w:val="left" w:pos="0"/>
          <w:tab w:val="left" w:pos="851"/>
        </w:tabs>
        <w:adjustRightInd w:val="0"/>
        <w:snapToGrid w:val="0"/>
        <w:spacing w:line="360" w:lineRule="auto"/>
        <w:ind w:left="0" w:firstLine="567"/>
        <w:jc w:val="both"/>
        <w:rPr>
          <w:rFonts w:ascii="Times New Roman" w:hAnsi="Times New Roman"/>
          <w:noProof w:val="0"/>
          <w:sz w:val="24"/>
          <w:szCs w:val="24"/>
        </w:rPr>
      </w:pPr>
      <w:r w:rsidRPr="00D271D3">
        <w:rPr>
          <w:rFonts w:ascii="Times New Roman" w:hAnsi="Times New Roman"/>
          <w:noProof w:val="0"/>
          <w:sz w:val="24"/>
          <w:szCs w:val="24"/>
        </w:rPr>
        <w:t xml:space="preserve">Groups 3 and 4, representing Nišava and Šumadija district, in terms of </w:t>
      </w:r>
      <w:r w:rsidRPr="00D271D3">
        <w:rPr>
          <w:rFonts w:ascii="Times New Roman" w:hAnsi="Times New Roman"/>
          <w:i/>
          <w:noProof w:val="0"/>
          <w:sz w:val="24"/>
          <w:szCs w:val="24"/>
        </w:rPr>
        <w:t>i</w:t>
      </w:r>
      <w:r w:rsidRPr="00D271D3">
        <w:rPr>
          <w:rFonts w:ascii="Times New Roman" w:hAnsi="Times New Roman"/>
          <w:i/>
          <w:noProof w:val="0"/>
          <w:sz w:val="24"/>
          <w:szCs w:val="24"/>
          <w:vertAlign w:val="subscript"/>
        </w:rPr>
        <w:t>dem</w:t>
      </w:r>
      <w:r w:rsidRPr="00D271D3">
        <w:rPr>
          <w:rFonts w:ascii="Times New Roman" w:hAnsi="Times New Roman"/>
          <w:noProof w:val="0"/>
          <w:sz w:val="24"/>
          <w:szCs w:val="24"/>
        </w:rPr>
        <w:t xml:space="preserve"> values, are relatively close (2.63 and 3.37, respectively), as the values of almost all constituent components are identical, except for slight differences in ageing index values.</w:t>
      </w:r>
      <w:r>
        <w:rPr>
          <w:rFonts w:ascii="Times New Roman" w:hAnsi="Times New Roman"/>
          <w:noProof w:val="0"/>
          <w:sz w:val="24"/>
          <w:szCs w:val="24"/>
        </w:rPr>
        <w:t xml:space="preserve"> The reason why they are not grouped together is the education index, whose value for Ni</w:t>
      </w:r>
      <w:r w:rsidRPr="00D271D3">
        <w:rPr>
          <w:rFonts w:ascii="Times New Roman" w:hAnsi="Times New Roman"/>
          <w:noProof w:val="0"/>
          <w:sz w:val="24"/>
          <w:szCs w:val="24"/>
        </w:rPr>
        <w:t>š</w:t>
      </w:r>
      <w:r>
        <w:rPr>
          <w:rFonts w:ascii="Times New Roman" w:hAnsi="Times New Roman"/>
          <w:noProof w:val="0"/>
          <w:sz w:val="24"/>
          <w:szCs w:val="24"/>
        </w:rPr>
        <w:t xml:space="preserve">ava district is some 30% higher. </w:t>
      </w:r>
      <w:r w:rsidRPr="00D271D3">
        <w:rPr>
          <w:rFonts w:ascii="Times New Roman" w:hAnsi="Times New Roman"/>
          <w:noProof w:val="0"/>
          <w:sz w:val="24"/>
          <w:szCs w:val="24"/>
        </w:rPr>
        <w:t>In addition, compared with Raška, both districts are characterized by worse demographic characteristics, but relatively higher educational potential.</w:t>
      </w:r>
    </w:p>
    <w:p w:rsidR="00110720" w:rsidRPr="00D271D3" w:rsidRDefault="00110720" w:rsidP="00110720">
      <w:pPr>
        <w:pStyle w:val="ListParagraph"/>
        <w:tabs>
          <w:tab w:val="left" w:pos="0"/>
          <w:tab w:val="left" w:pos="851"/>
        </w:tabs>
        <w:adjustRightInd w:val="0"/>
        <w:snapToGrid w:val="0"/>
        <w:spacing w:line="360" w:lineRule="auto"/>
        <w:ind w:left="0" w:firstLine="567"/>
        <w:jc w:val="both"/>
        <w:rPr>
          <w:rFonts w:ascii="Times New Roman" w:hAnsi="Times New Roman"/>
          <w:noProof w:val="0"/>
          <w:sz w:val="24"/>
          <w:szCs w:val="24"/>
        </w:rPr>
      </w:pPr>
      <w:r w:rsidRPr="00D271D3">
        <w:rPr>
          <w:rFonts w:ascii="Times New Roman" w:hAnsi="Times New Roman"/>
          <w:noProof w:val="0"/>
          <w:sz w:val="24"/>
          <w:szCs w:val="24"/>
        </w:rPr>
        <w:lastRenderedPageBreak/>
        <w:t>Group 1 (Belgrade area) and group 2 (</w:t>
      </w:r>
      <w:r>
        <w:rPr>
          <w:rFonts w:ascii="Times New Roman" w:hAnsi="Times New Roman"/>
          <w:noProof w:val="0"/>
          <w:sz w:val="24"/>
          <w:szCs w:val="24"/>
        </w:rPr>
        <w:t>South Bačka district), have</w:t>
      </w:r>
      <w:r w:rsidRPr="00D271D3">
        <w:rPr>
          <w:rFonts w:ascii="Times New Roman" w:hAnsi="Times New Roman"/>
          <w:noProof w:val="0"/>
          <w:sz w:val="24"/>
          <w:szCs w:val="24"/>
        </w:rPr>
        <w:t xml:space="preserve"> significantly</w:t>
      </w:r>
      <w:r>
        <w:rPr>
          <w:rFonts w:ascii="Times New Roman" w:hAnsi="Times New Roman"/>
          <w:noProof w:val="0"/>
          <w:sz w:val="24"/>
          <w:szCs w:val="24"/>
        </w:rPr>
        <w:t xml:space="preserve"> </w:t>
      </w:r>
      <w:r w:rsidRPr="00D271D3">
        <w:rPr>
          <w:rFonts w:ascii="Times New Roman" w:hAnsi="Times New Roman"/>
          <w:noProof w:val="0"/>
          <w:sz w:val="24"/>
          <w:szCs w:val="24"/>
        </w:rPr>
        <w:t>better</w:t>
      </w:r>
      <w:r>
        <w:rPr>
          <w:rFonts w:ascii="Times New Roman" w:hAnsi="Times New Roman"/>
          <w:noProof w:val="0"/>
          <w:sz w:val="24"/>
          <w:szCs w:val="24"/>
        </w:rPr>
        <w:t xml:space="preserve"> v</w:t>
      </w:r>
      <w:r w:rsidRPr="00D271D3">
        <w:rPr>
          <w:rFonts w:ascii="Times New Roman" w:hAnsi="Times New Roman"/>
          <w:noProof w:val="0"/>
          <w:sz w:val="24"/>
          <w:szCs w:val="24"/>
        </w:rPr>
        <w:t>alues of all components of demographic and education index, compared with the Nišava and Šumadija district</w:t>
      </w:r>
      <w:r>
        <w:rPr>
          <w:rFonts w:ascii="Times New Roman" w:hAnsi="Times New Roman"/>
          <w:noProof w:val="0"/>
          <w:sz w:val="24"/>
          <w:szCs w:val="24"/>
        </w:rPr>
        <w:t>. This is reflected in</w:t>
      </w:r>
      <w:r w:rsidRPr="00D271D3">
        <w:rPr>
          <w:rFonts w:ascii="Times New Roman" w:hAnsi="Times New Roman"/>
          <w:noProof w:val="0"/>
          <w:sz w:val="24"/>
          <w:szCs w:val="24"/>
        </w:rPr>
        <w:t xml:space="preserve"> several times higher values of these two variables. These two districts are the only territories that,</w:t>
      </w:r>
      <w:r>
        <w:rPr>
          <w:rFonts w:ascii="Times New Roman" w:hAnsi="Times New Roman"/>
          <w:noProof w:val="0"/>
          <w:sz w:val="24"/>
          <w:szCs w:val="24"/>
        </w:rPr>
        <w:t xml:space="preserve"> apart from Ra</w:t>
      </w:r>
      <w:r w:rsidRPr="00D271D3">
        <w:rPr>
          <w:rFonts w:ascii="Times New Roman" w:hAnsi="Times New Roman"/>
          <w:noProof w:val="0"/>
          <w:sz w:val="24"/>
          <w:szCs w:val="24"/>
        </w:rPr>
        <w:t>š</w:t>
      </w:r>
      <w:r>
        <w:rPr>
          <w:rFonts w:ascii="Times New Roman" w:hAnsi="Times New Roman"/>
          <w:noProof w:val="0"/>
          <w:sz w:val="24"/>
          <w:szCs w:val="24"/>
        </w:rPr>
        <w:t>ka</w:t>
      </w:r>
      <w:r w:rsidRPr="00D271D3">
        <w:rPr>
          <w:rFonts w:ascii="Times New Roman" w:hAnsi="Times New Roman"/>
          <w:noProof w:val="0"/>
          <w:sz w:val="24"/>
          <w:szCs w:val="24"/>
        </w:rPr>
        <w:t xml:space="preserve">, recorded a population increase during the inter-census period by 5.3% and 3.7%, respectively. </w:t>
      </w:r>
      <w:r>
        <w:rPr>
          <w:rFonts w:ascii="Times New Roman" w:hAnsi="Times New Roman"/>
          <w:noProof w:val="0"/>
          <w:sz w:val="24"/>
          <w:szCs w:val="24"/>
        </w:rPr>
        <w:t>Despite</w:t>
      </w:r>
      <w:r w:rsidRPr="00D271D3">
        <w:rPr>
          <w:rFonts w:ascii="Times New Roman" w:hAnsi="Times New Roman"/>
          <w:noProof w:val="0"/>
          <w:sz w:val="24"/>
          <w:szCs w:val="24"/>
        </w:rPr>
        <w:t xml:space="preserve"> a slightly more favorable p</w:t>
      </w:r>
      <w:r>
        <w:rPr>
          <w:rFonts w:ascii="Times New Roman" w:hAnsi="Times New Roman"/>
          <w:noProof w:val="0"/>
          <w:sz w:val="24"/>
          <w:szCs w:val="24"/>
        </w:rPr>
        <w:t>osition of South Bačka district</w:t>
      </w:r>
      <w:r w:rsidRPr="00D271D3">
        <w:rPr>
          <w:rFonts w:ascii="Times New Roman" w:hAnsi="Times New Roman"/>
          <w:noProof w:val="0"/>
          <w:sz w:val="24"/>
          <w:szCs w:val="24"/>
        </w:rPr>
        <w:t xml:space="preserve"> in </w:t>
      </w:r>
      <w:r>
        <w:rPr>
          <w:rFonts w:ascii="Times New Roman" w:hAnsi="Times New Roman"/>
          <w:noProof w:val="0"/>
          <w:sz w:val="24"/>
          <w:szCs w:val="24"/>
        </w:rPr>
        <w:t>terms</w:t>
      </w:r>
      <w:r w:rsidRPr="00D271D3">
        <w:rPr>
          <w:rFonts w:ascii="Times New Roman" w:hAnsi="Times New Roman"/>
          <w:noProof w:val="0"/>
          <w:sz w:val="24"/>
          <w:szCs w:val="24"/>
        </w:rPr>
        <w:t xml:space="preserve"> </w:t>
      </w:r>
      <w:r>
        <w:rPr>
          <w:rFonts w:ascii="Times New Roman" w:hAnsi="Times New Roman"/>
          <w:noProof w:val="0"/>
          <w:sz w:val="24"/>
          <w:szCs w:val="24"/>
        </w:rPr>
        <w:t>of demographic index values, the share</w:t>
      </w:r>
      <w:r w:rsidRPr="00D271D3">
        <w:rPr>
          <w:rFonts w:ascii="Times New Roman" w:hAnsi="Times New Roman"/>
          <w:noProof w:val="0"/>
          <w:sz w:val="24"/>
          <w:szCs w:val="24"/>
        </w:rPr>
        <w:t xml:space="preserve"> of population with tertiary education and utilizat</w:t>
      </w:r>
      <w:r>
        <w:rPr>
          <w:rFonts w:ascii="Times New Roman" w:hAnsi="Times New Roman"/>
          <w:noProof w:val="0"/>
          <w:sz w:val="24"/>
          <w:szCs w:val="24"/>
        </w:rPr>
        <w:t>ion rates of student contingent make Belgrade area absolutely dominant, with almost</w:t>
      </w:r>
      <w:r w:rsidRPr="00D271D3">
        <w:rPr>
          <w:rFonts w:ascii="Times New Roman" w:hAnsi="Times New Roman"/>
          <w:noProof w:val="0"/>
          <w:sz w:val="24"/>
          <w:szCs w:val="24"/>
        </w:rPr>
        <w:t xml:space="preserve"> </w:t>
      </w:r>
      <w:r>
        <w:rPr>
          <w:rFonts w:ascii="Times New Roman" w:hAnsi="Times New Roman"/>
          <w:noProof w:val="0"/>
          <w:sz w:val="24"/>
          <w:szCs w:val="24"/>
        </w:rPr>
        <w:t>double</w:t>
      </w:r>
      <w:r w:rsidRPr="00D271D3">
        <w:rPr>
          <w:rFonts w:ascii="Times New Roman" w:hAnsi="Times New Roman"/>
          <w:noProof w:val="0"/>
          <w:sz w:val="24"/>
          <w:szCs w:val="24"/>
        </w:rPr>
        <w:t xml:space="preserve"> value of </w:t>
      </w:r>
      <w:r w:rsidRPr="00557FE4">
        <w:rPr>
          <w:rFonts w:ascii="Times New Roman" w:hAnsi="Times New Roman"/>
          <w:noProof w:val="0"/>
          <w:sz w:val="24"/>
          <w:szCs w:val="24"/>
        </w:rPr>
        <w:t>education index</w:t>
      </w:r>
      <w:r>
        <w:rPr>
          <w:rFonts w:ascii="Times New Roman" w:hAnsi="Times New Roman"/>
          <w:noProof w:val="0"/>
          <w:sz w:val="24"/>
          <w:szCs w:val="24"/>
        </w:rPr>
        <w:t>.</w:t>
      </w:r>
    </w:p>
    <w:p w:rsidR="00110720" w:rsidRDefault="00110720" w:rsidP="00110720">
      <w:pPr>
        <w:spacing w:before="240" w:line="360" w:lineRule="auto"/>
        <w:rPr>
          <w:rFonts w:ascii="Times New Roman" w:hAnsi="Times New Roman"/>
          <w:sz w:val="24"/>
          <w:szCs w:val="24"/>
        </w:rPr>
      </w:pPr>
      <w:r w:rsidRPr="00110720">
        <w:rPr>
          <w:rFonts w:ascii="Times New Roman" w:hAnsi="Times New Roman"/>
          <w:sz w:val="24"/>
          <w:szCs w:val="24"/>
          <w:lang w:eastAsia="zh-TW"/>
        </w:rPr>
        <w:drawing>
          <wp:inline distT="0" distB="0" distL="0" distR="0">
            <wp:extent cx="3240000" cy="4610020"/>
            <wp:effectExtent l="19050" t="0" r="0" b="0"/>
            <wp:docPr id="1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8" cstate="print"/>
                    <a:srcRect/>
                    <a:stretch>
                      <a:fillRect/>
                    </a:stretch>
                  </pic:blipFill>
                  <pic:spPr bwMode="auto">
                    <a:xfrm>
                      <a:off x="0" y="0"/>
                      <a:ext cx="3240000" cy="4610020"/>
                    </a:xfrm>
                    <a:prstGeom prst="rect">
                      <a:avLst/>
                    </a:prstGeom>
                    <a:noFill/>
                    <a:ln w="9525">
                      <a:noFill/>
                      <a:miter lim="800000"/>
                      <a:headEnd/>
                      <a:tailEnd/>
                    </a:ln>
                  </pic:spPr>
                </pic:pic>
              </a:graphicData>
            </a:graphic>
          </wp:inline>
        </w:drawing>
      </w:r>
    </w:p>
    <w:p w:rsidR="00110720" w:rsidRPr="00D271D3" w:rsidRDefault="00110720" w:rsidP="00110720">
      <w:pPr>
        <w:tabs>
          <w:tab w:val="left" w:pos="0"/>
          <w:tab w:val="left" w:pos="851"/>
        </w:tabs>
        <w:adjustRightInd w:val="0"/>
        <w:snapToGrid w:val="0"/>
        <w:spacing w:line="360" w:lineRule="auto"/>
        <w:rPr>
          <w:rFonts w:ascii="Times New Roman" w:hAnsi="Times New Roman"/>
          <w:i/>
          <w:noProof w:val="0"/>
          <w:sz w:val="24"/>
          <w:szCs w:val="24"/>
        </w:rPr>
      </w:pPr>
      <w:r w:rsidRPr="00D271D3">
        <w:rPr>
          <w:rFonts w:ascii="Times New Roman" w:hAnsi="Times New Roman"/>
          <w:b/>
          <w:i/>
          <w:noProof w:val="0"/>
          <w:sz w:val="24"/>
          <w:szCs w:val="24"/>
        </w:rPr>
        <w:t>Figure 8:</w:t>
      </w:r>
      <w:r w:rsidRPr="00D271D3">
        <w:rPr>
          <w:rFonts w:ascii="Times New Roman" w:hAnsi="Times New Roman"/>
          <w:i/>
          <w:noProof w:val="0"/>
          <w:sz w:val="24"/>
          <w:szCs w:val="24"/>
        </w:rPr>
        <w:t xml:space="preserve"> Cartographic representation of districts in Serbia by demographic area types</w:t>
      </w:r>
    </w:p>
    <w:p w:rsidR="00110720" w:rsidRPr="00C278E9" w:rsidRDefault="00110720" w:rsidP="00110720">
      <w:pPr>
        <w:tabs>
          <w:tab w:val="left" w:pos="0"/>
          <w:tab w:val="left" w:pos="851"/>
        </w:tabs>
        <w:adjustRightInd w:val="0"/>
        <w:snapToGrid w:val="0"/>
        <w:spacing w:after="240" w:line="360" w:lineRule="auto"/>
        <w:rPr>
          <w:rFonts w:ascii="Times New Roman" w:hAnsi="Times New Roman"/>
          <w:noProof w:val="0"/>
          <w:sz w:val="24"/>
          <w:szCs w:val="24"/>
        </w:rPr>
      </w:pPr>
      <w:r w:rsidRPr="00D271D3">
        <w:rPr>
          <w:rFonts w:ascii="Times New Roman" w:eastAsia="MinionPro-Regular" w:hAnsi="Times New Roman"/>
          <w:i/>
          <w:noProof w:val="0"/>
          <w:sz w:val="20"/>
          <w:szCs w:val="20"/>
        </w:rPr>
        <w:t>Source</w:t>
      </w:r>
      <w:r w:rsidRPr="00D271D3">
        <w:rPr>
          <w:rFonts w:ascii="Times New Roman" w:eastAsia="MinionPro-Regular" w:hAnsi="Times New Roman"/>
          <w:noProof w:val="0"/>
          <w:sz w:val="20"/>
          <w:szCs w:val="20"/>
        </w:rPr>
        <w:t>: Authors’ representation</w:t>
      </w:r>
    </w:p>
    <w:p w:rsidR="00110720" w:rsidRPr="00D271D3" w:rsidRDefault="00110720" w:rsidP="00110720">
      <w:pPr>
        <w:tabs>
          <w:tab w:val="left" w:pos="0"/>
          <w:tab w:val="left" w:pos="851"/>
        </w:tabs>
        <w:adjustRightInd w:val="0"/>
        <w:snapToGrid w:val="0"/>
        <w:jc w:val="both"/>
        <w:rPr>
          <w:rFonts w:ascii="Times New Roman" w:hAnsi="Times New Roman"/>
          <w:noProof w:val="0"/>
          <w:sz w:val="24"/>
          <w:szCs w:val="24"/>
        </w:rPr>
      </w:pPr>
    </w:p>
    <w:p w:rsidR="00110720" w:rsidRPr="00D271D3" w:rsidRDefault="00110720" w:rsidP="00110720">
      <w:pPr>
        <w:adjustRightInd w:val="0"/>
        <w:snapToGrid w:val="0"/>
        <w:spacing w:line="360" w:lineRule="auto"/>
        <w:rPr>
          <w:rFonts w:ascii="Times New Roman" w:hAnsi="Times New Roman"/>
          <w:i/>
          <w:noProof w:val="0"/>
          <w:sz w:val="24"/>
          <w:szCs w:val="24"/>
        </w:rPr>
      </w:pPr>
      <w:r w:rsidRPr="00D271D3">
        <w:rPr>
          <w:rFonts w:ascii="Times New Roman" w:hAnsi="Times New Roman"/>
          <w:i/>
          <w:noProof w:val="0"/>
          <w:sz w:val="24"/>
          <w:szCs w:val="24"/>
        </w:rPr>
        <w:t>6. CONCLUSION</w:t>
      </w:r>
    </w:p>
    <w:p w:rsidR="00110720" w:rsidRDefault="00110720" w:rsidP="00110720">
      <w:pPr>
        <w:adjustRightInd w:val="0"/>
        <w:snapToGrid w:val="0"/>
        <w:jc w:val="both"/>
        <w:rPr>
          <w:rFonts w:ascii="Times New Roman" w:hAnsi="Times New Roman"/>
          <w:noProof w:val="0"/>
          <w:sz w:val="24"/>
          <w:szCs w:val="24"/>
        </w:rPr>
      </w:pPr>
    </w:p>
    <w:p w:rsidR="00110720" w:rsidRPr="00823A94" w:rsidRDefault="00110720" w:rsidP="00110720">
      <w:pPr>
        <w:tabs>
          <w:tab w:val="left" w:pos="0"/>
        </w:tabs>
        <w:adjustRightInd w:val="0"/>
        <w:snapToGrid w:val="0"/>
        <w:spacing w:line="360" w:lineRule="auto"/>
        <w:ind w:firstLine="567"/>
        <w:jc w:val="both"/>
        <w:rPr>
          <w:rFonts w:ascii="Times New Roman" w:hAnsi="Times New Roman"/>
          <w:noProof w:val="0"/>
          <w:sz w:val="24"/>
          <w:szCs w:val="24"/>
        </w:rPr>
      </w:pPr>
      <w:r w:rsidRPr="00823A94">
        <w:rPr>
          <w:rFonts w:ascii="Times New Roman" w:hAnsi="Times New Roman"/>
          <w:noProof w:val="0"/>
          <w:sz w:val="24"/>
          <w:szCs w:val="24"/>
        </w:rPr>
        <w:t xml:space="preserve">In this paper, a classification of territorial units at district level in Serbia was carried out and analyzed, based on the selected composite indicators of demographic resources and </w:t>
      </w:r>
      <w:r w:rsidRPr="00823A94">
        <w:rPr>
          <w:rFonts w:ascii="Times New Roman" w:hAnsi="Times New Roman"/>
          <w:noProof w:val="0"/>
          <w:sz w:val="24"/>
          <w:szCs w:val="24"/>
        </w:rPr>
        <w:lastRenderedPageBreak/>
        <w:t>potentials (i.e. demographic and education index), and application of cluster analysis. Selection of appropriate demographic variables and calculation methodology of demographic and education index was made on the model of research conducted by Nejašmić &amp; Mišetić (2010). For the purpose of testing formulated research hypotheses and realization of the primary and additional research objectives, hierarchical agglomerative clustering analysis of districts in Serbia, was carried out, based on the application of Ward method and squared Euclidean distance as a distance measure. With the application of non-hierarchical procedure, the results of hierarchical clustering, regarding the number and structure of the extracted groups, are complemented and confirmed. Based on the results of implemented multivariate statistical clustering analysis, typology of demographic areas at district level in Serbia was formed, according to the degree of available demographic resources, consisting of seven different groups (i.e. types) of demographic areas.</w:t>
      </w:r>
    </w:p>
    <w:p w:rsidR="00110720" w:rsidRPr="00D271D3" w:rsidRDefault="00110720" w:rsidP="00110720">
      <w:pPr>
        <w:tabs>
          <w:tab w:val="left" w:pos="0"/>
        </w:tabs>
        <w:adjustRightInd w:val="0"/>
        <w:snapToGrid w:val="0"/>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 xml:space="preserve">Obtained </w:t>
      </w:r>
      <w:r>
        <w:rPr>
          <w:rFonts w:ascii="Times New Roman" w:hAnsi="Times New Roman"/>
          <w:noProof w:val="0"/>
          <w:sz w:val="24"/>
          <w:szCs w:val="24"/>
        </w:rPr>
        <w:t xml:space="preserve">analysis </w:t>
      </w:r>
      <w:r w:rsidRPr="00D271D3">
        <w:rPr>
          <w:rFonts w:ascii="Times New Roman" w:hAnsi="Times New Roman"/>
          <w:noProof w:val="0"/>
          <w:sz w:val="24"/>
          <w:szCs w:val="24"/>
        </w:rPr>
        <w:t xml:space="preserve">results indicate the presence of intensive depopulation, demographic aging, and significant regional demographic disparities in Serbia. </w:t>
      </w:r>
      <w:r>
        <w:rPr>
          <w:rFonts w:ascii="Times New Roman" w:hAnsi="Times New Roman"/>
          <w:noProof w:val="0"/>
          <w:sz w:val="24"/>
          <w:szCs w:val="24"/>
        </w:rPr>
        <w:t>More p</w:t>
      </w:r>
      <w:r w:rsidRPr="00D271D3">
        <w:rPr>
          <w:rFonts w:ascii="Times New Roman" w:hAnsi="Times New Roman"/>
          <w:noProof w:val="0"/>
          <w:sz w:val="24"/>
          <w:szCs w:val="24"/>
        </w:rPr>
        <w:t xml:space="preserve">recisely, 12 out of 25 territories NUTS3 level (approximately 50%) are characterized </w:t>
      </w:r>
      <w:r>
        <w:rPr>
          <w:rFonts w:ascii="Times New Roman" w:hAnsi="Times New Roman"/>
          <w:noProof w:val="0"/>
          <w:sz w:val="24"/>
          <w:szCs w:val="24"/>
        </w:rPr>
        <w:t>by</w:t>
      </w:r>
      <w:r w:rsidRPr="00D271D3">
        <w:rPr>
          <w:rFonts w:ascii="Times New Roman" w:hAnsi="Times New Roman"/>
          <w:noProof w:val="0"/>
          <w:sz w:val="24"/>
          <w:szCs w:val="24"/>
        </w:rPr>
        <w:t xml:space="preserve"> very weak demographic resources, while 8 districts were classified into areas of weak demographic and educational potentials (</w:t>
      </w:r>
      <w:r w:rsidRPr="00D271D3">
        <w:rPr>
          <w:rFonts w:ascii="Times New Roman" w:hAnsi="Times New Roman"/>
          <w:i/>
          <w:noProof w:val="0"/>
          <w:sz w:val="24"/>
          <w:szCs w:val="24"/>
        </w:rPr>
        <w:t>Figure 8</w:t>
      </w:r>
      <w:r w:rsidRPr="00D271D3">
        <w:rPr>
          <w:rFonts w:ascii="Times New Roman" w:hAnsi="Times New Roman"/>
          <w:noProof w:val="0"/>
          <w:sz w:val="24"/>
          <w:szCs w:val="24"/>
        </w:rPr>
        <w:t>). In other words, twenty districts (i.e. 80% of total), are characterized by below average dem</w:t>
      </w:r>
      <w:r>
        <w:rPr>
          <w:rFonts w:ascii="Times New Roman" w:hAnsi="Times New Roman"/>
          <w:noProof w:val="0"/>
          <w:sz w:val="24"/>
          <w:szCs w:val="24"/>
        </w:rPr>
        <w:t xml:space="preserve">ographic resources, confirming </w:t>
      </w:r>
      <w:r w:rsidRPr="00D271D3">
        <w:rPr>
          <w:rFonts w:ascii="Times New Roman" w:hAnsi="Times New Roman"/>
          <w:noProof w:val="0"/>
          <w:sz w:val="24"/>
          <w:szCs w:val="24"/>
        </w:rPr>
        <w:t>the first research hypothesis (H</w:t>
      </w:r>
      <w:r w:rsidRPr="00D271D3">
        <w:rPr>
          <w:rFonts w:ascii="Times New Roman" w:hAnsi="Times New Roman"/>
          <w:noProof w:val="0"/>
          <w:sz w:val="24"/>
          <w:szCs w:val="24"/>
          <w:vertAlign w:val="subscript"/>
        </w:rPr>
        <w:t>1</w:t>
      </w:r>
      <w:r w:rsidRPr="00D271D3">
        <w:rPr>
          <w:rFonts w:ascii="Times New Roman" w:hAnsi="Times New Roman"/>
          <w:noProof w:val="0"/>
          <w:sz w:val="24"/>
          <w:szCs w:val="24"/>
        </w:rPr>
        <w:t>).</w:t>
      </w:r>
    </w:p>
    <w:p w:rsidR="00110720" w:rsidRPr="00D271D3" w:rsidRDefault="00110720" w:rsidP="00110720">
      <w:pPr>
        <w:tabs>
          <w:tab w:val="left" w:pos="0"/>
        </w:tabs>
        <w:adjustRightInd w:val="0"/>
        <w:snapToGrid w:val="0"/>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During the first decade of the</w:t>
      </w:r>
      <w:r>
        <w:rPr>
          <w:rFonts w:ascii="Times New Roman" w:hAnsi="Times New Roman"/>
          <w:noProof w:val="0"/>
          <w:sz w:val="24"/>
          <w:szCs w:val="24"/>
        </w:rPr>
        <w:t xml:space="preserve"> 21</w:t>
      </w:r>
      <w:r w:rsidRPr="00557FE4">
        <w:rPr>
          <w:rFonts w:ascii="Times New Roman" w:hAnsi="Times New Roman"/>
          <w:noProof w:val="0"/>
          <w:sz w:val="24"/>
          <w:szCs w:val="24"/>
          <w:vertAlign w:val="superscript"/>
        </w:rPr>
        <w:t>st</w:t>
      </w:r>
      <w:r>
        <w:rPr>
          <w:rFonts w:ascii="Times New Roman" w:hAnsi="Times New Roman"/>
          <w:noProof w:val="0"/>
          <w:sz w:val="24"/>
          <w:szCs w:val="24"/>
        </w:rPr>
        <w:t xml:space="preserve"> </w:t>
      </w:r>
      <w:r w:rsidRPr="00D271D3">
        <w:rPr>
          <w:rFonts w:ascii="Times New Roman" w:hAnsi="Times New Roman"/>
          <w:noProof w:val="0"/>
          <w:sz w:val="24"/>
          <w:szCs w:val="24"/>
        </w:rPr>
        <w:t xml:space="preserve">century, as a result of retrograde demographic processes, the population in Serbia decreased by 4.15%. </w:t>
      </w:r>
      <w:r>
        <w:rPr>
          <w:rFonts w:ascii="Times New Roman" w:hAnsi="Times New Roman"/>
          <w:noProof w:val="0"/>
          <w:sz w:val="24"/>
          <w:szCs w:val="24"/>
        </w:rPr>
        <w:t>The s</w:t>
      </w:r>
      <w:r w:rsidRPr="00D271D3">
        <w:rPr>
          <w:rFonts w:ascii="Times New Roman" w:hAnsi="Times New Roman"/>
          <w:noProof w:val="0"/>
          <w:sz w:val="24"/>
          <w:szCs w:val="24"/>
        </w:rPr>
        <w:t xml:space="preserve">cale and seriousness of the reported effects of depopulation </w:t>
      </w:r>
      <w:r>
        <w:rPr>
          <w:rFonts w:ascii="Times New Roman" w:hAnsi="Times New Roman"/>
          <w:noProof w:val="0"/>
          <w:sz w:val="24"/>
          <w:szCs w:val="24"/>
        </w:rPr>
        <w:t xml:space="preserve">are </w:t>
      </w:r>
      <w:r w:rsidRPr="00D271D3">
        <w:rPr>
          <w:rFonts w:ascii="Times New Roman" w:hAnsi="Times New Roman"/>
          <w:noProof w:val="0"/>
          <w:sz w:val="24"/>
          <w:szCs w:val="24"/>
        </w:rPr>
        <w:t>additionally emphasize</w:t>
      </w:r>
      <w:r>
        <w:rPr>
          <w:rFonts w:ascii="Times New Roman" w:hAnsi="Times New Roman"/>
          <w:noProof w:val="0"/>
          <w:sz w:val="24"/>
          <w:szCs w:val="24"/>
        </w:rPr>
        <w:t>d</w:t>
      </w:r>
      <w:r w:rsidRPr="00D271D3">
        <w:rPr>
          <w:rFonts w:ascii="Times New Roman" w:hAnsi="Times New Roman"/>
          <w:noProof w:val="0"/>
          <w:sz w:val="24"/>
          <w:szCs w:val="24"/>
        </w:rPr>
        <w:t xml:space="preserve"> </w:t>
      </w:r>
      <w:r>
        <w:rPr>
          <w:rFonts w:ascii="Times New Roman" w:hAnsi="Times New Roman"/>
          <w:noProof w:val="0"/>
          <w:sz w:val="24"/>
          <w:szCs w:val="24"/>
        </w:rPr>
        <w:t xml:space="preserve">by </w:t>
      </w:r>
      <w:r w:rsidRPr="00D271D3">
        <w:rPr>
          <w:rFonts w:ascii="Times New Roman" w:hAnsi="Times New Roman"/>
          <w:noProof w:val="0"/>
          <w:sz w:val="24"/>
          <w:szCs w:val="24"/>
        </w:rPr>
        <w:t xml:space="preserve">the fact that presented demographic loss is approximately equivalent to the total population of </w:t>
      </w:r>
      <w:r>
        <w:rPr>
          <w:rFonts w:ascii="Times New Roman" w:hAnsi="Times New Roman"/>
          <w:noProof w:val="0"/>
          <w:sz w:val="24"/>
          <w:szCs w:val="24"/>
        </w:rPr>
        <w:t>Srem district (311,</w:t>
      </w:r>
      <w:r w:rsidRPr="00D271D3">
        <w:rPr>
          <w:rFonts w:ascii="Times New Roman" w:hAnsi="Times New Roman"/>
          <w:noProof w:val="0"/>
          <w:sz w:val="24"/>
          <w:szCs w:val="24"/>
        </w:rPr>
        <w:t>139 inhabitants), i.e., 26</w:t>
      </w:r>
      <w:r>
        <w:rPr>
          <w:rFonts w:ascii="Times New Roman" w:hAnsi="Times New Roman"/>
          <w:noProof w:val="0"/>
          <w:sz w:val="24"/>
          <w:szCs w:val="24"/>
        </w:rPr>
        <w:t>,</w:t>
      </w:r>
      <w:r w:rsidRPr="00D271D3">
        <w:rPr>
          <w:rFonts w:ascii="Times New Roman" w:hAnsi="Times New Roman"/>
          <w:noProof w:val="0"/>
          <w:sz w:val="24"/>
          <w:szCs w:val="24"/>
        </w:rPr>
        <w:t xml:space="preserve">000 people per year, in average. For a country of relatively small population power such as Serbia, a large-scale population loss as such is a luxury (Nikitović, 2015). Unfavorable migration trends and population growth rates are </w:t>
      </w:r>
      <w:r>
        <w:rPr>
          <w:rFonts w:ascii="Times New Roman" w:hAnsi="Times New Roman"/>
          <w:noProof w:val="0"/>
          <w:sz w:val="24"/>
          <w:szCs w:val="24"/>
        </w:rPr>
        <w:t>identified</w:t>
      </w:r>
      <w:r w:rsidRPr="00D271D3">
        <w:rPr>
          <w:rFonts w:ascii="Times New Roman" w:hAnsi="Times New Roman"/>
          <w:noProof w:val="0"/>
          <w:sz w:val="24"/>
          <w:szCs w:val="24"/>
        </w:rPr>
        <w:t xml:space="preserve"> as the main causes of the presented (negative) population balance. Decades-long period of "drought" in the "field of birthrate" caused that Serbia, in terms of number of inhabitants, in 2011, is on the same level as in 1970 (Jakopin, 2013). The positive value of the relative changes in population (greater than 1.00), during the inter-census period, is recorded only in the Belgrade area, South Bačka and Raška district. </w:t>
      </w:r>
      <w:r>
        <w:rPr>
          <w:rFonts w:ascii="Times New Roman" w:hAnsi="Times New Roman"/>
          <w:noProof w:val="0"/>
          <w:sz w:val="24"/>
          <w:szCs w:val="24"/>
        </w:rPr>
        <w:t>D</w:t>
      </w:r>
      <w:r w:rsidRPr="00D271D3">
        <w:rPr>
          <w:rFonts w:ascii="Times New Roman" w:hAnsi="Times New Roman"/>
          <w:noProof w:val="0"/>
          <w:sz w:val="24"/>
          <w:szCs w:val="24"/>
        </w:rPr>
        <w:t xml:space="preserve">epopulation is </w:t>
      </w:r>
      <w:r>
        <w:rPr>
          <w:rFonts w:ascii="Times New Roman" w:hAnsi="Times New Roman"/>
          <w:noProof w:val="0"/>
          <w:sz w:val="24"/>
          <w:szCs w:val="24"/>
        </w:rPr>
        <w:t>observed</w:t>
      </w:r>
      <w:r w:rsidRPr="00D271D3">
        <w:rPr>
          <w:rFonts w:ascii="Times New Roman" w:hAnsi="Times New Roman"/>
          <w:noProof w:val="0"/>
          <w:sz w:val="24"/>
          <w:szCs w:val="24"/>
        </w:rPr>
        <w:t xml:space="preserve"> in all other districts, but its intensity is most evident </w:t>
      </w:r>
      <w:r>
        <w:rPr>
          <w:rFonts w:ascii="Times New Roman" w:hAnsi="Times New Roman"/>
          <w:noProof w:val="0"/>
          <w:sz w:val="24"/>
          <w:szCs w:val="24"/>
        </w:rPr>
        <w:t xml:space="preserve">in </w:t>
      </w:r>
      <w:r w:rsidRPr="00D271D3">
        <w:rPr>
          <w:rFonts w:ascii="Times New Roman" w:hAnsi="Times New Roman"/>
          <w:noProof w:val="0"/>
          <w:sz w:val="24"/>
          <w:szCs w:val="24"/>
        </w:rPr>
        <w:t xml:space="preserve">the districts within the Region of Southern and Eastern Serbia. More precisely, since 7 of 9 districts (about 75%) of this region belong to the worst positioned group of demographic areas, </w:t>
      </w:r>
      <w:r>
        <w:rPr>
          <w:rFonts w:ascii="Times New Roman" w:hAnsi="Times New Roman"/>
          <w:noProof w:val="0"/>
          <w:sz w:val="24"/>
          <w:szCs w:val="24"/>
        </w:rPr>
        <w:t>it is not surprising that</w:t>
      </w:r>
      <w:r w:rsidRPr="00D271D3">
        <w:rPr>
          <w:rFonts w:ascii="Times New Roman" w:hAnsi="Times New Roman"/>
          <w:noProof w:val="0"/>
          <w:sz w:val="24"/>
          <w:szCs w:val="24"/>
        </w:rPr>
        <w:t xml:space="preserve"> the second research hypothesis (H</w:t>
      </w:r>
      <w:r>
        <w:rPr>
          <w:rFonts w:ascii="Times New Roman" w:hAnsi="Times New Roman"/>
          <w:noProof w:val="0"/>
          <w:sz w:val="24"/>
          <w:szCs w:val="24"/>
          <w:vertAlign w:val="subscript"/>
        </w:rPr>
        <w:t>2</w:t>
      </w:r>
      <w:r w:rsidRPr="00D271D3">
        <w:rPr>
          <w:rFonts w:ascii="Times New Roman" w:hAnsi="Times New Roman"/>
          <w:noProof w:val="0"/>
          <w:sz w:val="24"/>
          <w:szCs w:val="24"/>
        </w:rPr>
        <w:t xml:space="preserve">) </w:t>
      </w:r>
      <w:r>
        <w:rPr>
          <w:rFonts w:ascii="Times New Roman" w:hAnsi="Times New Roman"/>
          <w:noProof w:val="0"/>
          <w:sz w:val="24"/>
          <w:szCs w:val="24"/>
        </w:rPr>
        <w:t>is confirmed</w:t>
      </w:r>
      <w:r w:rsidRPr="00D271D3">
        <w:rPr>
          <w:rFonts w:ascii="Times New Roman" w:hAnsi="Times New Roman"/>
          <w:noProof w:val="0"/>
          <w:sz w:val="24"/>
          <w:szCs w:val="24"/>
        </w:rPr>
        <w:t>.</w:t>
      </w:r>
    </w:p>
    <w:p w:rsidR="00110720" w:rsidRPr="00A40ABB" w:rsidRDefault="00110720" w:rsidP="00110720">
      <w:pPr>
        <w:adjustRightInd w:val="0"/>
        <w:snapToGrid w:val="0"/>
        <w:spacing w:line="360" w:lineRule="auto"/>
        <w:ind w:firstLine="567"/>
        <w:jc w:val="both"/>
        <w:rPr>
          <w:rFonts w:ascii="Times New Roman" w:hAnsi="Times New Roman"/>
          <w:noProof w:val="0"/>
          <w:sz w:val="24"/>
          <w:szCs w:val="24"/>
        </w:rPr>
      </w:pPr>
      <w:r w:rsidRPr="00A40ABB">
        <w:rPr>
          <w:rFonts w:ascii="Times New Roman" w:hAnsi="Times New Roman"/>
          <w:noProof w:val="0"/>
          <w:sz w:val="24"/>
          <w:szCs w:val="24"/>
        </w:rPr>
        <w:lastRenderedPageBreak/>
        <w:t>On the other hand, the structure of the first four types of demographic areas, suggests that those districts are actually the most developed (both demographically and economically), not only at regional, but also at national level. They comprise leading economic, cultural and largest administrative and university centers in Serbia. For these reasons, they attract immigration, which significantly improves their demographic resources. From the aspect of the population education level, intense concentration of active business entities and activities (requiring educated workforce) together with large number of institutions of higher education, within these districts, makes the high value of the education index logical. The fact that these districts represent bright spots (i.e. "green oasis") in demographic grayness (i.e. "desert") on the territory of Serbia (Figure 8) confirms the third hypothesis (H</w:t>
      </w:r>
      <w:r w:rsidRPr="00A40ABB">
        <w:rPr>
          <w:rFonts w:ascii="Times New Roman" w:hAnsi="Times New Roman"/>
          <w:noProof w:val="0"/>
          <w:sz w:val="24"/>
          <w:szCs w:val="24"/>
          <w:vertAlign w:val="subscript"/>
        </w:rPr>
        <w:t>3</w:t>
      </w:r>
      <w:r w:rsidRPr="00A40ABB">
        <w:rPr>
          <w:rFonts w:ascii="Times New Roman" w:hAnsi="Times New Roman"/>
          <w:noProof w:val="0"/>
          <w:sz w:val="24"/>
          <w:szCs w:val="24"/>
        </w:rPr>
        <w:t xml:space="preserve">) </w:t>
      </w:r>
    </w:p>
    <w:p w:rsidR="00110720" w:rsidRPr="00D271D3" w:rsidRDefault="00110720" w:rsidP="00110720">
      <w:pPr>
        <w:adjustRightInd w:val="0"/>
        <w:snapToGrid w:val="0"/>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 xml:space="preserve">Generally, unfavorable demographic development, with </w:t>
      </w:r>
      <w:r>
        <w:rPr>
          <w:rFonts w:ascii="Times New Roman" w:hAnsi="Times New Roman"/>
          <w:noProof w:val="0"/>
          <w:sz w:val="24"/>
          <w:szCs w:val="24"/>
        </w:rPr>
        <w:t xml:space="preserve">uneven demographic potentials </w:t>
      </w:r>
      <w:r w:rsidRPr="00D271D3">
        <w:rPr>
          <w:rFonts w:ascii="Times New Roman" w:hAnsi="Times New Roman"/>
          <w:noProof w:val="0"/>
          <w:sz w:val="24"/>
          <w:szCs w:val="24"/>
        </w:rPr>
        <w:t>and pronounced concentration (i.e. centralization) of demo</w:t>
      </w:r>
      <w:r w:rsidRPr="00A40ABB">
        <w:rPr>
          <w:rFonts w:ascii="Times New Roman" w:hAnsi="Times New Roman"/>
          <w:noProof w:val="0"/>
          <w:sz w:val="24"/>
          <w:szCs w:val="24"/>
        </w:rPr>
        <w:t>graphic resources and potentials is the essential characteristic of districts in Serbia. The obtained "snapshot" of the current demographic situation together with created typology of districts can serve as a useful source for understanding and monitoring of complex demographic phenomena and processes as well as for the definition of measures of population and regional development policies aimed at mitigating the effects of alarming demographic situation. I</w:t>
      </w:r>
      <w:r>
        <w:rPr>
          <w:rFonts w:ascii="Times New Roman" w:hAnsi="Times New Roman"/>
          <w:noProof w:val="0"/>
          <w:sz w:val="24"/>
          <w:szCs w:val="24"/>
        </w:rPr>
        <w:t>n</w:t>
      </w:r>
      <w:r w:rsidRPr="00D271D3">
        <w:rPr>
          <w:rFonts w:ascii="Times New Roman" w:hAnsi="Times New Roman"/>
          <w:noProof w:val="0"/>
          <w:sz w:val="24"/>
          <w:szCs w:val="24"/>
        </w:rPr>
        <w:t xml:space="preserve"> addition, the results of this study represent good basis for comparison with the outcomes of subsequent research, based on data of upcoming national census.</w:t>
      </w:r>
    </w:p>
    <w:p w:rsidR="00110720" w:rsidRDefault="00110720" w:rsidP="00110720">
      <w:pPr>
        <w:adjustRightInd w:val="0"/>
        <w:snapToGrid w:val="0"/>
        <w:spacing w:line="360" w:lineRule="auto"/>
        <w:ind w:firstLine="567"/>
        <w:jc w:val="both"/>
        <w:rPr>
          <w:rFonts w:ascii="Times New Roman" w:hAnsi="Times New Roman"/>
          <w:noProof w:val="0"/>
          <w:sz w:val="24"/>
          <w:szCs w:val="24"/>
        </w:rPr>
      </w:pPr>
      <w:r w:rsidRPr="00D271D3">
        <w:rPr>
          <w:rFonts w:ascii="Times New Roman" w:hAnsi="Times New Roman"/>
          <w:noProof w:val="0"/>
          <w:sz w:val="24"/>
          <w:szCs w:val="24"/>
        </w:rPr>
        <w:t>From a methodological point of view, incorporation of cluster analysis in the existing methodological framework for analysis and monitoring of demographic resources enables more precise detection of differences between the observed territorial units, since this approach is based on the simultaneous</w:t>
      </w:r>
      <w:r>
        <w:rPr>
          <w:rFonts w:ascii="Times New Roman" w:hAnsi="Times New Roman"/>
          <w:noProof w:val="0"/>
          <w:sz w:val="24"/>
          <w:szCs w:val="24"/>
        </w:rPr>
        <w:t>, separate</w:t>
      </w:r>
      <w:r w:rsidRPr="00D271D3">
        <w:rPr>
          <w:rFonts w:ascii="Times New Roman" w:hAnsi="Times New Roman"/>
          <w:noProof w:val="0"/>
          <w:sz w:val="24"/>
          <w:szCs w:val="24"/>
        </w:rPr>
        <w:t xml:space="preserve"> monitoring of two key</w:t>
      </w:r>
      <w:r>
        <w:rPr>
          <w:rFonts w:ascii="Times New Roman" w:hAnsi="Times New Roman"/>
          <w:noProof w:val="0"/>
          <w:sz w:val="24"/>
          <w:szCs w:val="24"/>
        </w:rPr>
        <w:t xml:space="preserve"> components</w:t>
      </w:r>
      <w:r w:rsidRPr="00D271D3">
        <w:rPr>
          <w:rFonts w:ascii="Times New Roman" w:hAnsi="Times New Roman"/>
          <w:noProof w:val="0"/>
          <w:sz w:val="24"/>
          <w:szCs w:val="24"/>
        </w:rPr>
        <w:t xml:space="preserve"> </w:t>
      </w:r>
      <w:r>
        <w:rPr>
          <w:rFonts w:ascii="Times New Roman" w:hAnsi="Times New Roman"/>
          <w:noProof w:val="0"/>
          <w:sz w:val="24"/>
          <w:szCs w:val="24"/>
        </w:rPr>
        <w:t>rather than summing</w:t>
      </w:r>
      <w:r w:rsidRPr="00D271D3">
        <w:rPr>
          <w:rFonts w:ascii="Times New Roman" w:hAnsi="Times New Roman"/>
          <w:noProof w:val="0"/>
          <w:sz w:val="24"/>
          <w:szCs w:val="24"/>
        </w:rPr>
        <w:t xml:space="preserve"> their values within a common indicator.</w:t>
      </w:r>
    </w:p>
    <w:p w:rsidR="002C34CE" w:rsidRDefault="002C34CE" w:rsidP="00BE427A">
      <w:pPr>
        <w:adjustRightInd w:val="0"/>
        <w:snapToGrid w:val="0"/>
        <w:spacing w:line="360" w:lineRule="auto"/>
        <w:jc w:val="both"/>
        <w:rPr>
          <w:rFonts w:ascii="Times New Roman" w:hAnsi="Times New Roman"/>
          <w:noProof w:val="0"/>
          <w:sz w:val="24"/>
          <w:szCs w:val="24"/>
        </w:rPr>
      </w:pPr>
    </w:p>
    <w:p w:rsidR="00B04E87" w:rsidRPr="00BE427A" w:rsidRDefault="00B04E87" w:rsidP="00BE427A">
      <w:pPr>
        <w:adjustRightInd w:val="0"/>
        <w:snapToGrid w:val="0"/>
        <w:spacing w:line="360" w:lineRule="auto"/>
        <w:jc w:val="both"/>
        <w:rPr>
          <w:rFonts w:ascii="Times New Roman" w:hAnsi="Times New Roman"/>
          <w:noProof w:val="0"/>
          <w:sz w:val="24"/>
          <w:szCs w:val="24"/>
        </w:rPr>
      </w:pPr>
    </w:p>
    <w:p w:rsidR="00BE427A" w:rsidRPr="00B04E87" w:rsidRDefault="002C34CE" w:rsidP="00B04E87">
      <w:pPr>
        <w:adjustRightInd w:val="0"/>
        <w:snapToGrid w:val="0"/>
        <w:spacing w:line="360" w:lineRule="auto"/>
        <w:jc w:val="both"/>
        <w:rPr>
          <w:rFonts w:ascii="Times New Roman" w:hAnsi="Times New Roman"/>
          <w:noProof w:val="0"/>
          <w:sz w:val="24"/>
          <w:szCs w:val="24"/>
        </w:rPr>
      </w:pPr>
      <w:r w:rsidRPr="00B04E87">
        <w:rPr>
          <w:rFonts w:ascii="Times New Roman" w:hAnsi="Times New Roman"/>
          <w:b/>
          <w:i/>
          <w:noProof w:val="0"/>
          <w:sz w:val="24"/>
          <w:szCs w:val="24"/>
        </w:rPr>
        <w:t>Acknowledgment:</w:t>
      </w:r>
      <w:r w:rsidRPr="00B04E87">
        <w:rPr>
          <w:rFonts w:ascii="Times New Roman" w:hAnsi="Times New Roman"/>
          <w:noProof w:val="0"/>
          <w:sz w:val="24"/>
          <w:szCs w:val="24"/>
        </w:rPr>
        <w:t xml:space="preserve"> </w:t>
      </w:r>
      <w:r w:rsidR="00BE427A" w:rsidRPr="00B04E87">
        <w:rPr>
          <w:rFonts w:ascii="Times New Roman" w:hAnsi="Times New Roman"/>
          <w:noProof w:val="0"/>
          <w:sz w:val="24"/>
          <w:szCs w:val="24"/>
        </w:rPr>
        <w:t>The authors would like to thank Professor Ivo Nejašmić for his expertise and valuable suggestions, as well as Ms. Snežana Lakčević, Head of the Department of Census of the Statistical Office of the Republic of Serbia</w:t>
      </w:r>
      <w:r w:rsidR="00B04E87" w:rsidRPr="00B04E87">
        <w:rPr>
          <w:rFonts w:ascii="Times New Roman" w:hAnsi="Times New Roman"/>
          <w:noProof w:val="0"/>
          <w:sz w:val="24"/>
          <w:szCs w:val="24"/>
        </w:rPr>
        <w:t>, for the provision of necessary data, without which this study would not have been possible.</w:t>
      </w:r>
    </w:p>
    <w:p w:rsidR="00B04E87" w:rsidRDefault="00B04E87" w:rsidP="00BE427A">
      <w:pPr>
        <w:adjustRightInd w:val="0"/>
        <w:snapToGrid w:val="0"/>
        <w:spacing w:line="360" w:lineRule="auto"/>
        <w:jc w:val="both"/>
        <w:rPr>
          <w:rFonts w:ascii="Times New Roman" w:hAnsi="Times New Roman"/>
          <w:noProof w:val="0"/>
          <w:sz w:val="24"/>
          <w:szCs w:val="24"/>
        </w:rPr>
      </w:pPr>
    </w:p>
    <w:p w:rsidR="00B04E87" w:rsidRDefault="00B04E87" w:rsidP="00BE427A">
      <w:pPr>
        <w:adjustRightInd w:val="0"/>
        <w:snapToGrid w:val="0"/>
        <w:spacing w:line="360" w:lineRule="auto"/>
        <w:jc w:val="both"/>
        <w:rPr>
          <w:rFonts w:ascii="Times New Roman" w:hAnsi="Times New Roman"/>
          <w:noProof w:val="0"/>
          <w:sz w:val="24"/>
          <w:szCs w:val="24"/>
        </w:rPr>
      </w:pPr>
    </w:p>
    <w:p w:rsidR="00167160" w:rsidRDefault="00167160" w:rsidP="00BE427A">
      <w:pPr>
        <w:adjustRightInd w:val="0"/>
        <w:snapToGrid w:val="0"/>
        <w:spacing w:line="360" w:lineRule="auto"/>
        <w:jc w:val="both"/>
        <w:rPr>
          <w:rFonts w:ascii="Times New Roman" w:hAnsi="Times New Roman"/>
          <w:noProof w:val="0"/>
          <w:sz w:val="24"/>
          <w:szCs w:val="24"/>
        </w:rPr>
      </w:pPr>
    </w:p>
    <w:p w:rsidR="00167160" w:rsidRDefault="00167160" w:rsidP="00BE427A">
      <w:pPr>
        <w:adjustRightInd w:val="0"/>
        <w:snapToGrid w:val="0"/>
        <w:spacing w:line="360" w:lineRule="auto"/>
        <w:jc w:val="both"/>
        <w:rPr>
          <w:rFonts w:ascii="Times New Roman" w:hAnsi="Times New Roman"/>
          <w:noProof w:val="0"/>
          <w:sz w:val="24"/>
          <w:szCs w:val="24"/>
        </w:rPr>
      </w:pPr>
    </w:p>
    <w:p w:rsidR="00110720" w:rsidRPr="006A3BE4" w:rsidRDefault="00110720" w:rsidP="00110720">
      <w:pPr>
        <w:adjustRightInd w:val="0"/>
        <w:snapToGrid w:val="0"/>
        <w:spacing w:line="360" w:lineRule="auto"/>
        <w:rPr>
          <w:rFonts w:ascii="Times New Roman" w:hAnsi="Times New Roman"/>
          <w:i/>
          <w:noProof w:val="0"/>
          <w:sz w:val="24"/>
          <w:szCs w:val="24"/>
        </w:rPr>
      </w:pPr>
      <w:r w:rsidRPr="006A3BE4">
        <w:rPr>
          <w:rFonts w:ascii="Times New Roman" w:hAnsi="Times New Roman"/>
          <w:i/>
          <w:noProof w:val="0"/>
          <w:sz w:val="24"/>
          <w:szCs w:val="24"/>
        </w:rPr>
        <w:lastRenderedPageBreak/>
        <w:t>REFERENCES</w:t>
      </w:r>
    </w:p>
    <w:p w:rsidR="00110720" w:rsidRPr="00E54244" w:rsidRDefault="00110720" w:rsidP="00110720">
      <w:pPr>
        <w:adjustRightInd w:val="0"/>
        <w:snapToGrid w:val="0"/>
        <w:jc w:val="both"/>
        <w:rPr>
          <w:rFonts w:ascii="Times New Roman" w:hAnsi="Times New Roman"/>
          <w:noProof w:val="0"/>
          <w:sz w:val="24"/>
          <w:szCs w:val="24"/>
        </w:rPr>
      </w:pPr>
    </w:p>
    <w:p w:rsidR="00DE520F" w:rsidRPr="00161B7B" w:rsidRDefault="00DE520F" w:rsidP="00893FC9">
      <w:pPr>
        <w:pStyle w:val="NormalWeb"/>
        <w:shd w:val="clear" w:color="auto" w:fill="FFFFFF"/>
        <w:adjustRightInd w:val="0"/>
        <w:snapToGrid w:val="0"/>
        <w:spacing w:before="0" w:beforeAutospacing="0" w:after="120" w:afterAutospacing="0"/>
        <w:jc w:val="both"/>
        <w:textAlignment w:val="top"/>
        <w:rPr>
          <w:noProof/>
        </w:rPr>
      </w:pPr>
      <w:r w:rsidRPr="00161B7B">
        <w:rPr>
          <w:noProof/>
        </w:rPr>
        <w:t xml:space="preserve">Aeker, D., Kumar, V. &amp; Day, G. (2007). </w:t>
      </w:r>
      <w:r w:rsidRPr="00161B7B">
        <w:rPr>
          <w:i/>
          <w:noProof/>
        </w:rPr>
        <w:t xml:space="preserve">Marketing research, </w:t>
      </w:r>
      <w:r w:rsidRPr="00161B7B">
        <w:rPr>
          <w:noProof/>
        </w:rPr>
        <w:t>(</w:t>
      </w:r>
      <w:r w:rsidRPr="00161B7B">
        <w:rPr>
          <w:i/>
          <w:noProof/>
        </w:rPr>
        <w:t>9</w:t>
      </w:r>
      <w:r w:rsidRPr="00161B7B">
        <w:rPr>
          <w:i/>
          <w:noProof/>
          <w:vertAlign w:val="superscript"/>
        </w:rPr>
        <w:t>th</w:t>
      </w:r>
      <w:r w:rsidRPr="00161B7B">
        <w:rPr>
          <w:i/>
          <w:noProof/>
        </w:rPr>
        <w:t xml:space="preserve"> edition</w:t>
      </w:r>
      <w:r w:rsidRPr="00161B7B">
        <w:rPr>
          <w:noProof/>
        </w:rPr>
        <w:t>). USA: John Wiley &amp; Sons.</w:t>
      </w:r>
    </w:p>
    <w:p w:rsidR="00DE520F" w:rsidRPr="00161B7B" w:rsidRDefault="00DE520F" w:rsidP="00893FC9">
      <w:pPr>
        <w:pStyle w:val="NormalWeb"/>
        <w:shd w:val="clear" w:color="auto" w:fill="FFFFFF"/>
        <w:adjustRightInd w:val="0"/>
        <w:snapToGrid w:val="0"/>
        <w:spacing w:before="0" w:beforeAutospacing="0" w:after="120" w:afterAutospacing="0"/>
        <w:jc w:val="both"/>
        <w:textAlignment w:val="top"/>
        <w:rPr>
          <w:noProof/>
        </w:rPr>
      </w:pPr>
      <w:r w:rsidRPr="00161B7B">
        <w:rPr>
          <w:iCs/>
          <w:noProof/>
        </w:rPr>
        <w:t xml:space="preserve">Cziraky, D., Sambt, J., Rovan, J. &amp; Puljiz, J. (2005). Regional development assessment: A structural equation approach. </w:t>
      </w:r>
      <w:r w:rsidRPr="00161B7B">
        <w:rPr>
          <w:i/>
          <w:iCs/>
          <w:noProof/>
        </w:rPr>
        <w:t xml:space="preserve">European Journal of Operational Research, </w:t>
      </w:r>
      <w:r w:rsidRPr="00161B7B">
        <w:rPr>
          <w:iCs/>
          <w:noProof/>
        </w:rPr>
        <w:t xml:space="preserve">174(1), 427-442. </w:t>
      </w:r>
    </w:p>
    <w:p w:rsidR="00DE520F" w:rsidRPr="00161B7B" w:rsidRDefault="00DE520F" w:rsidP="00893FC9">
      <w:pPr>
        <w:pStyle w:val="NormalWeb"/>
        <w:shd w:val="clear" w:color="auto" w:fill="FFFFFF"/>
        <w:adjustRightInd w:val="0"/>
        <w:snapToGrid w:val="0"/>
        <w:spacing w:before="0" w:beforeAutospacing="0" w:after="120" w:afterAutospacing="0"/>
        <w:jc w:val="both"/>
        <w:textAlignment w:val="top"/>
        <w:rPr>
          <w:noProof/>
        </w:rPr>
      </w:pPr>
      <w:r w:rsidRPr="00161B7B">
        <w:rPr>
          <w:noProof/>
        </w:rPr>
        <w:t xml:space="preserve">Đorđević, V., Lepojević, V. &amp; Janković-Milić, V. (2011). </w:t>
      </w:r>
      <w:r w:rsidRPr="00161B7B">
        <w:rPr>
          <w:i/>
          <w:noProof/>
        </w:rPr>
        <w:t>Primena statističkih metoda u istraživanju tržišta</w:t>
      </w:r>
      <w:r>
        <w:rPr>
          <w:noProof/>
        </w:rPr>
        <w:t xml:space="preserve"> [</w:t>
      </w:r>
      <w:r w:rsidRPr="009D530C">
        <w:rPr>
          <w:i/>
          <w:noProof/>
        </w:rPr>
        <w:t>Application of statistical methods in market research</w:t>
      </w:r>
      <w:r>
        <w:rPr>
          <w:noProof/>
        </w:rPr>
        <w:t>].</w:t>
      </w:r>
      <w:r w:rsidRPr="00161B7B">
        <w:rPr>
          <w:noProof/>
        </w:rPr>
        <w:t xml:space="preserve"> Niš: Ekonomski fakultet Univerziteta u Nišu.</w:t>
      </w:r>
    </w:p>
    <w:p w:rsidR="00DE520F" w:rsidRPr="00161B7B" w:rsidRDefault="00DE520F" w:rsidP="00893FC9">
      <w:pPr>
        <w:adjustRightInd w:val="0"/>
        <w:snapToGrid w:val="0"/>
        <w:spacing w:after="120"/>
        <w:jc w:val="both"/>
        <w:textAlignment w:val="top"/>
        <w:rPr>
          <w:rFonts w:ascii="Times New Roman" w:hAnsi="Times New Roman"/>
          <w:sz w:val="24"/>
          <w:szCs w:val="24"/>
        </w:rPr>
      </w:pPr>
      <w:r w:rsidRPr="00161B7B">
        <w:rPr>
          <w:rFonts w:ascii="Times New Roman" w:hAnsi="Times New Roman"/>
          <w:bCs/>
          <w:sz w:val="24"/>
          <w:szCs w:val="24"/>
        </w:rPr>
        <w:t xml:space="preserve">Filzmoser, P. (2004). </w:t>
      </w:r>
      <w:r w:rsidRPr="00161B7B">
        <w:rPr>
          <w:rFonts w:ascii="Times New Roman" w:hAnsi="Times New Roman"/>
          <w:sz w:val="24"/>
          <w:szCs w:val="24"/>
        </w:rPr>
        <w:t>A multivariate outlier detection method. In:</w:t>
      </w:r>
      <w:r w:rsidRPr="00161B7B">
        <w:rPr>
          <w:rStyle w:val="apple-converted-space"/>
          <w:rFonts w:ascii="Times New Roman" w:hAnsi="Times New Roman"/>
          <w:sz w:val="24"/>
          <w:szCs w:val="24"/>
        </w:rPr>
        <w:t xml:space="preserve"> </w:t>
      </w:r>
      <w:r w:rsidRPr="00161B7B">
        <w:rPr>
          <w:rFonts w:ascii="Times New Roman" w:hAnsi="Times New Roman"/>
          <w:iCs/>
          <w:sz w:val="24"/>
          <w:szCs w:val="24"/>
        </w:rPr>
        <w:t xml:space="preserve">Aivazian, S., Filzmoser, P. &amp; Kharin, Yu. (Eds): </w:t>
      </w:r>
      <w:r w:rsidRPr="00161B7B">
        <w:rPr>
          <w:rFonts w:ascii="Times New Roman" w:hAnsi="Times New Roman"/>
          <w:i/>
          <w:iCs/>
          <w:sz w:val="24"/>
          <w:szCs w:val="24"/>
        </w:rPr>
        <w:t xml:space="preserve">Proceedings of the Seventh International Conference on Computer Data Analysis and Modeling, </w:t>
      </w:r>
      <w:r w:rsidRPr="00161B7B">
        <w:rPr>
          <w:rFonts w:ascii="Times New Roman" w:hAnsi="Times New Roman"/>
          <w:iCs/>
          <w:sz w:val="24"/>
          <w:szCs w:val="24"/>
        </w:rPr>
        <w:t>(vol. 1,</w:t>
      </w:r>
      <w:r w:rsidRPr="00161B7B">
        <w:rPr>
          <w:rStyle w:val="apple-converted-space"/>
          <w:rFonts w:ascii="Times New Roman" w:hAnsi="Times New Roman"/>
          <w:sz w:val="24"/>
          <w:szCs w:val="24"/>
        </w:rPr>
        <w:t xml:space="preserve"> </w:t>
      </w:r>
      <w:r w:rsidRPr="00161B7B">
        <w:rPr>
          <w:rFonts w:ascii="Times New Roman" w:hAnsi="Times New Roman"/>
          <w:sz w:val="24"/>
          <w:szCs w:val="24"/>
        </w:rPr>
        <w:t>18-22). Minsk: Belarusian State University.</w:t>
      </w:r>
    </w:p>
    <w:p w:rsidR="00DE520F" w:rsidRPr="00161B7B" w:rsidRDefault="00DE520F" w:rsidP="00893FC9">
      <w:pPr>
        <w:tabs>
          <w:tab w:val="left" w:pos="4200"/>
        </w:tabs>
        <w:adjustRightInd w:val="0"/>
        <w:snapToGrid w:val="0"/>
        <w:spacing w:after="120"/>
        <w:jc w:val="both"/>
        <w:textAlignment w:val="top"/>
        <w:rPr>
          <w:rFonts w:ascii="Times New Roman" w:eastAsia="MinionPro-Regular" w:hAnsi="Times New Roman"/>
          <w:sz w:val="24"/>
          <w:szCs w:val="24"/>
        </w:rPr>
      </w:pPr>
      <w:r w:rsidRPr="00161B7B">
        <w:rPr>
          <w:rFonts w:ascii="Times New Roman" w:eastAsia="MinionPro-Regular" w:hAnsi="Times New Roman"/>
          <w:sz w:val="24"/>
          <w:szCs w:val="24"/>
        </w:rPr>
        <w:t xml:space="preserve">Hair, J.F.Jr., Black, W., Babin, B. &amp; Anderson, R. (2010). </w:t>
      </w:r>
      <w:r w:rsidRPr="00161B7B">
        <w:rPr>
          <w:rFonts w:ascii="Times New Roman" w:eastAsia="MinionPro-Regular" w:hAnsi="Times New Roman"/>
          <w:i/>
          <w:sz w:val="24"/>
          <w:szCs w:val="24"/>
        </w:rPr>
        <w:t xml:space="preserve">Multivariate data analysis, </w:t>
      </w:r>
      <w:r w:rsidRPr="00161B7B">
        <w:rPr>
          <w:rFonts w:ascii="Times New Roman" w:eastAsia="MinionPro-Regular" w:hAnsi="Times New Roman"/>
          <w:sz w:val="24"/>
          <w:szCs w:val="24"/>
        </w:rPr>
        <w:t>(</w:t>
      </w:r>
      <w:r w:rsidRPr="00161B7B">
        <w:rPr>
          <w:rFonts w:ascii="Times New Roman" w:eastAsia="MinionPro-Regular" w:hAnsi="Times New Roman"/>
          <w:i/>
          <w:sz w:val="24"/>
          <w:szCs w:val="24"/>
        </w:rPr>
        <w:t>7</w:t>
      </w:r>
      <w:r w:rsidRPr="00161B7B">
        <w:rPr>
          <w:rFonts w:ascii="Times New Roman" w:eastAsia="MinionPro-Regular" w:hAnsi="Times New Roman"/>
          <w:i/>
          <w:sz w:val="24"/>
          <w:szCs w:val="24"/>
          <w:vertAlign w:val="superscript"/>
        </w:rPr>
        <w:t>th</w:t>
      </w:r>
      <w:r w:rsidRPr="00161B7B">
        <w:rPr>
          <w:rFonts w:ascii="Times New Roman" w:eastAsia="MinionPro-Regular" w:hAnsi="Times New Roman"/>
          <w:i/>
          <w:sz w:val="24"/>
          <w:szCs w:val="24"/>
        </w:rPr>
        <w:t xml:space="preserve"> edition</w:t>
      </w:r>
      <w:r w:rsidRPr="00161B7B">
        <w:rPr>
          <w:rFonts w:ascii="Times New Roman" w:eastAsia="MinionPro-Regular" w:hAnsi="Times New Roman"/>
          <w:sz w:val="24"/>
          <w:szCs w:val="24"/>
        </w:rPr>
        <w:t>). Pearson Prentice Hall.</w:t>
      </w:r>
    </w:p>
    <w:p w:rsidR="00DE520F" w:rsidRPr="00161B7B" w:rsidRDefault="00DE520F" w:rsidP="00893FC9">
      <w:pPr>
        <w:adjustRightInd w:val="0"/>
        <w:snapToGrid w:val="0"/>
        <w:spacing w:after="120"/>
        <w:jc w:val="both"/>
        <w:textAlignment w:val="top"/>
        <w:rPr>
          <w:rFonts w:ascii="Times New Roman" w:hAnsi="Times New Roman"/>
          <w:sz w:val="24"/>
          <w:szCs w:val="24"/>
        </w:rPr>
      </w:pPr>
      <w:r w:rsidRPr="00161B7B">
        <w:rPr>
          <w:rFonts w:ascii="Times New Roman" w:hAnsi="Times New Roman"/>
          <w:sz w:val="24"/>
          <w:szCs w:val="24"/>
        </w:rPr>
        <w:t>Jakopin, E. (2013). Izazovi regionalne politike u Srbiji</w:t>
      </w:r>
      <w:r w:rsidRPr="009D530C">
        <w:rPr>
          <w:rFonts w:ascii="Times New Roman" w:hAnsi="Times New Roman"/>
          <w:sz w:val="24"/>
          <w:szCs w:val="24"/>
        </w:rPr>
        <w:t xml:space="preserve"> [The challenges of regional policy in Serbia]</w:t>
      </w:r>
      <w:r w:rsidRPr="00161B7B">
        <w:rPr>
          <w:rFonts w:ascii="Times New Roman" w:hAnsi="Times New Roman"/>
          <w:sz w:val="24"/>
          <w:szCs w:val="24"/>
        </w:rPr>
        <w:t xml:space="preserve">. In: Marinković, S. (Ed): </w:t>
      </w:r>
      <w:r w:rsidRPr="00161B7B">
        <w:rPr>
          <w:rFonts w:ascii="Times New Roman" w:hAnsi="Times New Roman"/>
          <w:i/>
          <w:sz w:val="24"/>
          <w:szCs w:val="24"/>
        </w:rPr>
        <w:t>Posledice krize na regionalni razvoj i evropske integracije</w:t>
      </w:r>
      <w:r>
        <w:rPr>
          <w:rFonts w:ascii="Times New Roman" w:hAnsi="Times New Roman"/>
          <w:sz w:val="24"/>
          <w:szCs w:val="24"/>
        </w:rPr>
        <w:t xml:space="preserve"> [</w:t>
      </w:r>
      <w:r w:rsidRPr="009D530C">
        <w:rPr>
          <w:rFonts w:ascii="Times New Roman" w:hAnsi="Times New Roman"/>
          <w:i/>
          <w:sz w:val="24"/>
          <w:szCs w:val="24"/>
        </w:rPr>
        <w:t>The consequences of the crisis on regional development and European integration</w:t>
      </w:r>
      <w:r>
        <w:rPr>
          <w:rFonts w:ascii="Times New Roman" w:hAnsi="Times New Roman"/>
          <w:sz w:val="24"/>
          <w:szCs w:val="24"/>
        </w:rPr>
        <w:t>]</w:t>
      </w:r>
      <w:r w:rsidRPr="00161B7B">
        <w:rPr>
          <w:rFonts w:ascii="Times New Roman" w:hAnsi="Times New Roman"/>
          <w:sz w:val="24"/>
          <w:szCs w:val="24"/>
        </w:rPr>
        <w:t>. Niš: Ekonomski fakultet u Nišu.</w:t>
      </w:r>
    </w:p>
    <w:p w:rsidR="00DE520F" w:rsidRPr="00161B7B" w:rsidRDefault="00DE520F" w:rsidP="00893FC9">
      <w:pPr>
        <w:tabs>
          <w:tab w:val="left" w:pos="0"/>
          <w:tab w:val="left" w:pos="567"/>
        </w:tabs>
        <w:adjustRightInd w:val="0"/>
        <w:snapToGrid w:val="0"/>
        <w:spacing w:after="120"/>
        <w:jc w:val="both"/>
        <w:textAlignment w:val="top"/>
        <w:rPr>
          <w:rFonts w:ascii="Times New Roman" w:hAnsi="Times New Roman"/>
          <w:sz w:val="24"/>
          <w:szCs w:val="24"/>
        </w:rPr>
      </w:pPr>
      <w:r w:rsidRPr="00161B7B">
        <w:rPr>
          <w:rFonts w:ascii="Times New Roman" w:hAnsi="Times New Roman"/>
          <w:sz w:val="24"/>
          <w:szCs w:val="24"/>
        </w:rPr>
        <w:t xml:space="preserve">Jakopin, E. (2015). Regional drivers of economic growth. </w:t>
      </w:r>
      <w:r w:rsidRPr="00161B7B">
        <w:rPr>
          <w:rFonts w:ascii="Times New Roman" w:hAnsi="Times New Roman"/>
          <w:i/>
          <w:sz w:val="24"/>
          <w:szCs w:val="24"/>
        </w:rPr>
        <w:t>Ekonomika preduzeća</w:t>
      </w:r>
      <w:r>
        <w:rPr>
          <w:rFonts w:ascii="Times New Roman" w:hAnsi="Times New Roman"/>
          <w:i/>
          <w:sz w:val="24"/>
          <w:szCs w:val="24"/>
        </w:rPr>
        <w:t xml:space="preserve"> </w:t>
      </w:r>
      <w:r w:rsidRPr="009D530C">
        <w:rPr>
          <w:rFonts w:ascii="Times New Roman" w:hAnsi="Times New Roman"/>
          <w:sz w:val="24"/>
          <w:szCs w:val="24"/>
        </w:rPr>
        <w:t>[</w:t>
      </w:r>
      <w:r w:rsidRPr="009D530C">
        <w:rPr>
          <w:rFonts w:ascii="Times New Roman" w:hAnsi="Times New Roman"/>
          <w:i/>
          <w:sz w:val="24"/>
          <w:szCs w:val="24"/>
        </w:rPr>
        <w:t>SAE Journal of Business, Economics and Management</w:t>
      </w:r>
      <w:r w:rsidRPr="009D530C">
        <w:rPr>
          <w:rFonts w:ascii="Times New Roman" w:hAnsi="Times New Roman"/>
          <w:sz w:val="24"/>
          <w:szCs w:val="24"/>
        </w:rPr>
        <w:t>]</w:t>
      </w:r>
      <w:r w:rsidRPr="00161B7B">
        <w:rPr>
          <w:rFonts w:ascii="Times New Roman" w:hAnsi="Times New Roman"/>
          <w:sz w:val="24"/>
          <w:szCs w:val="24"/>
        </w:rPr>
        <w:t>, LXIII(1-2), 99-114.</w:t>
      </w:r>
    </w:p>
    <w:p w:rsidR="00DE520F" w:rsidRPr="00161B7B" w:rsidRDefault="00DE520F" w:rsidP="00893FC9">
      <w:pPr>
        <w:tabs>
          <w:tab w:val="left" w:pos="4200"/>
        </w:tabs>
        <w:adjustRightInd w:val="0"/>
        <w:snapToGrid w:val="0"/>
        <w:spacing w:after="120"/>
        <w:jc w:val="both"/>
        <w:textAlignment w:val="top"/>
        <w:rPr>
          <w:rFonts w:ascii="Times New Roman" w:eastAsia="MinionPro-Regular" w:hAnsi="Times New Roman"/>
          <w:sz w:val="24"/>
          <w:szCs w:val="24"/>
        </w:rPr>
      </w:pPr>
      <w:r w:rsidRPr="00161B7B">
        <w:rPr>
          <w:rFonts w:ascii="Times New Roman" w:eastAsia="MinionPro-Regular" w:hAnsi="Times New Roman"/>
          <w:sz w:val="24"/>
          <w:szCs w:val="24"/>
        </w:rPr>
        <w:t xml:space="preserve">Kovačić, Z. (1994). </w:t>
      </w:r>
      <w:r w:rsidRPr="00161B7B">
        <w:rPr>
          <w:rFonts w:ascii="Times New Roman" w:eastAsia="MinionPro-Regular" w:hAnsi="Times New Roman"/>
          <w:i/>
          <w:sz w:val="24"/>
          <w:szCs w:val="24"/>
        </w:rPr>
        <w:t>Multivarijaciona analiza</w:t>
      </w:r>
      <w:r>
        <w:rPr>
          <w:rFonts w:ascii="Times New Roman" w:eastAsia="MinionPro-Regular" w:hAnsi="Times New Roman"/>
          <w:i/>
          <w:sz w:val="24"/>
          <w:szCs w:val="24"/>
        </w:rPr>
        <w:t xml:space="preserve"> </w:t>
      </w:r>
      <w:r w:rsidRPr="009D530C">
        <w:rPr>
          <w:rFonts w:ascii="Times New Roman" w:eastAsia="MinionPro-Regular" w:hAnsi="Times New Roman"/>
          <w:sz w:val="24"/>
          <w:szCs w:val="24"/>
        </w:rPr>
        <w:t>[</w:t>
      </w:r>
      <w:r w:rsidRPr="009D530C">
        <w:rPr>
          <w:rFonts w:ascii="Times New Roman" w:eastAsia="MinionPro-Regular" w:hAnsi="Times New Roman"/>
          <w:i/>
          <w:sz w:val="24"/>
          <w:szCs w:val="24"/>
        </w:rPr>
        <w:t>Multivariate analysis</w:t>
      </w:r>
      <w:r w:rsidRPr="009D530C">
        <w:rPr>
          <w:rFonts w:ascii="Times New Roman" w:eastAsia="MinionPro-Regular" w:hAnsi="Times New Roman"/>
          <w:sz w:val="24"/>
          <w:szCs w:val="24"/>
        </w:rPr>
        <w:t>]</w:t>
      </w:r>
      <w:r w:rsidRPr="00161B7B">
        <w:rPr>
          <w:rFonts w:ascii="Times New Roman" w:eastAsia="MinionPro-Regular" w:hAnsi="Times New Roman"/>
          <w:sz w:val="24"/>
          <w:szCs w:val="24"/>
        </w:rPr>
        <w:t>. Beograd: Ekonomski fakultet Univerzitet u Beogradu.</w:t>
      </w:r>
    </w:p>
    <w:p w:rsidR="00DE520F" w:rsidRPr="00161B7B" w:rsidRDefault="00DE520F" w:rsidP="00893FC9">
      <w:pPr>
        <w:adjustRightInd w:val="0"/>
        <w:snapToGrid w:val="0"/>
        <w:spacing w:after="120"/>
        <w:jc w:val="both"/>
        <w:textAlignment w:val="top"/>
        <w:rPr>
          <w:rFonts w:ascii="Times New Roman" w:hAnsi="Times New Roman"/>
          <w:sz w:val="24"/>
          <w:szCs w:val="24"/>
        </w:rPr>
      </w:pPr>
      <w:r w:rsidRPr="00161B7B">
        <w:rPr>
          <w:rFonts w:ascii="Times New Roman" w:hAnsi="Times New Roman"/>
          <w:sz w:val="24"/>
          <w:szCs w:val="24"/>
        </w:rPr>
        <w:t>Lovrić, M., Milanović, M. &amp; Stamenković, M. (2014). Analiza indeksa demografskih resursa i tipologija opština Šumadijskog i Pomoravskog okruga</w:t>
      </w:r>
      <w:r>
        <w:rPr>
          <w:rFonts w:ascii="Times New Roman" w:hAnsi="Times New Roman"/>
          <w:sz w:val="24"/>
          <w:szCs w:val="24"/>
        </w:rPr>
        <w:t xml:space="preserve"> [</w:t>
      </w:r>
      <w:r w:rsidRPr="00EC785A">
        <w:rPr>
          <w:rFonts w:ascii="Times New Roman" w:hAnsi="Times New Roman"/>
          <w:sz w:val="24"/>
          <w:szCs w:val="24"/>
        </w:rPr>
        <w:t>Analysis</w:t>
      </w:r>
      <w:r>
        <w:rPr>
          <w:rFonts w:ascii="Times New Roman" w:hAnsi="Times New Roman"/>
          <w:sz w:val="24"/>
          <w:szCs w:val="24"/>
        </w:rPr>
        <w:t xml:space="preserve"> of demographic resources index</w:t>
      </w:r>
      <w:r w:rsidRPr="00EC785A">
        <w:rPr>
          <w:rFonts w:ascii="Times New Roman" w:hAnsi="Times New Roman"/>
          <w:sz w:val="24"/>
          <w:szCs w:val="24"/>
        </w:rPr>
        <w:t xml:space="preserve"> and typology of municipalities of Šumadija and Pomoravlje</w:t>
      </w:r>
      <w:r>
        <w:rPr>
          <w:rFonts w:ascii="Times New Roman" w:hAnsi="Times New Roman"/>
          <w:sz w:val="24"/>
          <w:szCs w:val="24"/>
        </w:rPr>
        <w:t xml:space="preserve"> districts]</w:t>
      </w:r>
      <w:r w:rsidRPr="00161B7B">
        <w:rPr>
          <w:rFonts w:ascii="Times New Roman" w:hAnsi="Times New Roman"/>
          <w:sz w:val="24"/>
          <w:szCs w:val="24"/>
        </w:rPr>
        <w:t xml:space="preserve">. In: Maksimović, Lj. &amp; Stanišić, N. (Eds): </w:t>
      </w:r>
      <w:r w:rsidRPr="00161B7B">
        <w:rPr>
          <w:rFonts w:ascii="Times New Roman" w:hAnsi="Times New Roman"/>
          <w:i/>
          <w:sz w:val="24"/>
          <w:szCs w:val="24"/>
        </w:rPr>
        <w:t>Stanje i perspektive ekonomskog razvoja grada Kragujevca</w:t>
      </w:r>
      <w:r>
        <w:rPr>
          <w:rFonts w:ascii="Times New Roman" w:hAnsi="Times New Roman"/>
          <w:i/>
          <w:sz w:val="24"/>
          <w:szCs w:val="24"/>
        </w:rPr>
        <w:t xml:space="preserve"> </w:t>
      </w:r>
      <w:r w:rsidRPr="00EC785A">
        <w:rPr>
          <w:rFonts w:ascii="Times New Roman" w:hAnsi="Times New Roman"/>
          <w:sz w:val="24"/>
          <w:szCs w:val="24"/>
        </w:rPr>
        <w:t>[</w:t>
      </w:r>
      <w:r w:rsidRPr="00EC785A">
        <w:rPr>
          <w:rFonts w:ascii="Times New Roman" w:hAnsi="Times New Roman"/>
          <w:i/>
          <w:sz w:val="24"/>
          <w:szCs w:val="24"/>
        </w:rPr>
        <w:t>The state and perspectives of economic development of Kragujevac</w:t>
      </w:r>
      <w:r>
        <w:rPr>
          <w:rFonts w:ascii="Times New Roman" w:hAnsi="Times New Roman"/>
          <w:i/>
          <w:sz w:val="24"/>
          <w:szCs w:val="24"/>
        </w:rPr>
        <w:t xml:space="preserve"> city</w:t>
      </w:r>
      <w:r w:rsidRPr="00EC785A">
        <w:rPr>
          <w:rFonts w:ascii="Times New Roman" w:hAnsi="Times New Roman"/>
          <w:sz w:val="24"/>
          <w:szCs w:val="24"/>
        </w:rPr>
        <w:t>]</w:t>
      </w:r>
      <w:r>
        <w:rPr>
          <w:rFonts w:ascii="Times New Roman" w:hAnsi="Times New Roman"/>
          <w:sz w:val="24"/>
          <w:szCs w:val="24"/>
        </w:rPr>
        <w:t>,</w:t>
      </w:r>
      <w:r w:rsidRPr="00161B7B">
        <w:rPr>
          <w:rFonts w:ascii="Times New Roman" w:hAnsi="Times New Roman"/>
          <w:i/>
          <w:sz w:val="24"/>
          <w:szCs w:val="24"/>
        </w:rPr>
        <w:t xml:space="preserve"> </w:t>
      </w:r>
      <w:r w:rsidRPr="00161B7B">
        <w:rPr>
          <w:rFonts w:ascii="Times New Roman" w:hAnsi="Times New Roman"/>
          <w:sz w:val="24"/>
          <w:szCs w:val="24"/>
        </w:rPr>
        <w:t>(331-347)</w:t>
      </w:r>
      <w:r w:rsidRPr="00161B7B">
        <w:rPr>
          <w:rFonts w:ascii="Times New Roman" w:hAnsi="Times New Roman"/>
          <w:i/>
          <w:sz w:val="24"/>
          <w:szCs w:val="24"/>
        </w:rPr>
        <w:t>.</w:t>
      </w:r>
      <w:r w:rsidRPr="00161B7B">
        <w:rPr>
          <w:rFonts w:ascii="Times New Roman" w:hAnsi="Times New Roman"/>
          <w:sz w:val="24"/>
          <w:szCs w:val="24"/>
        </w:rPr>
        <w:t xml:space="preserve"> Kragujevac: Ekonomski fakultet Univerziteta u Kragujevcu.</w:t>
      </w:r>
    </w:p>
    <w:p w:rsidR="00DE520F" w:rsidRPr="00161B7B" w:rsidRDefault="00DE520F" w:rsidP="00893FC9">
      <w:pPr>
        <w:adjustRightInd w:val="0"/>
        <w:snapToGrid w:val="0"/>
        <w:spacing w:after="120"/>
        <w:jc w:val="both"/>
        <w:textAlignment w:val="top"/>
        <w:rPr>
          <w:rFonts w:ascii="Times New Roman" w:hAnsi="Times New Roman"/>
          <w:sz w:val="24"/>
          <w:szCs w:val="24"/>
        </w:rPr>
      </w:pPr>
      <w:r w:rsidRPr="00161B7B">
        <w:rPr>
          <w:rFonts w:ascii="Times New Roman" w:hAnsi="Times New Roman"/>
          <w:sz w:val="24"/>
          <w:szCs w:val="24"/>
        </w:rPr>
        <w:t xml:space="preserve">MICRO Project d.o.o. </w:t>
      </w:r>
      <w:r w:rsidRPr="00161B7B">
        <w:rPr>
          <w:rFonts w:ascii="Times New Roman" w:hAnsi="Times New Roman"/>
          <w:i/>
          <w:sz w:val="24"/>
          <w:szCs w:val="24"/>
        </w:rPr>
        <w:t>Uključivanje civilnog društva u planiranje integralnog plana upravljanja obalnim područjem - Analiza stanja</w:t>
      </w:r>
      <w:r>
        <w:rPr>
          <w:rFonts w:ascii="Times New Roman" w:hAnsi="Times New Roman"/>
          <w:i/>
          <w:sz w:val="24"/>
          <w:szCs w:val="24"/>
        </w:rPr>
        <w:t xml:space="preserve"> </w:t>
      </w:r>
      <w:r w:rsidRPr="007505F2">
        <w:rPr>
          <w:rFonts w:ascii="Times New Roman" w:hAnsi="Times New Roman"/>
          <w:sz w:val="24"/>
          <w:szCs w:val="24"/>
        </w:rPr>
        <w:t>[</w:t>
      </w:r>
      <w:r w:rsidRPr="007505F2">
        <w:rPr>
          <w:rFonts w:ascii="Times New Roman" w:hAnsi="Times New Roman"/>
          <w:i/>
          <w:sz w:val="24"/>
          <w:szCs w:val="24"/>
        </w:rPr>
        <w:t>Involving civil society in the planning of integrated coastal zone management plan - Analysis of the situation</w:t>
      </w:r>
      <w:r w:rsidRPr="007505F2">
        <w:rPr>
          <w:rFonts w:ascii="Times New Roman" w:hAnsi="Times New Roman"/>
          <w:sz w:val="24"/>
          <w:szCs w:val="24"/>
        </w:rPr>
        <w:t>]</w:t>
      </w:r>
      <w:r w:rsidRPr="00161B7B">
        <w:rPr>
          <w:rFonts w:ascii="Times New Roman" w:hAnsi="Times New Roman"/>
          <w:i/>
          <w:sz w:val="24"/>
          <w:szCs w:val="24"/>
        </w:rPr>
        <w:t>.</w:t>
      </w:r>
      <w:r>
        <w:rPr>
          <w:rFonts w:ascii="Times New Roman" w:hAnsi="Times New Roman"/>
          <w:sz w:val="24"/>
          <w:szCs w:val="24"/>
        </w:rPr>
        <w:t xml:space="preserve"> Podgorica, </w:t>
      </w:r>
      <w:r w:rsidRPr="00161B7B">
        <w:rPr>
          <w:rFonts w:ascii="Times New Roman" w:hAnsi="Times New Roman"/>
          <w:sz w:val="24"/>
          <w:szCs w:val="24"/>
        </w:rPr>
        <w:t>(2013).</w:t>
      </w:r>
    </w:p>
    <w:p w:rsidR="00DE520F" w:rsidRPr="00161B7B" w:rsidRDefault="00DE520F" w:rsidP="00893FC9">
      <w:pPr>
        <w:adjustRightInd w:val="0"/>
        <w:snapToGrid w:val="0"/>
        <w:spacing w:after="120"/>
        <w:jc w:val="both"/>
        <w:textAlignment w:val="top"/>
        <w:rPr>
          <w:rFonts w:ascii="Times New Roman" w:eastAsia="TimesNewRomanPSMT" w:hAnsi="Times New Roman"/>
          <w:i/>
          <w:sz w:val="24"/>
          <w:szCs w:val="24"/>
        </w:rPr>
      </w:pPr>
      <w:r w:rsidRPr="00161B7B">
        <w:rPr>
          <w:rFonts w:ascii="Times New Roman" w:hAnsi="Times New Roman"/>
          <w:sz w:val="24"/>
          <w:szCs w:val="24"/>
        </w:rPr>
        <w:t xml:space="preserve">Nejašmić, I. (2005). </w:t>
      </w:r>
      <w:r w:rsidRPr="00161B7B">
        <w:rPr>
          <w:rFonts w:ascii="Times New Roman" w:eastAsia="TimesNewRomanPSMT" w:hAnsi="Times New Roman"/>
          <w:i/>
          <w:iCs/>
          <w:sz w:val="24"/>
          <w:szCs w:val="24"/>
        </w:rPr>
        <w:t>Demogeografija – Stanovništvo u prostornim odnosima i procesima</w:t>
      </w:r>
      <w:r>
        <w:rPr>
          <w:rFonts w:ascii="Times New Roman" w:eastAsia="TimesNewRomanPSMT" w:hAnsi="Times New Roman"/>
          <w:i/>
          <w:iCs/>
          <w:sz w:val="24"/>
          <w:szCs w:val="24"/>
        </w:rPr>
        <w:t xml:space="preserve"> </w:t>
      </w:r>
      <w:r w:rsidRPr="00EC785A">
        <w:rPr>
          <w:rFonts w:ascii="Times New Roman" w:eastAsia="TimesNewRomanPSMT" w:hAnsi="Times New Roman"/>
          <w:iCs/>
          <w:sz w:val="24"/>
          <w:szCs w:val="24"/>
        </w:rPr>
        <w:t>[</w:t>
      </w:r>
      <w:r w:rsidRPr="00EC785A">
        <w:rPr>
          <w:rFonts w:ascii="Times New Roman" w:eastAsia="TimesNewRomanPSMT" w:hAnsi="Times New Roman"/>
          <w:i/>
          <w:iCs/>
          <w:sz w:val="24"/>
          <w:szCs w:val="24"/>
        </w:rPr>
        <w:t>Demo</w:t>
      </w:r>
      <w:r>
        <w:rPr>
          <w:rFonts w:ascii="Times New Roman" w:eastAsia="TimesNewRomanPSMT" w:hAnsi="Times New Roman"/>
          <w:i/>
          <w:iCs/>
          <w:sz w:val="24"/>
          <w:szCs w:val="24"/>
        </w:rPr>
        <w:t>geography–</w:t>
      </w:r>
      <w:r w:rsidRPr="00EC785A">
        <w:rPr>
          <w:rFonts w:ascii="Times New Roman" w:eastAsia="TimesNewRomanPSMT" w:hAnsi="Times New Roman"/>
          <w:i/>
          <w:iCs/>
          <w:sz w:val="24"/>
          <w:szCs w:val="24"/>
        </w:rPr>
        <w:t>Population in spatial relationships and processes</w:t>
      </w:r>
      <w:r w:rsidRPr="00EC785A">
        <w:rPr>
          <w:rFonts w:ascii="Times New Roman" w:eastAsia="TimesNewRomanPSMT" w:hAnsi="Times New Roman"/>
          <w:iCs/>
          <w:sz w:val="24"/>
          <w:szCs w:val="24"/>
        </w:rPr>
        <w:t>]</w:t>
      </w:r>
      <w:r w:rsidRPr="00161B7B">
        <w:rPr>
          <w:rFonts w:ascii="Times New Roman" w:eastAsia="TimesNewRomanPSMT" w:hAnsi="Times New Roman"/>
          <w:i/>
          <w:iCs/>
          <w:sz w:val="24"/>
          <w:szCs w:val="24"/>
        </w:rPr>
        <w:t xml:space="preserve">. </w:t>
      </w:r>
      <w:r w:rsidRPr="00161B7B">
        <w:rPr>
          <w:rFonts w:ascii="Times New Roman" w:hAnsi="Times New Roman"/>
          <w:sz w:val="24"/>
          <w:szCs w:val="24"/>
        </w:rPr>
        <w:t>Zagreb:</w:t>
      </w:r>
      <w:r w:rsidRPr="00161B7B">
        <w:rPr>
          <w:rFonts w:ascii="Times New Roman" w:eastAsia="TimesNewRomanPSMT" w:hAnsi="Times New Roman"/>
          <w:i/>
          <w:iCs/>
          <w:sz w:val="24"/>
          <w:szCs w:val="24"/>
        </w:rPr>
        <w:t xml:space="preserve"> </w:t>
      </w:r>
      <w:r w:rsidRPr="00161B7B">
        <w:rPr>
          <w:rFonts w:ascii="Times New Roman" w:eastAsia="TimesNewRomanPSMT" w:hAnsi="Times New Roman"/>
          <w:sz w:val="24"/>
          <w:szCs w:val="24"/>
        </w:rPr>
        <w:t>Školska knjiga.</w:t>
      </w:r>
    </w:p>
    <w:p w:rsidR="00DE520F" w:rsidRPr="00161B7B" w:rsidRDefault="00DE520F" w:rsidP="00893FC9">
      <w:pPr>
        <w:adjustRightInd w:val="0"/>
        <w:snapToGrid w:val="0"/>
        <w:spacing w:after="120"/>
        <w:jc w:val="both"/>
        <w:textAlignment w:val="top"/>
        <w:rPr>
          <w:rFonts w:ascii="Times New Roman" w:hAnsi="Times New Roman"/>
          <w:sz w:val="24"/>
          <w:szCs w:val="24"/>
        </w:rPr>
      </w:pPr>
      <w:r w:rsidRPr="00161B7B">
        <w:rPr>
          <w:rFonts w:ascii="Times New Roman" w:hAnsi="Times New Roman"/>
          <w:sz w:val="24"/>
          <w:szCs w:val="24"/>
        </w:rPr>
        <w:t>Nejašmić, I. (2007). Demografski resursi hrvatskih županija: Analiza sintetičnih indikatora</w:t>
      </w:r>
      <w:r>
        <w:rPr>
          <w:rFonts w:ascii="Times New Roman" w:hAnsi="Times New Roman"/>
          <w:sz w:val="24"/>
          <w:szCs w:val="24"/>
        </w:rPr>
        <w:t xml:space="preserve"> [</w:t>
      </w:r>
      <w:r w:rsidRPr="00EC785A">
        <w:rPr>
          <w:rFonts w:ascii="Times New Roman" w:hAnsi="Times New Roman"/>
          <w:sz w:val="24"/>
          <w:szCs w:val="24"/>
        </w:rPr>
        <w:t>Demographic resources of Croatian counties: Analysis of synthetic indicators</w:t>
      </w:r>
      <w:r>
        <w:rPr>
          <w:rFonts w:ascii="Times New Roman" w:hAnsi="Times New Roman"/>
          <w:sz w:val="24"/>
          <w:szCs w:val="24"/>
        </w:rPr>
        <w:t>]</w:t>
      </w:r>
      <w:r w:rsidRPr="00161B7B">
        <w:rPr>
          <w:rFonts w:ascii="Times New Roman" w:hAnsi="Times New Roman"/>
          <w:sz w:val="24"/>
          <w:szCs w:val="24"/>
        </w:rPr>
        <w:t xml:space="preserve">. In: Filipčić, A. (Ed.): </w:t>
      </w:r>
      <w:r w:rsidRPr="00161B7B">
        <w:rPr>
          <w:rFonts w:ascii="Times New Roman" w:hAnsi="Times New Roman"/>
          <w:i/>
          <w:sz w:val="24"/>
          <w:szCs w:val="24"/>
        </w:rPr>
        <w:t>Zbornik radova 4. Hrvatskog geografskog kongresa</w:t>
      </w:r>
      <w:r>
        <w:rPr>
          <w:rFonts w:ascii="Times New Roman" w:hAnsi="Times New Roman"/>
          <w:i/>
          <w:sz w:val="24"/>
          <w:szCs w:val="24"/>
        </w:rPr>
        <w:t xml:space="preserve"> </w:t>
      </w:r>
      <w:r w:rsidRPr="00EC785A">
        <w:rPr>
          <w:rFonts w:ascii="Times New Roman" w:hAnsi="Times New Roman"/>
          <w:sz w:val="24"/>
          <w:szCs w:val="24"/>
        </w:rPr>
        <w:t>[</w:t>
      </w:r>
      <w:r w:rsidRPr="00EC785A">
        <w:rPr>
          <w:rFonts w:ascii="Times New Roman" w:hAnsi="Times New Roman"/>
          <w:i/>
          <w:sz w:val="24"/>
          <w:szCs w:val="24"/>
        </w:rPr>
        <w:t>Proceedings of the 4</w:t>
      </w:r>
      <w:r w:rsidRPr="00EC785A">
        <w:rPr>
          <w:rFonts w:ascii="Times New Roman" w:hAnsi="Times New Roman"/>
          <w:i/>
          <w:sz w:val="24"/>
          <w:szCs w:val="24"/>
          <w:vertAlign w:val="superscript"/>
        </w:rPr>
        <w:t>th</w:t>
      </w:r>
      <w:r w:rsidRPr="00EC785A">
        <w:rPr>
          <w:rFonts w:ascii="Times New Roman" w:hAnsi="Times New Roman"/>
          <w:i/>
          <w:sz w:val="24"/>
          <w:szCs w:val="24"/>
        </w:rPr>
        <w:t xml:space="preserve"> Croatian geographical congress</w:t>
      </w:r>
      <w:r w:rsidRPr="00EC785A">
        <w:rPr>
          <w:rFonts w:ascii="Times New Roman" w:hAnsi="Times New Roman"/>
          <w:sz w:val="24"/>
          <w:szCs w:val="24"/>
        </w:rPr>
        <w:t>]</w:t>
      </w:r>
      <w:r w:rsidRPr="00161B7B">
        <w:rPr>
          <w:rFonts w:ascii="Times New Roman" w:hAnsi="Times New Roman"/>
          <w:i/>
          <w:sz w:val="24"/>
          <w:szCs w:val="24"/>
        </w:rPr>
        <w:t xml:space="preserve">. </w:t>
      </w:r>
      <w:r w:rsidRPr="00161B7B">
        <w:rPr>
          <w:rFonts w:ascii="Times New Roman" w:hAnsi="Times New Roman"/>
          <w:sz w:val="24"/>
          <w:szCs w:val="24"/>
        </w:rPr>
        <w:t>Zagreb: Hrvatsko geografsko društvo.</w:t>
      </w:r>
    </w:p>
    <w:p w:rsidR="00DE520F" w:rsidRPr="00161B7B" w:rsidRDefault="00DE520F" w:rsidP="00893FC9">
      <w:pPr>
        <w:adjustRightInd w:val="0"/>
        <w:snapToGrid w:val="0"/>
        <w:spacing w:after="120"/>
        <w:jc w:val="both"/>
        <w:textAlignment w:val="top"/>
        <w:rPr>
          <w:rFonts w:ascii="Times New Roman" w:hAnsi="Times New Roman"/>
          <w:sz w:val="24"/>
          <w:szCs w:val="24"/>
        </w:rPr>
      </w:pPr>
      <w:r w:rsidRPr="00161B7B">
        <w:rPr>
          <w:rFonts w:ascii="Times New Roman" w:hAnsi="Times New Roman"/>
          <w:sz w:val="24"/>
          <w:szCs w:val="24"/>
        </w:rPr>
        <w:t xml:space="preserve">Nejašmić, I. (2008). </w:t>
      </w:r>
      <w:r w:rsidRPr="00161B7B">
        <w:rPr>
          <w:rFonts w:ascii="Times New Roman" w:hAnsi="Times New Roman"/>
          <w:i/>
          <w:sz w:val="24"/>
          <w:szCs w:val="24"/>
        </w:rPr>
        <w:t>Stanovništvo Hrvatske: demografske studije i analize</w:t>
      </w:r>
      <w:r>
        <w:rPr>
          <w:rFonts w:ascii="Times New Roman" w:hAnsi="Times New Roman"/>
          <w:i/>
          <w:sz w:val="24"/>
          <w:szCs w:val="24"/>
        </w:rPr>
        <w:t xml:space="preserve"> </w:t>
      </w:r>
      <w:r w:rsidRPr="00EF25CB">
        <w:rPr>
          <w:rFonts w:ascii="Times New Roman" w:hAnsi="Times New Roman"/>
          <w:sz w:val="24"/>
          <w:szCs w:val="24"/>
        </w:rPr>
        <w:t>[</w:t>
      </w:r>
      <w:r w:rsidRPr="00EF25CB">
        <w:rPr>
          <w:rFonts w:ascii="Times New Roman" w:hAnsi="Times New Roman"/>
          <w:i/>
          <w:sz w:val="24"/>
          <w:szCs w:val="24"/>
        </w:rPr>
        <w:t>Croatian Population: demographic studies and analysis</w:t>
      </w:r>
      <w:r w:rsidRPr="00EF25CB">
        <w:rPr>
          <w:rFonts w:ascii="Times New Roman" w:hAnsi="Times New Roman"/>
          <w:sz w:val="24"/>
          <w:szCs w:val="24"/>
        </w:rPr>
        <w:t>]</w:t>
      </w:r>
      <w:r w:rsidRPr="00161B7B">
        <w:rPr>
          <w:rFonts w:ascii="Times New Roman" w:hAnsi="Times New Roman"/>
          <w:i/>
          <w:sz w:val="24"/>
          <w:szCs w:val="24"/>
        </w:rPr>
        <w:t>.</w:t>
      </w:r>
      <w:r w:rsidRPr="00161B7B">
        <w:rPr>
          <w:rFonts w:ascii="Times New Roman" w:hAnsi="Times New Roman"/>
          <w:sz w:val="24"/>
          <w:szCs w:val="24"/>
        </w:rPr>
        <w:t xml:space="preserve"> Zagreb: Hrvatsko geografsko društvo.</w:t>
      </w:r>
    </w:p>
    <w:p w:rsidR="00DE520F" w:rsidRPr="00161B7B" w:rsidRDefault="00DE520F" w:rsidP="00893FC9">
      <w:pPr>
        <w:adjustRightInd w:val="0"/>
        <w:snapToGrid w:val="0"/>
        <w:jc w:val="both"/>
        <w:rPr>
          <w:rFonts w:ascii="Times New Roman" w:hAnsi="Times New Roman"/>
          <w:sz w:val="24"/>
          <w:szCs w:val="24"/>
        </w:rPr>
      </w:pPr>
      <w:r w:rsidRPr="00161B7B">
        <w:rPr>
          <w:rFonts w:ascii="Times New Roman" w:hAnsi="Times New Roman"/>
          <w:sz w:val="24"/>
          <w:szCs w:val="24"/>
        </w:rPr>
        <w:t>Nejašmić, I. &amp; Mišetić, R. (2010). Sintetički pokazatelji demografskih resursa: doprinos tipologiji hrvatskog prostora</w:t>
      </w:r>
      <w:r>
        <w:rPr>
          <w:rFonts w:ascii="Times New Roman" w:hAnsi="Times New Roman"/>
          <w:sz w:val="24"/>
          <w:szCs w:val="24"/>
        </w:rPr>
        <w:t xml:space="preserve"> [</w:t>
      </w:r>
      <w:r w:rsidRPr="00EF25CB">
        <w:rPr>
          <w:rFonts w:ascii="Times New Roman" w:hAnsi="Times New Roman"/>
          <w:sz w:val="24"/>
          <w:szCs w:val="24"/>
        </w:rPr>
        <w:t>Synthetic indicators of demographic resources: contribution to the typology of the Croatian space</w:t>
      </w:r>
      <w:r>
        <w:rPr>
          <w:rFonts w:ascii="Times New Roman" w:hAnsi="Times New Roman"/>
          <w:sz w:val="24"/>
          <w:szCs w:val="24"/>
        </w:rPr>
        <w:t>]</w:t>
      </w:r>
      <w:r w:rsidRPr="00161B7B">
        <w:rPr>
          <w:rFonts w:ascii="Times New Roman" w:hAnsi="Times New Roman"/>
          <w:sz w:val="24"/>
          <w:szCs w:val="24"/>
        </w:rPr>
        <w:t xml:space="preserve">. </w:t>
      </w:r>
      <w:r w:rsidRPr="00161B7B">
        <w:rPr>
          <w:rFonts w:ascii="Times New Roman" w:hAnsi="Times New Roman"/>
          <w:i/>
          <w:sz w:val="24"/>
          <w:szCs w:val="24"/>
        </w:rPr>
        <w:t>Hrvatski geografski glasnik</w:t>
      </w:r>
      <w:r>
        <w:rPr>
          <w:rFonts w:ascii="Times New Roman" w:hAnsi="Times New Roman"/>
          <w:i/>
          <w:sz w:val="24"/>
          <w:szCs w:val="24"/>
        </w:rPr>
        <w:t xml:space="preserve"> </w:t>
      </w:r>
      <w:r w:rsidRPr="00EF25CB">
        <w:rPr>
          <w:rFonts w:ascii="Times New Roman" w:hAnsi="Times New Roman"/>
          <w:sz w:val="24"/>
          <w:szCs w:val="24"/>
        </w:rPr>
        <w:t>[</w:t>
      </w:r>
      <w:r w:rsidRPr="00EF25CB">
        <w:rPr>
          <w:rFonts w:ascii="Times New Roman" w:hAnsi="Times New Roman"/>
          <w:i/>
          <w:sz w:val="24"/>
          <w:szCs w:val="24"/>
        </w:rPr>
        <w:t>Croatian Geographical Bulletin</w:t>
      </w:r>
      <w:r w:rsidRPr="00EF25CB">
        <w:rPr>
          <w:rFonts w:ascii="Times New Roman" w:hAnsi="Times New Roman"/>
          <w:sz w:val="24"/>
          <w:szCs w:val="24"/>
        </w:rPr>
        <w:t>]</w:t>
      </w:r>
      <w:r w:rsidRPr="00161B7B">
        <w:rPr>
          <w:rFonts w:ascii="Times New Roman" w:hAnsi="Times New Roman"/>
          <w:sz w:val="24"/>
          <w:szCs w:val="24"/>
        </w:rPr>
        <w:t>, 72(1), 49-62.</w:t>
      </w:r>
    </w:p>
    <w:p w:rsidR="00DE520F" w:rsidRPr="00161B7B" w:rsidRDefault="00DE520F" w:rsidP="00893FC9">
      <w:pPr>
        <w:adjustRightInd w:val="0"/>
        <w:snapToGrid w:val="0"/>
        <w:spacing w:after="120"/>
        <w:jc w:val="both"/>
        <w:textAlignment w:val="top"/>
        <w:rPr>
          <w:rFonts w:ascii="Times New Roman" w:hAnsi="Times New Roman"/>
          <w:sz w:val="24"/>
          <w:szCs w:val="24"/>
        </w:rPr>
      </w:pPr>
      <w:r w:rsidRPr="00161B7B">
        <w:rPr>
          <w:rFonts w:ascii="Times New Roman" w:hAnsi="Times New Roman"/>
          <w:sz w:val="24"/>
          <w:szCs w:val="24"/>
        </w:rPr>
        <w:lastRenderedPageBreak/>
        <w:t>Nikitović V. (2013). Demografska budućnost Srbije na drugi način</w:t>
      </w:r>
      <w:r>
        <w:rPr>
          <w:rFonts w:ascii="Times New Roman" w:hAnsi="Times New Roman"/>
          <w:sz w:val="24"/>
          <w:szCs w:val="24"/>
        </w:rPr>
        <w:t xml:space="preserve"> [Demographic Future of Serbia from a Different Angle]</w:t>
      </w:r>
      <w:r w:rsidRPr="00161B7B">
        <w:rPr>
          <w:rFonts w:ascii="Times New Roman" w:hAnsi="Times New Roman"/>
          <w:sz w:val="24"/>
          <w:szCs w:val="24"/>
        </w:rPr>
        <w:t xml:space="preserve">. </w:t>
      </w:r>
      <w:r w:rsidRPr="00161B7B">
        <w:rPr>
          <w:rFonts w:ascii="Times New Roman" w:hAnsi="Times New Roman"/>
          <w:i/>
          <w:sz w:val="24"/>
          <w:szCs w:val="24"/>
        </w:rPr>
        <w:t>Stanovništvo</w:t>
      </w:r>
      <w:r w:rsidRPr="00161B7B">
        <w:rPr>
          <w:rFonts w:ascii="Times New Roman" w:hAnsi="Times New Roman"/>
          <w:sz w:val="24"/>
          <w:szCs w:val="24"/>
        </w:rPr>
        <w:t>, (2) 53-81.</w:t>
      </w:r>
    </w:p>
    <w:p w:rsidR="00DE520F" w:rsidRPr="00161B7B" w:rsidRDefault="00DE520F" w:rsidP="00893FC9">
      <w:pPr>
        <w:adjustRightInd w:val="0"/>
        <w:snapToGrid w:val="0"/>
        <w:spacing w:after="120"/>
        <w:jc w:val="both"/>
        <w:textAlignment w:val="top"/>
        <w:rPr>
          <w:rFonts w:ascii="Times New Roman" w:hAnsi="Times New Roman"/>
          <w:sz w:val="24"/>
          <w:szCs w:val="24"/>
        </w:rPr>
      </w:pPr>
      <w:r w:rsidRPr="00161B7B">
        <w:rPr>
          <w:rFonts w:ascii="Times New Roman" w:hAnsi="Times New Roman"/>
          <w:sz w:val="24"/>
          <w:szCs w:val="24"/>
        </w:rPr>
        <w:t>Nikitović, V. (2015). Za Srbiju luksuz gubitak 50.000 ljudi godišnje</w:t>
      </w:r>
      <w:r>
        <w:rPr>
          <w:rFonts w:ascii="Times New Roman" w:hAnsi="Times New Roman"/>
          <w:sz w:val="24"/>
          <w:szCs w:val="24"/>
        </w:rPr>
        <w:t xml:space="preserve"> [</w:t>
      </w:r>
      <w:r w:rsidRPr="00EF25CB">
        <w:rPr>
          <w:rFonts w:ascii="Times New Roman" w:hAnsi="Times New Roman"/>
          <w:sz w:val="24"/>
          <w:szCs w:val="24"/>
        </w:rPr>
        <w:t>For Serbia, the loss of 50,000 people a year is a luxury</w:t>
      </w:r>
      <w:r>
        <w:rPr>
          <w:rFonts w:ascii="Times New Roman" w:hAnsi="Times New Roman"/>
          <w:sz w:val="24"/>
          <w:szCs w:val="24"/>
        </w:rPr>
        <w:t>]</w:t>
      </w:r>
      <w:r w:rsidRPr="00161B7B">
        <w:rPr>
          <w:rFonts w:ascii="Times New Roman" w:hAnsi="Times New Roman"/>
          <w:sz w:val="24"/>
          <w:szCs w:val="24"/>
        </w:rPr>
        <w:t xml:space="preserve">. </w:t>
      </w:r>
      <w:r w:rsidRPr="00161B7B">
        <w:rPr>
          <w:rFonts w:ascii="Times New Roman" w:hAnsi="Times New Roman"/>
          <w:i/>
          <w:sz w:val="24"/>
          <w:szCs w:val="24"/>
        </w:rPr>
        <w:t>Politika</w:t>
      </w:r>
      <w:r w:rsidRPr="00161B7B">
        <w:rPr>
          <w:rFonts w:ascii="Times New Roman" w:hAnsi="Times New Roman"/>
          <w:sz w:val="24"/>
          <w:szCs w:val="24"/>
        </w:rPr>
        <w:t>, 17.06.2015. (</w:t>
      </w:r>
      <w:r w:rsidRPr="00161B7B">
        <w:rPr>
          <w:rFonts w:ascii="Times New Roman" w:hAnsi="Times New Roman"/>
          <w:i/>
          <w:sz w:val="24"/>
          <w:szCs w:val="24"/>
        </w:rPr>
        <w:t>www.politika.rs/vesti/najnovije-vesti/Nikitovic-Za-Srbiju-luksuz-gubitak-50_000-ljudi-godisnje.lt.html</w:t>
      </w:r>
      <w:r w:rsidRPr="00161B7B">
        <w:rPr>
          <w:rFonts w:ascii="Times New Roman" w:hAnsi="Times New Roman"/>
          <w:sz w:val="24"/>
          <w:szCs w:val="24"/>
        </w:rPr>
        <w:t>)</w:t>
      </w:r>
    </w:p>
    <w:p w:rsidR="00DE520F" w:rsidRPr="00161B7B" w:rsidRDefault="00DE520F" w:rsidP="00893FC9">
      <w:pPr>
        <w:adjustRightInd w:val="0"/>
        <w:snapToGrid w:val="0"/>
        <w:spacing w:after="120"/>
        <w:jc w:val="both"/>
        <w:textAlignment w:val="top"/>
        <w:rPr>
          <w:rFonts w:ascii="Times New Roman" w:hAnsi="Times New Roman"/>
          <w:sz w:val="24"/>
          <w:szCs w:val="24"/>
        </w:rPr>
      </w:pPr>
      <w:r w:rsidRPr="00161B7B">
        <w:rPr>
          <w:rFonts w:ascii="Times New Roman" w:hAnsi="Times New Roman"/>
          <w:sz w:val="24"/>
          <w:szCs w:val="24"/>
        </w:rPr>
        <w:t>Oliveira-Roca, M. (1991). Demografski resursi regija Hrvatske: prijedlog konceptualno-metodološkog okvira istraživanja</w:t>
      </w:r>
      <w:r>
        <w:rPr>
          <w:rFonts w:ascii="Times New Roman" w:hAnsi="Times New Roman"/>
          <w:sz w:val="24"/>
          <w:szCs w:val="24"/>
        </w:rPr>
        <w:t xml:space="preserve"> [</w:t>
      </w:r>
      <w:r w:rsidRPr="00EF25CB">
        <w:rPr>
          <w:rFonts w:ascii="Times New Roman" w:hAnsi="Times New Roman"/>
          <w:sz w:val="24"/>
          <w:szCs w:val="24"/>
        </w:rPr>
        <w:t xml:space="preserve">Demographic resources of the </w:t>
      </w:r>
      <w:r>
        <w:rPr>
          <w:rFonts w:ascii="Times New Roman" w:hAnsi="Times New Roman"/>
          <w:sz w:val="24"/>
          <w:szCs w:val="24"/>
        </w:rPr>
        <w:t xml:space="preserve">Croatian </w:t>
      </w:r>
      <w:r w:rsidRPr="00EF25CB">
        <w:rPr>
          <w:rFonts w:ascii="Times New Roman" w:hAnsi="Times New Roman"/>
          <w:sz w:val="24"/>
          <w:szCs w:val="24"/>
        </w:rPr>
        <w:t>region</w:t>
      </w:r>
      <w:r>
        <w:rPr>
          <w:rFonts w:ascii="Times New Roman" w:hAnsi="Times New Roman"/>
          <w:sz w:val="24"/>
          <w:szCs w:val="24"/>
        </w:rPr>
        <w:t>s</w:t>
      </w:r>
      <w:r w:rsidRPr="00EF25CB">
        <w:rPr>
          <w:rFonts w:ascii="Times New Roman" w:hAnsi="Times New Roman"/>
          <w:sz w:val="24"/>
          <w:szCs w:val="24"/>
        </w:rPr>
        <w:t>: the proposal of conceptual and methodological framework of research</w:t>
      </w:r>
      <w:r>
        <w:rPr>
          <w:rFonts w:ascii="Times New Roman" w:hAnsi="Times New Roman"/>
          <w:sz w:val="24"/>
          <w:szCs w:val="24"/>
        </w:rPr>
        <w:t>]</w:t>
      </w:r>
      <w:r w:rsidRPr="00161B7B">
        <w:rPr>
          <w:rFonts w:ascii="Times New Roman" w:hAnsi="Times New Roman"/>
          <w:sz w:val="24"/>
          <w:szCs w:val="24"/>
        </w:rPr>
        <w:t xml:space="preserve">. In: Seferagić, D. (Ed.): </w:t>
      </w:r>
      <w:r w:rsidRPr="00161B7B">
        <w:rPr>
          <w:rFonts w:ascii="Times New Roman" w:hAnsi="Times New Roman"/>
          <w:i/>
          <w:sz w:val="24"/>
          <w:szCs w:val="24"/>
        </w:rPr>
        <w:t>Društvene promjene u prostoru</w:t>
      </w:r>
      <w:r w:rsidRPr="00161B7B">
        <w:rPr>
          <w:rFonts w:ascii="Times New Roman" w:hAnsi="Times New Roman"/>
          <w:sz w:val="24"/>
          <w:szCs w:val="24"/>
        </w:rPr>
        <w:t>. Zagreb: IDIS.</w:t>
      </w:r>
    </w:p>
    <w:p w:rsidR="00DE520F" w:rsidRPr="00161B7B" w:rsidRDefault="00DE520F" w:rsidP="00893FC9">
      <w:pPr>
        <w:tabs>
          <w:tab w:val="left" w:pos="0"/>
        </w:tabs>
        <w:adjustRightInd w:val="0"/>
        <w:snapToGrid w:val="0"/>
        <w:jc w:val="both"/>
        <w:rPr>
          <w:rFonts w:ascii="Times New Roman" w:hAnsi="Times New Roman"/>
          <w:sz w:val="24"/>
          <w:szCs w:val="24"/>
          <w:shd w:val="clear" w:color="auto" w:fill="FFFFFF"/>
        </w:rPr>
      </w:pPr>
      <w:r w:rsidRPr="00161B7B">
        <w:rPr>
          <w:rFonts w:ascii="Times New Roman" w:hAnsi="Times New Roman"/>
          <w:sz w:val="24"/>
          <w:szCs w:val="24"/>
          <w:shd w:val="clear" w:color="auto" w:fill="FFFFFF"/>
        </w:rPr>
        <w:t xml:space="preserve">Pokrajinski sekretarijat za međuregionalnu saradnju i lokalnu samoupravu (PSMSLS). </w:t>
      </w:r>
      <w:r w:rsidRPr="00161B7B">
        <w:rPr>
          <w:rFonts w:ascii="Times New Roman" w:hAnsi="Times New Roman"/>
          <w:i/>
          <w:sz w:val="24"/>
          <w:szCs w:val="24"/>
          <w:shd w:val="clear" w:color="auto" w:fill="FFFFFF"/>
        </w:rPr>
        <w:t>Program razvoja AP Vojvodina 2014-2020</w:t>
      </w:r>
      <w:r>
        <w:rPr>
          <w:rFonts w:ascii="Times New Roman" w:hAnsi="Times New Roman"/>
          <w:i/>
          <w:sz w:val="24"/>
          <w:szCs w:val="24"/>
          <w:shd w:val="clear" w:color="auto" w:fill="FFFFFF"/>
        </w:rPr>
        <w:t xml:space="preserve"> </w:t>
      </w:r>
      <w:r w:rsidRPr="00EF25CB">
        <w:rPr>
          <w:rFonts w:ascii="Times New Roman" w:hAnsi="Times New Roman"/>
          <w:sz w:val="24"/>
          <w:szCs w:val="24"/>
          <w:shd w:val="clear" w:color="auto" w:fill="FFFFFF"/>
        </w:rPr>
        <w:t>[</w:t>
      </w:r>
      <w:r w:rsidRPr="00EF25CB">
        <w:rPr>
          <w:rFonts w:ascii="Times New Roman" w:hAnsi="Times New Roman"/>
          <w:i/>
          <w:sz w:val="24"/>
          <w:szCs w:val="24"/>
          <w:shd w:val="clear" w:color="auto" w:fill="FFFFFF"/>
        </w:rPr>
        <w:t>AP Vojvodina Development Programme</w:t>
      </w:r>
      <w:r w:rsidRPr="00EF25CB">
        <w:rPr>
          <w:rFonts w:ascii="Times New Roman" w:hAnsi="Times New Roman"/>
          <w:sz w:val="24"/>
          <w:szCs w:val="24"/>
          <w:shd w:val="clear" w:color="auto" w:fill="FFFFFF"/>
        </w:rPr>
        <w:t>]</w:t>
      </w:r>
      <w:r>
        <w:rPr>
          <w:rFonts w:ascii="Times New Roman" w:hAnsi="Times New Roman"/>
          <w:sz w:val="24"/>
          <w:szCs w:val="24"/>
          <w:shd w:val="clear" w:color="auto" w:fill="FFFFFF"/>
        </w:rPr>
        <w:t>,</w:t>
      </w:r>
      <w:r w:rsidRPr="00161B7B">
        <w:rPr>
          <w:rFonts w:ascii="Times New Roman" w:hAnsi="Times New Roman"/>
          <w:sz w:val="24"/>
          <w:szCs w:val="24"/>
          <w:shd w:val="clear" w:color="auto" w:fill="FFFFFF"/>
        </w:rPr>
        <w:t xml:space="preserve"> (2014).</w:t>
      </w:r>
    </w:p>
    <w:p w:rsidR="00DE520F" w:rsidRPr="00161B7B" w:rsidRDefault="00DE520F" w:rsidP="00893FC9">
      <w:pPr>
        <w:tabs>
          <w:tab w:val="left" w:pos="0"/>
        </w:tabs>
        <w:adjustRightInd w:val="0"/>
        <w:snapToGrid w:val="0"/>
        <w:spacing w:after="120"/>
        <w:jc w:val="both"/>
        <w:textAlignment w:val="top"/>
        <w:rPr>
          <w:rFonts w:ascii="Times New Roman" w:hAnsi="Times New Roman"/>
          <w:i/>
          <w:sz w:val="24"/>
          <w:szCs w:val="24"/>
        </w:rPr>
      </w:pPr>
      <w:r w:rsidRPr="00161B7B">
        <w:rPr>
          <w:rFonts w:ascii="Times New Roman" w:hAnsi="Times New Roman"/>
          <w:i/>
          <w:sz w:val="24"/>
          <w:szCs w:val="24"/>
        </w:rPr>
        <w:t xml:space="preserve">http://www.region.vojvodina.gov.rs/Program_razvoja_APV, </w:t>
      </w:r>
      <w:r w:rsidRPr="00EF25CB">
        <w:rPr>
          <w:rFonts w:ascii="Times New Roman" w:hAnsi="Times New Roman"/>
          <w:sz w:val="24"/>
          <w:szCs w:val="24"/>
        </w:rPr>
        <w:t>(</w:t>
      </w:r>
      <w:r w:rsidRPr="00161B7B">
        <w:rPr>
          <w:rFonts w:ascii="Times New Roman" w:hAnsi="Times New Roman"/>
          <w:i/>
          <w:sz w:val="24"/>
          <w:szCs w:val="24"/>
        </w:rPr>
        <w:t>21.02.2016</w:t>
      </w:r>
      <w:r w:rsidRPr="00EF25CB">
        <w:rPr>
          <w:rFonts w:ascii="Times New Roman" w:hAnsi="Times New Roman"/>
          <w:sz w:val="24"/>
          <w:szCs w:val="24"/>
        </w:rPr>
        <w:t>)</w:t>
      </w:r>
    </w:p>
    <w:p w:rsidR="00DE520F" w:rsidRPr="00161B7B" w:rsidRDefault="00DE520F" w:rsidP="00893FC9">
      <w:pPr>
        <w:adjustRightInd w:val="0"/>
        <w:snapToGrid w:val="0"/>
        <w:spacing w:after="120"/>
        <w:jc w:val="both"/>
        <w:textAlignment w:val="top"/>
        <w:rPr>
          <w:rFonts w:ascii="Times New Roman" w:hAnsi="Times New Roman"/>
          <w:sz w:val="24"/>
          <w:szCs w:val="24"/>
        </w:rPr>
      </w:pPr>
      <w:r w:rsidRPr="00161B7B">
        <w:rPr>
          <w:rFonts w:ascii="Times New Roman" w:hAnsi="Times New Roman"/>
          <w:sz w:val="24"/>
          <w:szCs w:val="24"/>
        </w:rPr>
        <w:t xml:space="preserve">Ramzan, S., Zahid, F.M. &amp; Ramzan S. (2013). Evaluating Multivariate Normality: A Graphical Approach. </w:t>
      </w:r>
      <w:r w:rsidRPr="00161B7B">
        <w:rPr>
          <w:rFonts w:ascii="Times New Roman" w:hAnsi="Times New Roman"/>
          <w:i/>
          <w:sz w:val="24"/>
          <w:szCs w:val="24"/>
        </w:rPr>
        <w:t>Middle-East Journal of Scientific Research</w:t>
      </w:r>
      <w:r w:rsidRPr="00161B7B">
        <w:rPr>
          <w:rFonts w:ascii="Times New Roman" w:hAnsi="Times New Roman"/>
          <w:sz w:val="24"/>
          <w:szCs w:val="24"/>
        </w:rPr>
        <w:t>, 13(2), 254-263.</w:t>
      </w:r>
    </w:p>
    <w:p w:rsidR="00DE520F" w:rsidRPr="00161B7B" w:rsidRDefault="00DE520F" w:rsidP="00893FC9">
      <w:pPr>
        <w:adjustRightInd w:val="0"/>
        <w:snapToGrid w:val="0"/>
        <w:jc w:val="both"/>
        <w:rPr>
          <w:rFonts w:ascii="Times New Roman" w:hAnsi="Times New Roman"/>
          <w:sz w:val="24"/>
          <w:szCs w:val="24"/>
        </w:rPr>
      </w:pPr>
      <w:r w:rsidRPr="00161B7B">
        <w:rPr>
          <w:rFonts w:ascii="Times New Roman" w:hAnsi="Times New Roman"/>
          <w:sz w:val="24"/>
          <w:szCs w:val="24"/>
        </w:rPr>
        <w:t xml:space="preserve">Republički Zavod za Razvoj (RZR). </w:t>
      </w:r>
      <w:r w:rsidRPr="00161B7B">
        <w:rPr>
          <w:rFonts w:ascii="Times New Roman" w:eastAsia="TimesNewRomanPSMT" w:hAnsi="Times New Roman"/>
          <w:i/>
          <w:sz w:val="24"/>
          <w:szCs w:val="24"/>
        </w:rPr>
        <w:t>Regionalni razvoj Srbije 2009</w:t>
      </w:r>
      <w:r>
        <w:rPr>
          <w:rFonts w:ascii="Times New Roman" w:eastAsia="TimesNewRomanPSMT" w:hAnsi="Times New Roman"/>
          <w:i/>
          <w:sz w:val="24"/>
          <w:szCs w:val="24"/>
        </w:rPr>
        <w:t xml:space="preserve"> </w:t>
      </w:r>
      <w:r w:rsidRPr="00EF25CB">
        <w:rPr>
          <w:rFonts w:ascii="Times New Roman" w:eastAsia="TimesNewRomanPSMT" w:hAnsi="Times New Roman"/>
          <w:sz w:val="24"/>
          <w:szCs w:val="24"/>
        </w:rPr>
        <w:t>[</w:t>
      </w:r>
      <w:r w:rsidRPr="00EF25CB">
        <w:rPr>
          <w:rFonts w:ascii="Times New Roman" w:eastAsia="TimesNewRomanPSMT" w:hAnsi="Times New Roman"/>
          <w:i/>
          <w:sz w:val="24"/>
          <w:szCs w:val="24"/>
        </w:rPr>
        <w:t>The regional development of Serbia in 2009</w:t>
      </w:r>
      <w:r w:rsidRPr="00EF25CB">
        <w:rPr>
          <w:rFonts w:ascii="Times New Roman" w:eastAsia="TimesNewRomanPSMT" w:hAnsi="Times New Roman"/>
          <w:sz w:val="24"/>
          <w:szCs w:val="24"/>
        </w:rPr>
        <w:t>]</w:t>
      </w:r>
      <w:r>
        <w:rPr>
          <w:rFonts w:ascii="Times New Roman" w:eastAsia="TimesNewRomanPSMT" w:hAnsi="Times New Roman"/>
          <w:sz w:val="24"/>
          <w:szCs w:val="24"/>
        </w:rPr>
        <w:t>,</w:t>
      </w:r>
      <w:r w:rsidRPr="00161B7B">
        <w:rPr>
          <w:rFonts w:ascii="Times New Roman" w:hAnsi="Times New Roman"/>
          <w:sz w:val="24"/>
          <w:szCs w:val="24"/>
        </w:rPr>
        <w:t xml:space="preserve"> (2009).</w:t>
      </w:r>
    </w:p>
    <w:p w:rsidR="00DE520F" w:rsidRPr="00161B7B" w:rsidRDefault="00DE520F" w:rsidP="00893FC9">
      <w:pPr>
        <w:adjustRightInd w:val="0"/>
        <w:snapToGrid w:val="0"/>
        <w:spacing w:after="120"/>
        <w:jc w:val="both"/>
        <w:textAlignment w:val="top"/>
        <w:rPr>
          <w:rFonts w:ascii="Times New Roman" w:hAnsi="Times New Roman"/>
          <w:i/>
          <w:sz w:val="24"/>
          <w:szCs w:val="24"/>
        </w:rPr>
      </w:pPr>
      <w:r w:rsidRPr="00161B7B">
        <w:rPr>
          <w:rFonts w:ascii="Times New Roman" w:hAnsi="Times New Roman"/>
          <w:i/>
          <w:sz w:val="24"/>
          <w:szCs w:val="24"/>
        </w:rPr>
        <w:t>http://www.regionalnirazvoj.gov.rs/Pages/GetFile.aspx?lid=dict&amp;fid=13, (15.01.2014).</w:t>
      </w:r>
    </w:p>
    <w:p w:rsidR="00DE520F" w:rsidRPr="00161B7B" w:rsidRDefault="00DE520F" w:rsidP="00893FC9">
      <w:pPr>
        <w:adjustRightInd w:val="0"/>
        <w:snapToGrid w:val="0"/>
        <w:spacing w:after="120"/>
        <w:jc w:val="both"/>
        <w:textAlignment w:val="top"/>
        <w:rPr>
          <w:rFonts w:ascii="Times New Roman" w:eastAsia="TimesNewRomanPSMT" w:hAnsi="Times New Roman"/>
          <w:sz w:val="24"/>
          <w:szCs w:val="24"/>
        </w:rPr>
      </w:pPr>
      <w:r w:rsidRPr="00161B7B">
        <w:rPr>
          <w:rFonts w:ascii="Times New Roman" w:hAnsi="Times New Roman"/>
          <w:sz w:val="24"/>
          <w:szCs w:val="24"/>
        </w:rPr>
        <w:t xml:space="preserve">Republički zavod za statistiku (RZS). </w:t>
      </w:r>
      <w:r w:rsidRPr="00161B7B">
        <w:rPr>
          <w:rFonts w:ascii="Times New Roman" w:eastAsia="TimesNewRomanPSMT" w:hAnsi="Times New Roman"/>
          <w:i/>
          <w:sz w:val="24"/>
          <w:szCs w:val="24"/>
        </w:rPr>
        <w:t>Vitalni događaji u Republici Srbiji, 2003.</w:t>
      </w:r>
      <w:r w:rsidRPr="00161B7B">
        <w:rPr>
          <w:rFonts w:ascii="Times New Roman" w:eastAsia="TimesNewRomanPSMT" w:hAnsi="Times New Roman"/>
          <w:sz w:val="24"/>
          <w:szCs w:val="24"/>
        </w:rPr>
        <w:t xml:space="preserve"> (</w:t>
      </w:r>
      <w:r w:rsidRPr="00161B7B">
        <w:rPr>
          <w:rFonts w:ascii="Times New Roman" w:eastAsia="TimesNewRomanPSMT" w:hAnsi="Times New Roman"/>
          <w:i/>
          <w:sz w:val="24"/>
          <w:szCs w:val="24"/>
        </w:rPr>
        <w:t>Саопштење СН40, број 260, год. LIV</w:t>
      </w:r>
      <w:r w:rsidRPr="00161B7B">
        <w:rPr>
          <w:rFonts w:ascii="Times New Roman" w:eastAsia="TimesNewRomanPSMT" w:hAnsi="Times New Roman"/>
          <w:sz w:val="24"/>
          <w:szCs w:val="24"/>
        </w:rPr>
        <w:t>)</w:t>
      </w:r>
      <w:r w:rsidRPr="00161B7B">
        <w:rPr>
          <w:rFonts w:ascii="Times New Roman" w:hAnsi="Times New Roman"/>
          <w:sz w:val="24"/>
          <w:szCs w:val="24"/>
        </w:rPr>
        <w:t xml:space="preserve"> (2004).</w:t>
      </w:r>
    </w:p>
    <w:p w:rsidR="00DE520F" w:rsidRPr="00161B7B" w:rsidRDefault="00DE520F" w:rsidP="00893FC9">
      <w:pPr>
        <w:adjustRightInd w:val="0"/>
        <w:snapToGrid w:val="0"/>
        <w:spacing w:after="120"/>
        <w:jc w:val="both"/>
        <w:textAlignment w:val="top"/>
        <w:rPr>
          <w:rFonts w:ascii="Times New Roman" w:eastAsia="TimesNewRomanPSMT" w:hAnsi="Times New Roman"/>
          <w:sz w:val="24"/>
          <w:szCs w:val="24"/>
        </w:rPr>
      </w:pPr>
      <w:r w:rsidRPr="00161B7B">
        <w:rPr>
          <w:rFonts w:ascii="Times New Roman" w:hAnsi="Times New Roman"/>
          <w:sz w:val="24"/>
          <w:szCs w:val="24"/>
        </w:rPr>
        <w:t xml:space="preserve">Republički zavod za statistiku (RZS). </w:t>
      </w:r>
      <w:r w:rsidRPr="00161B7B">
        <w:rPr>
          <w:rFonts w:ascii="Times New Roman" w:eastAsia="TimesNewRomanPSMT" w:hAnsi="Times New Roman"/>
          <w:i/>
          <w:sz w:val="24"/>
          <w:szCs w:val="24"/>
        </w:rPr>
        <w:t>Vitalni događaji u Republici Srbiji, 2004.</w:t>
      </w:r>
      <w:r w:rsidRPr="00161B7B">
        <w:rPr>
          <w:rFonts w:ascii="Times New Roman" w:eastAsia="TimesNewRomanPSMT" w:hAnsi="Times New Roman"/>
          <w:sz w:val="24"/>
          <w:szCs w:val="24"/>
        </w:rPr>
        <w:t xml:space="preserve"> (</w:t>
      </w:r>
      <w:r w:rsidRPr="00161B7B">
        <w:rPr>
          <w:rFonts w:ascii="Times New Roman" w:eastAsia="TimesNewRomanPSMT" w:hAnsi="Times New Roman"/>
          <w:i/>
          <w:sz w:val="24"/>
          <w:szCs w:val="24"/>
        </w:rPr>
        <w:t>Саопштење СН40, број 306, год. LV</w:t>
      </w:r>
      <w:r w:rsidRPr="00161B7B">
        <w:rPr>
          <w:rFonts w:ascii="Times New Roman" w:eastAsia="TimesNewRomanPSMT" w:hAnsi="Times New Roman"/>
          <w:sz w:val="24"/>
          <w:szCs w:val="24"/>
        </w:rPr>
        <w:t xml:space="preserve">) </w:t>
      </w:r>
      <w:r w:rsidRPr="00161B7B">
        <w:rPr>
          <w:rFonts w:ascii="Times New Roman" w:hAnsi="Times New Roman"/>
          <w:sz w:val="24"/>
          <w:szCs w:val="24"/>
        </w:rPr>
        <w:t>(2005).</w:t>
      </w:r>
    </w:p>
    <w:p w:rsidR="00DE520F" w:rsidRPr="00161B7B" w:rsidRDefault="00DE520F" w:rsidP="00893FC9">
      <w:pPr>
        <w:adjustRightInd w:val="0"/>
        <w:snapToGrid w:val="0"/>
        <w:jc w:val="both"/>
        <w:rPr>
          <w:rFonts w:ascii="Times New Roman" w:eastAsia="TimesNewRomanPSMT" w:hAnsi="Times New Roman"/>
          <w:sz w:val="24"/>
          <w:szCs w:val="24"/>
        </w:rPr>
      </w:pPr>
      <w:r w:rsidRPr="00161B7B">
        <w:rPr>
          <w:rFonts w:ascii="Times New Roman" w:hAnsi="Times New Roman"/>
          <w:sz w:val="24"/>
          <w:szCs w:val="24"/>
        </w:rPr>
        <w:t xml:space="preserve">Republički zavod za statistiku (RZS). </w:t>
      </w:r>
      <w:r w:rsidRPr="00161B7B">
        <w:rPr>
          <w:rFonts w:ascii="Times New Roman" w:hAnsi="Times New Roman"/>
          <w:i/>
          <w:sz w:val="24"/>
          <w:szCs w:val="24"/>
        </w:rPr>
        <w:t>Demografska statistika 2002-2003.</w:t>
      </w:r>
      <w:r w:rsidRPr="00161B7B">
        <w:rPr>
          <w:rFonts w:ascii="Times New Roman" w:hAnsi="Times New Roman"/>
          <w:sz w:val="24"/>
          <w:szCs w:val="24"/>
        </w:rPr>
        <w:t xml:space="preserve"> (2006).</w:t>
      </w:r>
    </w:p>
    <w:p w:rsidR="00DE520F" w:rsidRPr="00161B7B" w:rsidRDefault="00DE520F" w:rsidP="00893FC9">
      <w:pPr>
        <w:adjustRightInd w:val="0"/>
        <w:snapToGrid w:val="0"/>
        <w:spacing w:after="120"/>
        <w:jc w:val="both"/>
        <w:textAlignment w:val="top"/>
        <w:rPr>
          <w:rFonts w:ascii="Times New Roman" w:eastAsia="TimesNewRomanPSMT" w:hAnsi="Times New Roman"/>
          <w:i/>
          <w:sz w:val="24"/>
          <w:szCs w:val="24"/>
        </w:rPr>
      </w:pPr>
      <w:r w:rsidRPr="00161B7B">
        <w:rPr>
          <w:rFonts w:ascii="Times New Roman" w:eastAsia="TimesNewRomanPSMT" w:hAnsi="Times New Roman"/>
          <w:i/>
          <w:sz w:val="24"/>
          <w:szCs w:val="24"/>
        </w:rPr>
        <w:t xml:space="preserve">http://pod2.stat.gov.rs/ObjavljenePublikacije/G2006/pdf/G20064001.pdf, (11.02.2014). </w:t>
      </w:r>
    </w:p>
    <w:p w:rsidR="00DE520F" w:rsidRPr="00161B7B" w:rsidRDefault="00DE520F" w:rsidP="00893FC9">
      <w:pPr>
        <w:adjustRightInd w:val="0"/>
        <w:snapToGrid w:val="0"/>
        <w:spacing w:after="120"/>
        <w:jc w:val="both"/>
        <w:textAlignment w:val="top"/>
        <w:rPr>
          <w:rFonts w:ascii="Times New Roman" w:eastAsia="TimesNewRomanPSMT" w:hAnsi="Times New Roman"/>
          <w:i/>
          <w:sz w:val="24"/>
          <w:szCs w:val="24"/>
        </w:rPr>
      </w:pPr>
      <w:r w:rsidRPr="00161B7B">
        <w:rPr>
          <w:rFonts w:ascii="Times New Roman" w:hAnsi="Times New Roman"/>
          <w:sz w:val="24"/>
          <w:szCs w:val="24"/>
        </w:rPr>
        <w:t xml:space="preserve">Republički zavod za statistiku (RZS). </w:t>
      </w:r>
      <w:r w:rsidRPr="00161B7B">
        <w:rPr>
          <w:rFonts w:ascii="Times New Roman" w:eastAsia="TimesNewRomanPSMT" w:hAnsi="Times New Roman"/>
          <w:i/>
          <w:sz w:val="24"/>
          <w:szCs w:val="24"/>
        </w:rPr>
        <w:t xml:space="preserve">Opštine u Srbiji, 2006. </w:t>
      </w:r>
      <w:r w:rsidRPr="00161B7B">
        <w:rPr>
          <w:rFonts w:ascii="Times New Roman" w:hAnsi="Times New Roman"/>
          <w:sz w:val="24"/>
          <w:szCs w:val="24"/>
        </w:rPr>
        <w:t>(2007)</w:t>
      </w:r>
      <w:r w:rsidRPr="00161B7B">
        <w:rPr>
          <w:rFonts w:ascii="Times New Roman" w:eastAsia="TimesNewRomanPSMT" w:hAnsi="Times New Roman"/>
          <w:sz w:val="24"/>
          <w:szCs w:val="24"/>
        </w:rPr>
        <w:t>.</w:t>
      </w:r>
    </w:p>
    <w:p w:rsidR="00DE520F" w:rsidRPr="00161B7B" w:rsidRDefault="00DE520F" w:rsidP="00893FC9">
      <w:pPr>
        <w:adjustRightInd w:val="0"/>
        <w:snapToGrid w:val="0"/>
        <w:spacing w:after="120"/>
        <w:jc w:val="both"/>
        <w:textAlignment w:val="top"/>
        <w:rPr>
          <w:rFonts w:ascii="Times New Roman" w:eastAsia="TimesNewRomanPSMT" w:hAnsi="Times New Roman"/>
          <w:sz w:val="24"/>
          <w:szCs w:val="24"/>
        </w:rPr>
      </w:pPr>
      <w:r w:rsidRPr="00161B7B">
        <w:rPr>
          <w:rFonts w:ascii="Times New Roman" w:hAnsi="Times New Roman"/>
          <w:sz w:val="24"/>
          <w:szCs w:val="24"/>
        </w:rPr>
        <w:t xml:space="preserve">Republički zavod za statistiku (RZS). </w:t>
      </w:r>
      <w:r w:rsidRPr="00161B7B">
        <w:rPr>
          <w:rFonts w:ascii="Times New Roman" w:eastAsia="TimesNewRomanPSMT" w:hAnsi="Times New Roman"/>
          <w:i/>
          <w:sz w:val="24"/>
          <w:szCs w:val="24"/>
        </w:rPr>
        <w:t xml:space="preserve">Opštine u Srbiji, 2007. </w:t>
      </w:r>
      <w:r w:rsidRPr="00161B7B">
        <w:rPr>
          <w:rFonts w:ascii="Times New Roman" w:hAnsi="Times New Roman"/>
          <w:sz w:val="24"/>
          <w:szCs w:val="24"/>
        </w:rPr>
        <w:t>(2008)</w:t>
      </w:r>
      <w:r w:rsidRPr="00161B7B">
        <w:rPr>
          <w:rFonts w:ascii="Times New Roman" w:eastAsia="TimesNewRomanPSMT" w:hAnsi="Times New Roman"/>
          <w:sz w:val="24"/>
          <w:szCs w:val="24"/>
        </w:rPr>
        <w:t>.</w:t>
      </w:r>
    </w:p>
    <w:p w:rsidR="00DE520F" w:rsidRPr="00161B7B" w:rsidRDefault="00DE520F" w:rsidP="00893FC9">
      <w:pPr>
        <w:adjustRightInd w:val="0"/>
        <w:snapToGrid w:val="0"/>
        <w:spacing w:after="120"/>
        <w:jc w:val="both"/>
        <w:textAlignment w:val="top"/>
        <w:rPr>
          <w:rFonts w:ascii="Times New Roman" w:eastAsia="TimesNewRomanPSMT" w:hAnsi="Times New Roman"/>
          <w:sz w:val="24"/>
          <w:szCs w:val="24"/>
        </w:rPr>
      </w:pPr>
      <w:r w:rsidRPr="00161B7B">
        <w:rPr>
          <w:rFonts w:ascii="Times New Roman" w:hAnsi="Times New Roman"/>
          <w:sz w:val="24"/>
          <w:szCs w:val="24"/>
        </w:rPr>
        <w:t xml:space="preserve">Republički zavod za statistiku (RZS). </w:t>
      </w:r>
      <w:r w:rsidRPr="00161B7B">
        <w:rPr>
          <w:rFonts w:ascii="Times New Roman" w:eastAsia="TimesNewRomanPSMT" w:hAnsi="Times New Roman"/>
          <w:i/>
          <w:sz w:val="24"/>
          <w:szCs w:val="24"/>
        </w:rPr>
        <w:t xml:space="preserve">Opštine u Srbiji, 2008. </w:t>
      </w:r>
      <w:r w:rsidRPr="00161B7B">
        <w:rPr>
          <w:rFonts w:ascii="Times New Roman" w:hAnsi="Times New Roman"/>
          <w:sz w:val="24"/>
          <w:szCs w:val="24"/>
        </w:rPr>
        <w:t>(2009).</w:t>
      </w:r>
    </w:p>
    <w:p w:rsidR="00DE520F" w:rsidRPr="00161B7B" w:rsidRDefault="00DE520F" w:rsidP="00893FC9">
      <w:pPr>
        <w:adjustRightInd w:val="0"/>
        <w:snapToGrid w:val="0"/>
        <w:spacing w:after="120"/>
        <w:jc w:val="both"/>
        <w:textAlignment w:val="top"/>
        <w:rPr>
          <w:rFonts w:ascii="Times New Roman" w:eastAsia="TimesNewRomanPSMT" w:hAnsi="Times New Roman"/>
          <w:sz w:val="24"/>
          <w:szCs w:val="24"/>
        </w:rPr>
      </w:pPr>
      <w:r w:rsidRPr="00161B7B">
        <w:rPr>
          <w:rFonts w:ascii="Times New Roman" w:hAnsi="Times New Roman"/>
          <w:sz w:val="24"/>
          <w:szCs w:val="24"/>
        </w:rPr>
        <w:t xml:space="preserve">Republički zavod za statistiku (RZS). </w:t>
      </w:r>
      <w:r w:rsidRPr="00161B7B">
        <w:rPr>
          <w:rFonts w:ascii="Times New Roman" w:eastAsia="TimesNewRomanPSMT" w:hAnsi="Times New Roman"/>
          <w:i/>
          <w:sz w:val="24"/>
          <w:szCs w:val="24"/>
        </w:rPr>
        <w:t xml:space="preserve">Opštine u Srbiji, 2009. </w:t>
      </w:r>
      <w:r w:rsidRPr="00161B7B">
        <w:rPr>
          <w:rFonts w:ascii="Times New Roman" w:hAnsi="Times New Roman"/>
          <w:sz w:val="24"/>
          <w:szCs w:val="24"/>
        </w:rPr>
        <w:t>(2010-a)</w:t>
      </w:r>
      <w:r w:rsidRPr="00161B7B">
        <w:rPr>
          <w:rFonts w:ascii="Times New Roman" w:eastAsia="TimesNewRomanPSMT" w:hAnsi="Times New Roman"/>
          <w:sz w:val="24"/>
          <w:szCs w:val="24"/>
        </w:rPr>
        <w:t>.</w:t>
      </w:r>
    </w:p>
    <w:p w:rsidR="00DE520F" w:rsidRPr="00161B7B" w:rsidRDefault="00DE520F" w:rsidP="00893FC9">
      <w:pPr>
        <w:adjustRightInd w:val="0"/>
        <w:snapToGrid w:val="0"/>
        <w:spacing w:after="120"/>
        <w:jc w:val="both"/>
        <w:textAlignment w:val="top"/>
        <w:rPr>
          <w:rFonts w:ascii="Times New Roman" w:eastAsia="TimesNewRomanPSMT" w:hAnsi="Times New Roman"/>
          <w:sz w:val="24"/>
          <w:szCs w:val="24"/>
        </w:rPr>
      </w:pPr>
      <w:r w:rsidRPr="00161B7B">
        <w:rPr>
          <w:rFonts w:ascii="Times New Roman" w:hAnsi="Times New Roman"/>
          <w:sz w:val="24"/>
          <w:szCs w:val="24"/>
        </w:rPr>
        <w:t xml:space="preserve">Republički zavod za statistiku (RZS). </w:t>
      </w:r>
      <w:r w:rsidRPr="00161B7B">
        <w:rPr>
          <w:rFonts w:ascii="Times New Roman" w:eastAsia="TimesNewRomanPSMT" w:hAnsi="Times New Roman"/>
          <w:i/>
          <w:sz w:val="24"/>
          <w:szCs w:val="24"/>
        </w:rPr>
        <w:t xml:space="preserve">Opštine u Srbiji, 2010. </w:t>
      </w:r>
      <w:r w:rsidRPr="00161B7B">
        <w:rPr>
          <w:rFonts w:ascii="Times New Roman" w:hAnsi="Times New Roman"/>
          <w:sz w:val="24"/>
          <w:szCs w:val="24"/>
        </w:rPr>
        <w:t>(2010-b)</w:t>
      </w:r>
      <w:r w:rsidRPr="00161B7B">
        <w:rPr>
          <w:rFonts w:ascii="Times New Roman" w:eastAsia="TimesNewRomanPSMT" w:hAnsi="Times New Roman"/>
          <w:sz w:val="24"/>
          <w:szCs w:val="24"/>
        </w:rPr>
        <w:t>.</w:t>
      </w:r>
    </w:p>
    <w:p w:rsidR="00DE520F" w:rsidRPr="00161B7B" w:rsidRDefault="00DE520F" w:rsidP="00893FC9">
      <w:pPr>
        <w:adjustRightInd w:val="0"/>
        <w:snapToGrid w:val="0"/>
        <w:spacing w:after="120"/>
        <w:jc w:val="both"/>
        <w:textAlignment w:val="top"/>
        <w:rPr>
          <w:rFonts w:ascii="Times New Roman" w:eastAsia="TimesNewRomanPSMT" w:hAnsi="Times New Roman"/>
          <w:sz w:val="24"/>
          <w:szCs w:val="24"/>
        </w:rPr>
      </w:pPr>
      <w:r w:rsidRPr="00161B7B">
        <w:rPr>
          <w:rFonts w:ascii="Times New Roman" w:hAnsi="Times New Roman"/>
          <w:sz w:val="24"/>
          <w:szCs w:val="24"/>
        </w:rPr>
        <w:t xml:space="preserve">Republički zavod za statistiku (RZS). </w:t>
      </w:r>
      <w:r w:rsidRPr="00161B7B">
        <w:rPr>
          <w:rFonts w:ascii="Times New Roman" w:eastAsia="TimesNewRomanPSMT" w:hAnsi="Times New Roman"/>
          <w:i/>
          <w:sz w:val="24"/>
          <w:szCs w:val="24"/>
        </w:rPr>
        <w:t xml:space="preserve">Opštine i regioni u Republici Srbiji, 2011. </w:t>
      </w:r>
      <w:r w:rsidRPr="00161B7B">
        <w:rPr>
          <w:rFonts w:ascii="Times New Roman" w:hAnsi="Times New Roman"/>
          <w:sz w:val="24"/>
          <w:szCs w:val="24"/>
        </w:rPr>
        <w:t>(2011)</w:t>
      </w:r>
      <w:r w:rsidRPr="00161B7B">
        <w:rPr>
          <w:rFonts w:ascii="Times New Roman" w:eastAsia="TimesNewRomanPSMT" w:hAnsi="Times New Roman"/>
          <w:sz w:val="24"/>
          <w:szCs w:val="24"/>
        </w:rPr>
        <w:t>.</w:t>
      </w:r>
    </w:p>
    <w:p w:rsidR="00DE520F" w:rsidRPr="00161B7B" w:rsidRDefault="00DE520F" w:rsidP="00893FC9">
      <w:pPr>
        <w:adjustRightInd w:val="0"/>
        <w:snapToGrid w:val="0"/>
        <w:spacing w:after="120"/>
        <w:jc w:val="both"/>
        <w:textAlignment w:val="top"/>
        <w:rPr>
          <w:rFonts w:ascii="Times New Roman" w:eastAsia="TimesNewRomanPSMT" w:hAnsi="Times New Roman"/>
          <w:sz w:val="24"/>
          <w:szCs w:val="24"/>
        </w:rPr>
      </w:pPr>
      <w:r w:rsidRPr="00161B7B">
        <w:rPr>
          <w:rFonts w:ascii="Times New Roman" w:hAnsi="Times New Roman"/>
          <w:sz w:val="24"/>
          <w:szCs w:val="24"/>
        </w:rPr>
        <w:t xml:space="preserve">Republički zavod za statistiku (RZS). </w:t>
      </w:r>
      <w:r w:rsidRPr="00161B7B">
        <w:rPr>
          <w:rFonts w:ascii="Times New Roman" w:eastAsia="TimesNewRomanPSMT" w:hAnsi="Times New Roman"/>
          <w:i/>
          <w:sz w:val="24"/>
          <w:szCs w:val="24"/>
        </w:rPr>
        <w:t xml:space="preserve">Opštine i regioni u Republici Srbiji, 2012. </w:t>
      </w:r>
      <w:r w:rsidRPr="00161B7B">
        <w:rPr>
          <w:rFonts w:ascii="Times New Roman" w:hAnsi="Times New Roman"/>
          <w:sz w:val="24"/>
          <w:szCs w:val="24"/>
        </w:rPr>
        <w:t>(2012)</w:t>
      </w:r>
      <w:r w:rsidRPr="00161B7B">
        <w:rPr>
          <w:rFonts w:ascii="Times New Roman" w:eastAsia="TimesNewRomanPSMT" w:hAnsi="Times New Roman"/>
          <w:sz w:val="24"/>
          <w:szCs w:val="24"/>
        </w:rPr>
        <w:t>.</w:t>
      </w:r>
    </w:p>
    <w:p w:rsidR="00DE520F" w:rsidRPr="00161B7B" w:rsidRDefault="00DE520F" w:rsidP="00893FC9">
      <w:pPr>
        <w:adjustRightInd w:val="0"/>
        <w:snapToGrid w:val="0"/>
        <w:spacing w:after="120"/>
        <w:jc w:val="both"/>
        <w:textAlignment w:val="top"/>
        <w:rPr>
          <w:rFonts w:ascii="Times New Roman" w:eastAsia="TimesNewRomanPSMT" w:hAnsi="Times New Roman"/>
          <w:sz w:val="24"/>
          <w:szCs w:val="24"/>
        </w:rPr>
      </w:pPr>
      <w:r w:rsidRPr="00161B7B">
        <w:rPr>
          <w:rFonts w:ascii="Times New Roman" w:hAnsi="Times New Roman"/>
          <w:sz w:val="24"/>
          <w:szCs w:val="24"/>
        </w:rPr>
        <w:t xml:space="preserve">Republički zavod za statistiku (RZS). </w:t>
      </w:r>
      <w:r w:rsidRPr="00161B7B">
        <w:rPr>
          <w:rFonts w:ascii="Times New Roman" w:eastAsia="TimesNewRomanPSMT" w:hAnsi="Times New Roman"/>
          <w:i/>
          <w:sz w:val="24"/>
          <w:szCs w:val="24"/>
        </w:rPr>
        <w:t>Vitalni događaji u Republici Srbiji, 2012.</w:t>
      </w:r>
      <w:r w:rsidRPr="00161B7B">
        <w:rPr>
          <w:rFonts w:ascii="Times New Roman" w:eastAsia="TimesNewRomanPSMT" w:hAnsi="Times New Roman"/>
          <w:sz w:val="24"/>
          <w:szCs w:val="24"/>
        </w:rPr>
        <w:t xml:space="preserve"> (</w:t>
      </w:r>
      <w:r w:rsidRPr="00161B7B">
        <w:rPr>
          <w:rFonts w:ascii="Times New Roman" w:eastAsia="TimesNewRomanPSMT" w:hAnsi="Times New Roman"/>
          <w:i/>
          <w:sz w:val="24"/>
          <w:szCs w:val="24"/>
        </w:rPr>
        <w:t>Саопштење СН40, број 197, год. LXIII</w:t>
      </w:r>
      <w:r w:rsidRPr="00161B7B">
        <w:rPr>
          <w:rFonts w:ascii="Times New Roman" w:eastAsia="TimesNewRomanPSMT" w:hAnsi="Times New Roman"/>
          <w:sz w:val="24"/>
          <w:szCs w:val="24"/>
        </w:rPr>
        <w:t>)</w:t>
      </w:r>
      <w:r w:rsidRPr="00161B7B">
        <w:rPr>
          <w:rFonts w:ascii="Times New Roman" w:eastAsia="TimesNewRomanPSMT" w:hAnsi="Times New Roman"/>
          <w:i/>
          <w:sz w:val="24"/>
          <w:szCs w:val="24"/>
        </w:rPr>
        <w:t xml:space="preserve">. </w:t>
      </w:r>
      <w:r w:rsidRPr="00161B7B">
        <w:rPr>
          <w:rFonts w:ascii="Times New Roman" w:hAnsi="Times New Roman"/>
          <w:sz w:val="24"/>
          <w:szCs w:val="24"/>
        </w:rPr>
        <w:t>(2013-a)</w:t>
      </w:r>
      <w:r w:rsidRPr="00161B7B">
        <w:rPr>
          <w:rFonts w:ascii="Times New Roman" w:eastAsia="TimesNewRomanPSMT" w:hAnsi="Times New Roman"/>
          <w:sz w:val="24"/>
          <w:szCs w:val="24"/>
        </w:rPr>
        <w:t>.</w:t>
      </w:r>
    </w:p>
    <w:p w:rsidR="00DE520F" w:rsidRPr="00161B7B" w:rsidRDefault="00DE520F" w:rsidP="00893FC9">
      <w:pPr>
        <w:adjustRightInd w:val="0"/>
        <w:snapToGrid w:val="0"/>
        <w:jc w:val="both"/>
        <w:rPr>
          <w:rFonts w:ascii="Times New Roman" w:eastAsia="TimesNewRomanPSMT" w:hAnsi="Times New Roman"/>
          <w:sz w:val="24"/>
          <w:szCs w:val="24"/>
        </w:rPr>
      </w:pPr>
      <w:r w:rsidRPr="00161B7B">
        <w:rPr>
          <w:rFonts w:ascii="Times New Roman" w:hAnsi="Times New Roman"/>
          <w:sz w:val="24"/>
          <w:szCs w:val="24"/>
        </w:rPr>
        <w:t xml:space="preserve">Republički zavod za statistiku (RZS). </w:t>
      </w:r>
      <w:r w:rsidRPr="00161B7B">
        <w:rPr>
          <w:rFonts w:ascii="Times New Roman" w:eastAsia="TimesNewRomanPSMT" w:hAnsi="Times New Roman"/>
          <w:i/>
          <w:sz w:val="24"/>
          <w:szCs w:val="24"/>
        </w:rPr>
        <w:t>Popis stanovništva, domaćinstava i stanova u 2011. u Republici Srbiji: Stanovništvo - školska sprema, pismenost i kompjuterska pismenost, podaci po opštinama i</w:t>
      </w:r>
      <w:r w:rsidRPr="00161B7B">
        <w:rPr>
          <w:rFonts w:ascii="Times New Roman" w:eastAsia="TimesNewRomanPSMT" w:hAnsi="Times New Roman"/>
          <w:sz w:val="24"/>
          <w:szCs w:val="24"/>
        </w:rPr>
        <w:t xml:space="preserve"> </w:t>
      </w:r>
      <w:r w:rsidRPr="00161B7B">
        <w:rPr>
          <w:rFonts w:ascii="Times New Roman" w:eastAsia="TimesNewRomanPSMT" w:hAnsi="Times New Roman"/>
          <w:i/>
          <w:sz w:val="24"/>
          <w:szCs w:val="24"/>
        </w:rPr>
        <w:t>gradovima.</w:t>
      </w:r>
      <w:r w:rsidRPr="00161B7B">
        <w:rPr>
          <w:rFonts w:ascii="Times New Roman" w:eastAsia="TimesNewRomanPSMT" w:hAnsi="Times New Roman"/>
          <w:sz w:val="24"/>
          <w:szCs w:val="24"/>
        </w:rPr>
        <w:t xml:space="preserve"> </w:t>
      </w:r>
      <w:r w:rsidRPr="00161B7B">
        <w:rPr>
          <w:rFonts w:ascii="Times New Roman" w:hAnsi="Times New Roman"/>
          <w:sz w:val="24"/>
          <w:szCs w:val="24"/>
        </w:rPr>
        <w:t>(2013-b).</w:t>
      </w:r>
    </w:p>
    <w:p w:rsidR="00DE520F" w:rsidRPr="00161B7B" w:rsidRDefault="00DE520F" w:rsidP="00893FC9">
      <w:pPr>
        <w:adjustRightInd w:val="0"/>
        <w:snapToGrid w:val="0"/>
        <w:spacing w:after="120"/>
        <w:jc w:val="both"/>
        <w:textAlignment w:val="top"/>
        <w:rPr>
          <w:rFonts w:ascii="Times New Roman" w:hAnsi="Times New Roman"/>
          <w:i/>
          <w:sz w:val="24"/>
          <w:szCs w:val="24"/>
        </w:rPr>
      </w:pPr>
      <w:r w:rsidRPr="00161B7B">
        <w:rPr>
          <w:rFonts w:ascii="Times New Roman" w:hAnsi="Times New Roman"/>
          <w:i/>
          <w:sz w:val="24"/>
          <w:szCs w:val="24"/>
        </w:rPr>
        <w:t>http://pod2.stat.gov.rs/ObjavljenePublikacije/G2013/pdf/G20134001.pdf,  (11.02.2014).</w:t>
      </w:r>
    </w:p>
    <w:p w:rsidR="00DE520F" w:rsidRPr="00161B7B" w:rsidRDefault="00DE520F" w:rsidP="00893FC9">
      <w:pPr>
        <w:adjustRightInd w:val="0"/>
        <w:snapToGrid w:val="0"/>
        <w:spacing w:after="120"/>
        <w:jc w:val="both"/>
        <w:textAlignment w:val="top"/>
        <w:rPr>
          <w:rFonts w:ascii="Times New Roman" w:eastAsia="TimesNewRomanPSMT" w:hAnsi="Times New Roman"/>
          <w:sz w:val="24"/>
          <w:szCs w:val="24"/>
        </w:rPr>
      </w:pPr>
      <w:r w:rsidRPr="00161B7B">
        <w:rPr>
          <w:rFonts w:ascii="Times New Roman" w:hAnsi="Times New Roman"/>
          <w:sz w:val="24"/>
          <w:szCs w:val="24"/>
        </w:rPr>
        <w:t xml:space="preserve">Republički zavod za statistiku, (RZS). </w:t>
      </w:r>
      <w:r w:rsidRPr="00161B7B">
        <w:rPr>
          <w:rFonts w:ascii="Times New Roman" w:eastAsia="TimesNewRomanPSMT" w:hAnsi="Times New Roman"/>
          <w:i/>
          <w:sz w:val="24"/>
          <w:szCs w:val="24"/>
        </w:rPr>
        <w:t xml:space="preserve">Opštine i regioni u Republici Srbiji, 2014. </w:t>
      </w:r>
      <w:r w:rsidRPr="00161B7B">
        <w:rPr>
          <w:rFonts w:ascii="Times New Roman" w:eastAsia="TimesNewRomanPSMT" w:hAnsi="Times New Roman"/>
          <w:sz w:val="24"/>
          <w:szCs w:val="24"/>
        </w:rPr>
        <w:t>(2014).</w:t>
      </w:r>
    </w:p>
    <w:p w:rsidR="00DE520F" w:rsidRPr="00161B7B" w:rsidRDefault="00DE520F" w:rsidP="00893FC9">
      <w:pPr>
        <w:adjustRightInd w:val="0"/>
        <w:snapToGrid w:val="0"/>
        <w:spacing w:after="120"/>
        <w:jc w:val="both"/>
        <w:textAlignment w:val="top"/>
        <w:rPr>
          <w:rFonts w:ascii="Times New Roman" w:hAnsi="Times New Roman"/>
          <w:sz w:val="24"/>
          <w:szCs w:val="24"/>
        </w:rPr>
      </w:pPr>
      <w:r w:rsidRPr="00161B7B">
        <w:rPr>
          <w:rFonts w:ascii="Times New Roman" w:hAnsi="Times New Roman"/>
          <w:sz w:val="24"/>
          <w:szCs w:val="24"/>
        </w:rPr>
        <w:t>Spevec, D. (2009). Populacijski potencijal Krapinsko-zagorske županije</w:t>
      </w:r>
      <w:r>
        <w:rPr>
          <w:rFonts w:ascii="Times New Roman" w:hAnsi="Times New Roman"/>
          <w:sz w:val="24"/>
          <w:szCs w:val="24"/>
        </w:rPr>
        <w:t xml:space="preserve"> [</w:t>
      </w:r>
      <w:r w:rsidRPr="007505F2">
        <w:rPr>
          <w:rFonts w:ascii="Times New Roman" w:hAnsi="Times New Roman"/>
          <w:sz w:val="24"/>
          <w:szCs w:val="24"/>
        </w:rPr>
        <w:t>The population potential of the Krapina-Zagorje County</w:t>
      </w:r>
      <w:r>
        <w:rPr>
          <w:rFonts w:ascii="Times New Roman" w:hAnsi="Times New Roman"/>
          <w:sz w:val="24"/>
          <w:szCs w:val="24"/>
        </w:rPr>
        <w:t>]</w:t>
      </w:r>
      <w:r w:rsidRPr="00161B7B">
        <w:rPr>
          <w:rFonts w:ascii="Times New Roman" w:hAnsi="Times New Roman"/>
          <w:sz w:val="24"/>
          <w:szCs w:val="24"/>
        </w:rPr>
        <w:t xml:space="preserve">. </w:t>
      </w:r>
      <w:r w:rsidRPr="00161B7B">
        <w:rPr>
          <w:rFonts w:ascii="Times New Roman" w:hAnsi="Times New Roman"/>
          <w:i/>
          <w:sz w:val="24"/>
          <w:szCs w:val="24"/>
        </w:rPr>
        <w:t>Hrvatski geografski glasnik</w:t>
      </w:r>
      <w:r>
        <w:rPr>
          <w:rFonts w:ascii="Times New Roman" w:hAnsi="Times New Roman"/>
          <w:i/>
          <w:sz w:val="24"/>
          <w:szCs w:val="24"/>
        </w:rPr>
        <w:t xml:space="preserve"> </w:t>
      </w:r>
      <w:r w:rsidRPr="00EF25CB">
        <w:rPr>
          <w:rFonts w:ascii="Times New Roman" w:hAnsi="Times New Roman"/>
          <w:sz w:val="24"/>
          <w:szCs w:val="24"/>
        </w:rPr>
        <w:t>[</w:t>
      </w:r>
      <w:r w:rsidRPr="00EF25CB">
        <w:rPr>
          <w:rFonts w:ascii="Times New Roman" w:hAnsi="Times New Roman"/>
          <w:i/>
          <w:sz w:val="24"/>
          <w:szCs w:val="24"/>
        </w:rPr>
        <w:t>Croatian Geographical Bulletin</w:t>
      </w:r>
      <w:r w:rsidRPr="00EF25CB">
        <w:rPr>
          <w:rFonts w:ascii="Times New Roman" w:hAnsi="Times New Roman"/>
          <w:sz w:val="24"/>
          <w:szCs w:val="24"/>
        </w:rPr>
        <w:t>]</w:t>
      </w:r>
      <w:r w:rsidRPr="00161B7B">
        <w:rPr>
          <w:rFonts w:ascii="Times New Roman" w:hAnsi="Times New Roman"/>
          <w:sz w:val="24"/>
          <w:szCs w:val="24"/>
        </w:rPr>
        <w:t>, 71(2), 43-63.</w:t>
      </w:r>
    </w:p>
    <w:p w:rsidR="00DE520F" w:rsidRPr="00161B7B" w:rsidRDefault="00DE520F" w:rsidP="00893FC9">
      <w:pPr>
        <w:adjustRightInd w:val="0"/>
        <w:snapToGrid w:val="0"/>
        <w:spacing w:after="120"/>
        <w:jc w:val="both"/>
        <w:textAlignment w:val="top"/>
        <w:rPr>
          <w:rFonts w:ascii="Times New Roman" w:hAnsi="Times New Roman"/>
          <w:sz w:val="24"/>
          <w:szCs w:val="24"/>
        </w:rPr>
      </w:pPr>
      <w:r w:rsidRPr="00161B7B">
        <w:rPr>
          <w:rFonts w:ascii="Times New Roman" w:hAnsi="Times New Roman"/>
          <w:sz w:val="24"/>
          <w:szCs w:val="24"/>
        </w:rPr>
        <w:t>Spevec, D. &amp; Vuk, R. (2012). Demografski resursi i potencijali te organizacija primarnog obrazovanja u Krapinsko-zagorskoj županiji</w:t>
      </w:r>
      <w:r>
        <w:rPr>
          <w:rFonts w:ascii="Times New Roman" w:hAnsi="Times New Roman"/>
          <w:sz w:val="24"/>
          <w:szCs w:val="24"/>
        </w:rPr>
        <w:t xml:space="preserve"> [</w:t>
      </w:r>
      <w:r w:rsidRPr="007505F2">
        <w:rPr>
          <w:rFonts w:ascii="Times New Roman" w:hAnsi="Times New Roman"/>
          <w:sz w:val="24"/>
          <w:szCs w:val="24"/>
        </w:rPr>
        <w:t xml:space="preserve">Demographic resources and potentials and </w:t>
      </w:r>
      <w:r w:rsidRPr="007505F2">
        <w:rPr>
          <w:rFonts w:ascii="Times New Roman" w:hAnsi="Times New Roman"/>
          <w:sz w:val="24"/>
          <w:szCs w:val="24"/>
        </w:rPr>
        <w:lastRenderedPageBreak/>
        <w:t>organization of primary education in Krapina-Zagorje</w:t>
      </w:r>
      <w:r>
        <w:rPr>
          <w:rFonts w:ascii="Times New Roman" w:hAnsi="Times New Roman"/>
          <w:sz w:val="24"/>
          <w:szCs w:val="24"/>
        </w:rPr>
        <w:t xml:space="preserve"> County]</w:t>
      </w:r>
      <w:r w:rsidRPr="00161B7B">
        <w:rPr>
          <w:rFonts w:ascii="Times New Roman" w:hAnsi="Times New Roman"/>
          <w:sz w:val="24"/>
          <w:szCs w:val="24"/>
        </w:rPr>
        <w:t xml:space="preserve">. </w:t>
      </w:r>
      <w:r w:rsidRPr="00161B7B">
        <w:rPr>
          <w:rFonts w:ascii="Times New Roman" w:hAnsi="Times New Roman"/>
          <w:i/>
          <w:sz w:val="24"/>
          <w:szCs w:val="24"/>
        </w:rPr>
        <w:t>Hrvatski geografski glasnik</w:t>
      </w:r>
      <w:r>
        <w:rPr>
          <w:rFonts w:ascii="Times New Roman" w:hAnsi="Times New Roman"/>
          <w:i/>
          <w:sz w:val="24"/>
          <w:szCs w:val="24"/>
        </w:rPr>
        <w:t xml:space="preserve"> </w:t>
      </w:r>
      <w:r w:rsidRPr="00EF25CB">
        <w:rPr>
          <w:rFonts w:ascii="Times New Roman" w:hAnsi="Times New Roman"/>
          <w:sz w:val="24"/>
          <w:szCs w:val="24"/>
        </w:rPr>
        <w:t>[</w:t>
      </w:r>
      <w:r w:rsidRPr="00EF25CB">
        <w:rPr>
          <w:rFonts w:ascii="Times New Roman" w:hAnsi="Times New Roman"/>
          <w:i/>
          <w:sz w:val="24"/>
          <w:szCs w:val="24"/>
        </w:rPr>
        <w:t>Croatian Geographical Bulletin</w:t>
      </w:r>
      <w:r w:rsidRPr="00EF25CB">
        <w:rPr>
          <w:rFonts w:ascii="Times New Roman" w:hAnsi="Times New Roman"/>
          <w:sz w:val="24"/>
          <w:szCs w:val="24"/>
        </w:rPr>
        <w:t>]</w:t>
      </w:r>
      <w:r w:rsidRPr="00161B7B">
        <w:rPr>
          <w:rFonts w:ascii="Times New Roman" w:hAnsi="Times New Roman"/>
          <w:sz w:val="24"/>
          <w:szCs w:val="24"/>
        </w:rPr>
        <w:t>, 74(1), 187-212.</w:t>
      </w:r>
    </w:p>
    <w:p w:rsidR="00DE520F" w:rsidRPr="00161B7B" w:rsidRDefault="00DE520F" w:rsidP="00893FC9">
      <w:pPr>
        <w:adjustRightInd w:val="0"/>
        <w:snapToGrid w:val="0"/>
        <w:spacing w:after="120"/>
        <w:jc w:val="both"/>
        <w:textAlignment w:val="top"/>
        <w:rPr>
          <w:rFonts w:ascii="Times New Roman" w:hAnsi="Times New Roman"/>
          <w:sz w:val="24"/>
          <w:szCs w:val="24"/>
        </w:rPr>
      </w:pPr>
      <w:r w:rsidRPr="00161B7B">
        <w:rPr>
          <w:rFonts w:ascii="Times New Roman" w:hAnsi="Times New Roman"/>
          <w:sz w:val="24"/>
          <w:szCs w:val="24"/>
        </w:rPr>
        <w:t xml:space="preserve">Varmuza, K. &amp; Filzmoser, P. (2009). </w:t>
      </w:r>
      <w:r w:rsidRPr="00161B7B">
        <w:rPr>
          <w:rFonts w:ascii="Times New Roman" w:hAnsi="Times New Roman"/>
          <w:i/>
          <w:sz w:val="24"/>
          <w:szCs w:val="24"/>
        </w:rPr>
        <w:t>Introduction to multivariate statistical analysis in chemometrics</w:t>
      </w:r>
      <w:r w:rsidRPr="00161B7B">
        <w:rPr>
          <w:rFonts w:ascii="Times New Roman" w:hAnsi="Times New Roman"/>
          <w:sz w:val="24"/>
          <w:szCs w:val="24"/>
        </w:rPr>
        <w:t>. Boca Raton: CRC Press (Taylor &amp; Francis Group).</w:t>
      </w:r>
    </w:p>
    <w:p w:rsidR="00DE520F" w:rsidRPr="00161B7B" w:rsidRDefault="00DE520F" w:rsidP="00893FC9">
      <w:pPr>
        <w:adjustRightInd w:val="0"/>
        <w:snapToGrid w:val="0"/>
        <w:jc w:val="both"/>
        <w:rPr>
          <w:rFonts w:ascii="Times New Roman" w:hAnsi="Times New Roman"/>
          <w:sz w:val="24"/>
          <w:szCs w:val="24"/>
        </w:rPr>
      </w:pPr>
      <w:r w:rsidRPr="00161B7B">
        <w:rPr>
          <w:rFonts w:ascii="Times New Roman" w:hAnsi="Times New Roman"/>
          <w:sz w:val="24"/>
          <w:szCs w:val="24"/>
        </w:rPr>
        <w:t>Vojnović, N. (2012). Demografski resursi općina i gradova Istarske županije</w:t>
      </w:r>
      <w:r>
        <w:rPr>
          <w:rFonts w:ascii="Times New Roman" w:hAnsi="Times New Roman"/>
          <w:sz w:val="24"/>
          <w:szCs w:val="24"/>
        </w:rPr>
        <w:t xml:space="preserve"> [</w:t>
      </w:r>
      <w:r w:rsidRPr="007505F2">
        <w:rPr>
          <w:rFonts w:ascii="Times New Roman" w:hAnsi="Times New Roman"/>
          <w:sz w:val="24"/>
          <w:szCs w:val="24"/>
        </w:rPr>
        <w:t>Demographic resources of municipalities</w:t>
      </w:r>
      <w:r>
        <w:rPr>
          <w:rFonts w:ascii="Times New Roman" w:hAnsi="Times New Roman"/>
          <w:sz w:val="24"/>
          <w:szCs w:val="24"/>
        </w:rPr>
        <w:t xml:space="preserve"> and towns of the Istria County]</w:t>
      </w:r>
      <w:r w:rsidRPr="00161B7B">
        <w:rPr>
          <w:rFonts w:ascii="Times New Roman" w:hAnsi="Times New Roman"/>
          <w:sz w:val="24"/>
          <w:szCs w:val="24"/>
        </w:rPr>
        <w:t xml:space="preserve">. </w:t>
      </w:r>
      <w:r w:rsidRPr="00161B7B">
        <w:rPr>
          <w:rFonts w:ascii="Times New Roman" w:hAnsi="Times New Roman"/>
          <w:i/>
          <w:sz w:val="24"/>
          <w:szCs w:val="24"/>
        </w:rPr>
        <w:t>Annales. Series historia et sociologija</w:t>
      </w:r>
      <w:r w:rsidRPr="00161B7B">
        <w:rPr>
          <w:rFonts w:ascii="Times New Roman" w:hAnsi="Times New Roman"/>
          <w:sz w:val="24"/>
          <w:szCs w:val="24"/>
        </w:rPr>
        <w:t>, 22(1), 187-198.</w:t>
      </w:r>
    </w:p>
    <w:p w:rsidR="00B04E87" w:rsidRDefault="00B04E87" w:rsidP="00110720">
      <w:pPr>
        <w:adjustRightInd w:val="0"/>
        <w:snapToGrid w:val="0"/>
        <w:jc w:val="both"/>
        <w:rPr>
          <w:rFonts w:ascii="Times New Roman" w:hAnsi="Times New Roman"/>
          <w:noProof w:val="0"/>
          <w:sz w:val="24"/>
          <w:szCs w:val="24"/>
        </w:rPr>
      </w:pPr>
    </w:p>
    <w:p w:rsidR="00893FC9" w:rsidRDefault="00893FC9" w:rsidP="00110720">
      <w:pPr>
        <w:adjustRightInd w:val="0"/>
        <w:snapToGrid w:val="0"/>
        <w:jc w:val="both"/>
        <w:rPr>
          <w:rFonts w:ascii="Times New Roman" w:hAnsi="Times New Roman"/>
          <w:noProof w:val="0"/>
          <w:sz w:val="24"/>
          <w:szCs w:val="24"/>
        </w:rPr>
      </w:pPr>
    </w:p>
    <w:p w:rsidR="00110720" w:rsidRPr="000B7F4E" w:rsidRDefault="00110720" w:rsidP="00110720">
      <w:pPr>
        <w:adjustRightInd w:val="0"/>
        <w:snapToGrid w:val="0"/>
        <w:rPr>
          <w:rFonts w:ascii="Times New Roman" w:hAnsi="Times New Roman"/>
          <w:b/>
          <w:i/>
          <w:noProof w:val="0"/>
          <w:sz w:val="24"/>
          <w:szCs w:val="24"/>
        </w:rPr>
      </w:pPr>
      <w:r w:rsidRPr="000B7F4E">
        <w:rPr>
          <w:rFonts w:ascii="Times New Roman" w:hAnsi="Times New Roman"/>
          <w:b/>
          <w:i/>
          <w:noProof w:val="0"/>
          <w:sz w:val="24"/>
          <w:szCs w:val="24"/>
        </w:rPr>
        <w:t>Summary</w:t>
      </w:r>
    </w:p>
    <w:p w:rsidR="00110720" w:rsidRDefault="00110720" w:rsidP="00110720">
      <w:pPr>
        <w:adjustRightInd w:val="0"/>
        <w:snapToGrid w:val="0"/>
        <w:jc w:val="both"/>
        <w:rPr>
          <w:rFonts w:ascii="Times New Roman" w:hAnsi="Times New Roman"/>
          <w:noProof w:val="0"/>
          <w:sz w:val="24"/>
          <w:szCs w:val="24"/>
        </w:rPr>
      </w:pPr>
    </w:p>
    <w:p w:rsidR="000B7F4E" w:rsidRDefault="000B7F4E" w:rsidP="000B7F4E">
      <w:pPr>
        <w:adjustRightInd w:val="0"/>
        <w:snapToGrid w:val="0"/>
        <w:ind w:firstLine="567"/>
        <w:jc w:val="both"/>
        <w:rPr>
          <w:rFonts w:ascii="Times New Roman" w:hAnsi="Times New Roman"/>
          <w:i/>
          <w:noProof w:val="0"/>
          <w:sz w:val="24"/>
          <w:szCs w:val="24"/>
        </w:rPr>
      </w:pPr>
      <w:r>
        <w:rPr>
          <w:rFonts w:ascii="Times New Roman" w:hAnsi="Times New Roman"/>
          <w:i/>
          <w:noProof w:val="0"/>
          <w:sz w:val="24"/>
          <w:szCs w:val="24"/>
        </w:rPr>
        <w:t>Bearing in mind how important demographic resources are for the socio-economic development of</w:t>
      </w:r>
      <w:r w:rsidRPr="00856DAD">
        <w:rPr>
          <w:rFonts w:ascii="Times New Roman" w:hAnsi="Times New Roman"/>
          <w:i/>
          <w:noProof w:val="0"/>
          <w:sz w:val="24"/>
          <w:szCs w:val="24"/>
        </w:rPr>
        <w:t xml:space="preserve"> territorial units </w:t>
      </w:r>
      <w:r>
        <w:rPr>
          <w:rFonts w:ascii="Times New Roman" w:hAnsi="Times New Roman"/>
          <w:i/>
          <w:noProof w:val="0"/>
          <w:sz w:val="24"/>
          <w:szCs w:val="24"/>
        </w:rPr>
        <w:t>at</w:t>
      </w:r>
      <w:r w:rsidRPr="00856DAD">
        <w:rPr>
          <w:rFonts w:ascii="Times New Roman" w:hAnsi="Times New Roman"/>
          <w:i/>
          <w:noProof w:val="0"/>
          <w:sz w:val="24"/>
          <w:szCs w:val="24"/>
        </w:rPr>
        <w:t xml:space="preserve"> different administrative level within the country</w:t>
      </w:r>
      <w:r>
        <w:rPr>
          <w:rFonts w:ascii="Times New Roman" w:hAnsi="Times New Roman"/>
          <w:i/>
          <w:noProof w:val="0"/>
          <w:sz w:val="24"/>
          <w:szCs w:val="24"/>
        </w:rPr>
        <w:t xml:space="preserve">, </w:t>
      </w:r>
      <w:r w:rsidRPr="00D271D3">
        <w:rPr>
          <w:rFonts w:ascii="Times New Roman" w:hAnsi="Times New Roman"/>
          <w:i/>
          <w:noProof w:val="0"/>
          <w:sz w:val="24"/>
          <w:szCs w:val="24"/>
        </w:rPr>
        <w:t xml:space="preserve">the objective of this paper </w:t>
      </w:r>
      <w:r w:rsidR="00893256">
        <w:rPr>
          <w:rFonts w:ascii="Times New Roman" w:eastAsia="PMingLiU" w:hAnsi="Times New Roman"/>
          <w:i/>
          <w:noProof w:val="0"/>
          <w:sz w:val="24"/>
          <w:szCs w:val="24"/>
        </w:rPr>
        <w:t>is</w:t>
      </w:r>
      <w:r w:rsidR="007F37E5" w:rsidRPr="007F37E5">
        <w:rPr>
          <w:rFonts w:ascii="Times New Roman" w:eastAsia="PMingLiU" w:hAnsi="Times New Roman"/>
          <w:i/>
          <w:noProof w:val="0"/>
          <w:sz w:val="24"/>
          <w:szCs w:val="24"/>
        </w:rPr>
        <w:t xml:space="preserve"> to use cluster analysis to identify districts in </w:t>
      </w:r>
      <w:r w:rsidR="00893FC9">
        <w:rPr>
          <w:rFonts w:ascii="Times New Roman" w:eastAsia="PMingLiU" w:hAnsi="Times New Roman"/>
          <w:i/>
          <w:noProof w:val="0"/>
          <w:sz w:val="24"/>
          <w:szCs w:val="24"/>
        </w:rPr>
        <w:t xml:space="preserve">the Republic of </w:t>
      </w:r>
      <w:r w:rsidR="007F37E5" w:rsidRPr="007F37E5">
        <w:rPr>
          <w:rFonts w:ascii="Times New Roman" w:eastAsia="PMingLiU" w:hAnsi="Times New Roman"/>
          <w:i/>
          <w:noProof w:val="0"/>
          <w:sz w:val="24"/>
          <w:szCs w:val="24"/>
        </w:rPr>
        <w:t xml:space="preserve">Serbia that are most similar in terms of available demographic resources, and consequently, to create the precise classification of the observed demographic areas. </w:t>
      </w:r>
      <w:r w:rsidR="007F37E5" w:rsidRPr="007F37E5">
        <w:rPr>
          <w:rFonts w:ascii="Times New Roman" w:hAnsi="Times New Roman"/>
          <w:i/>
          <w:noProof w:val="0"/>
          <w:sz w:val="24"/>
          <w:szCs w:val="24"/>
        </w:rPr>
        <w:t>In other words, the existing methodological approach in analyzing demographic strength of territorial units and their potential to contribute to demographic, and thus the overall socio-economic development of a given territory in the future, is supplemented by cluster analysis in order to create a statistically evaluated typology of districts</w:t>
      </w:r>
      <w:r w:rsidR="007F37E5">
        <w:rPr>
          <w:rFonts w:ascii="Times New Roman" w:hAnsi="Times New Roman"/>
          <w:i/>
          <w:noProof w:val="0"/>
          <w:sz w:val="24"/>
          <w:szCs w:val="24"/>
        </w:rPr>
        <w:t xml:space="preserve"> in </w:t>
      </w:r>
      <w:r w:rsidR="00893FC9">
        <w:rPr>
          <w:rFonts w:ascii="Times New Roman" w:hAnsi="Times New Roman"/>
          <w:i/>
          <w:noProof w:val="0"/>
          <w:sz w:val="24"/>
          <w:szCs w:val="24"/>
        </w:rPr>
        <w:t xml:space="preserve">the Republic of </w:t>
      </w:r>
      <w:r w:rsidR="007F37E5">
        <w:rPr>
          <w:rFonts w:ascii="Times New Roman" w:hAnsi="Times New Roman"/>
          <w:i/>
          <w:noProof w:val="0"/>
          <w:sz w:val="24"/>
          <w:szCs w:val="24"/>
        </w:rPr>
        <w:t>Serbia,</w:t>
      </w:r>
      <w:r w:rsidRPr="00D271D3">
        <w:rPr>
          <w:rFonts w:ascii="Times New Roman" w:hAnsi="Times New Roman"/>
          <w:i/>
          <w:noProof w:val="0"/>
          <w:sz w:val="24"/>
          <w:szCs w:val="24"/>
        </w:rPr>
        <w:t xml:space="preserve"> based on a comparison of values of </w:t>
      </w:r>
      <w:r w:rsidR="007F37E5">
        <w:rPr>
          <w:rFonts w:ascii="Times New Roman" w:hAnsi="Times New Roman"/>
          <w:i/>
          <w:noProof w:val="0"/>
          <w:sz w:val="24"/>
          <w:szCs w:val="24"/>
        </w:rPr>
        <w:t>demographic and education indices.</w:t>
      </w:r>
    </w:p>
    <w:p w:rsidR="000B7F4E" w:rsidRDefault="000B7F4E" w:rsidP="000B7F4E">
      <w:pPr>
        <w:autoSpaceDE w:val="0"/>
        <w:autoSpaceDN w:val="0"/>
        <w:ind w:firstLine="567"/>
        <w:jc w:val="both"/>
        <w:rPr>
          <w:rFonts w:ascii="Times New Roman" w:hAnsi="Times New Roman"/>
          <w:i/>
          <w:noProof w:val="0"/>
          <w:sz w:val="24"/>
          <w:szCs w:val="24"/>
        </w:rPr>
      </w:pPr>
      <w:r>
        <w:rPr>
          <w:rFonts w:ascii="Times New Roman" w:hAnsi="Times New Roman"/>
          <w:i/>
          <w:noProof w:val="0"/>
          <w:sz w:val="24"/>
          <w:szCs w:val="24"/>
        </w:rPr>
        <w:t>These values were calculated using fourteen</w:t>
      </w:r>
      <w:r w:rsidRPr="00D271D3">
        <w:rPr>
          <w:rFonts w:ascii="Times New Roman" w:hAnsi="Times New Roman"/>
          <w:i/>
          <w:noProof w:val="0"/>
          <w:sz w:val="24"/>
          <w:szCs w:val="24"/>
        </w:rPr>
        <w:t xml:space="preserve"> demographic and educational variables, based </w:t>
      </w:r>
      <w:r>
        <w:rPr>
          <w:rFonts w:ascii="Times New Roman" w:hAnsi="Times New Roman"/>
          <w:i/>
          <w:noProof w:val="0"/>
          <w:sz w:val="24"/>
          <w:szCs w:val="24"/>
        </w:rPr>
        <w:t>mainly on data from the last national c</w:t>
      </w:r>
      <w:r w:rsidRPr="00D271D3">
        <w:rPr>
          <w:rFonts w:ascii="Times New Roman" w:hAnsi="Times New Roman"/>
          <w:i/>
          <w:noProof w:val="0"/>
          <w:sz w:val="24"/>
          <w:szCs w:val="24"/>
        </w:rPr>
        <w:t>ensus in 2011.</w:t>
      </w:r>
      <w:r>
        <w:rPr>
          <w:rFonts w:ascii="Times New Roman" w:hAnsi="Times New Roman"/>
          <w:i/>
          <w:noProof w:val="0"/>
          <w:sz w:val="24"/>
          <w:szCs w:val="24"/>
        </w:rPr>
        <w:t xml:space="preserve"> For this purpose, </w:t>
      </w:r>
      <w:r w:rsidRPr="00D271D3">
        <w:rPr>
          <w:rFonts w:ascii="Times New Roman" w:hAnsi="Times New Roman"/>
          <w:i/>
          <w:noProof w:val="0"/>
          <w:sz w:val="24"/>
          <w:szCs w:val="24"/>
        </w:rPr>
        <w:t>hierarchical and non-hierarchical procedures of cluster analysis, as a method of multivariate sta</w:t>
      </w:r>
      <w:r>
        <w:rPr>
          <w:rFonts w:ascii="Times New Roman" w:hAnsi="Times New Roman"/>
          <w:i/>
          <w:noProof w:val="0"/>
          <w:sz w:val="24"/>
          <w:szCs w:val="24"/>
        </w:rPr>
        <w:t xml:space="preserve">tistical analysis, were used, </w:t>
      </w:r>
      <w:r w:rsidR="00110720">
        <w:rPr>
          <w:rFonts w:ascii="Times New Roman" w:hAnsi="Times New Roman"/>
          <w:i/>
          <w:noProof w:val="0"/>
          <w:sz w:val="24"/>
          <w:szCs w:val="24"/>
        </w:rPr>
        <w:t>along with appropriate indicators</w:t>
      </w:r>
      <w:r w:rsidR="00110720" w:rsidRPr="006A3BE4">
        <w:rPr>
          <w:rFonts w:ascii="Times New Roman" w:hAnsi="Times New Roman"/>
          <w:i/>
          <w:noProof w:val="0"/>
          <w:sz w:val="24"/>
          <w:szCs w:val="24"/>
        </w:rPr>
        <w:t xml:space="preserve"> for statistical verification of validity and quality of the </w:t>
      </w:r>
      <w:r w:rsidR="00110720">
        <w:rPr>
          <w:rFonts w:ascii="Times New Roman" w:hAnsi="Times New Roman"/>
          <w:i/>
          <w:noProof w:val="0"/>
          <w:sz w:val="24"/>
          <w:szCs w:val="24"/>
        </w:rPr>
        <w:t xml:space="preserve">obtained </w:t>
      </w:r>
      <w:r w:rsidR="00110720" w:rsidRPr="006A3BE4">
        <w:rPr>
          <w:rFonts w:ascii="Times New Roman" w:hAnsi="Times New Roman"/>
          <w:i/>
          <w:noProof w:val="0"/>
          <w:sz w:val="24"/>
          <w:szCs w:val="24"/>
        </w:rPr>
        <w:t>solution</w:t>
      </w:r>
      <w:r w:rsidR="0023009A">
        <w:rPr>
          <w:rFonts w:ascii="Times New Roman" w:hAnsi="Times New Roman"/>
          <w:i/>
          <w:noProof w:val="0"/>
          <w:sz w:val="24"/>
          <w:szCs w:val="24"/>
        </w:rPr>
        <w:t>.</w:t>
      </w:r>
    </w:p>
    <w:p w:rsidR="00BB5456" w:rsidRDefault="0023009A" w:rsidP="00BB5456">
      <w:pPr>
        <w:autoSpaceDE w:val="0"/>
        <w:autoSpaceDN w:val="0"/>
        <w:ind w:firstLine="567"/>
        <w:jc w:val="both"/>
        <w:rPr>
          <w:rFonts w:ascii="Times New Roman" w:hAnsi="Times New Roman"/>
          <w:i/>
          <w:noProof w:val="0"/>
          <w:sz w:val="24"/>
          <w:szCs w:val="24"/>
        </w:rPr>
      </w:pPr>
      <w:r w:rsidRPr="00D271D3">
        <w:rPr>
          <w:rFonts w:ascii="Times New Roman" w:hAnsi="Times New Roman"/>
          <w:i/>
          <w:noProof w:val="0"/>
          <w:sz w:val="24"/>
          <w:szCs w:val="24"/>
        </w:rPr>
        <w:t>The resulting typology and categorization</w:t>
      </w:r>
      <w:r>
        <w:rPr>
          <w:rFonts w:ascii="Times New Roman" w:hAnsi="Times New Roman"/>
          <w:i/>
          <w:noProof w:val="0"/>
          <w:sz w:val="24"/>
          <w:szCs w:val="24"/>
        </w:rPr>
        <w:t xml:space="preserve">, </w:t>
      </w:r>
      <w:r w:rsidRPr="0023009A">
        <w:rPr>
          <w:rFonts w:ascii="Times New Roman" w:hAnsi="Times New Roman"/>
          <w:i/>
          <w:noProof w:val="0"/>
          <w:sz w:val="24"/>
          <w:szCs w:val="24"/>
        </w:rPr>
        <w:t xml:space="preserve">comprising </w:t>
      </w:r>
      <w:r>
        <w:rPr>
          <w:rFonts w:ascii="Times New Roman" w:hAnsi="Times New Roman"/>
          <w:i/>
          <w:noProof w:val="0"/>
          <w:sz w:val="24"/>
          <w:szCs w:val="24"/>
        </w:rPr>
        <w:t>seven different types of demographic areas,</w:t>
      </w:r>
      <w:r w:rsidRPr="00D271D3">
        <w:rPr>
          <w:rFonts w:ascii="Times New Roman" w:hAnsi="Times New Roman"/>
          <w:i/>
          <w:noProof w:val="0"/>
          <w:sz w:val="24"/>
          <w:szCs w:val="24"/>
        </w:rPr>
        <w:t xml:space="preserve"> clearly confirm the presence of unfavorable demographic tendencies and </w:t>
      </w:r>
      <w:r>
        <w:rPr>
          <w:rFonts w:ascii="Times New Roman" w:hAnsi="Times New Roman"/>
          <w:i/>
          <w:noProof w:val="0"/>
          <w:sz w:val="24"/>
          <w:szCs w:val="24"/>
        </w:rPr>
        <w:t xml:space="preserve">pronounced territorial disparities </w:t>
      </w:r>
      <w:r w:rsidRPr="00D271D3">
        <w:rPr>
          <w:rFonts w:ascii="Times New Roman" w:hAnsi="Times New Roman"/>
          <w:i/>
          <w:noProof w:val="0"/>
          <w:sz w:val="24"/>
          <w:szCs w:val="24"/>
        </w:rPr>
        <w:t>of demographic resources</w:t>
      </w:r>
      <w:r>
        <w:rPr>
          <w:rFonts w:ascii="Times New Roman" w:hAnsi="Times New Roman"/>
          <w:i/>
          <w:noProof w:val="0"/>
          <w:sz w:val="24"/>
          <w:szCs w:val="24"/>
        </w:rPr>
        <w:t xml:space="preserve"> and potential</w:t>
      </w:r>
      <w:r w:rsidRPr="00D271D3">
        <w:rPr>
          <w:rFonts w:ascii="Times New Roman" w:hAnsi="Times New Roman"/>
          <w:i/>
          <w:noProof w:val="0"/>
          <w:sz w:val="24"/>
          <w:szCs w:val="24"/>
        </w:rPr>
        <w:t xml:space="preserve"> at the district level in </w:t>
      </w:r>
      <w:r w:rsidR="00893FC9">
        <w:rPr>
          <w:rFonts w:ascii="Times New Roman" w:hAnsi="Times New Roman"/>
          <w:i/>
          <w:noProof w:val="0"/>
          <w:sz w:val="24"/>
          <w:szCs w:val="24"/>
        </w:rPr>
        <w:t xml:space="preserve">the Republic of </w:t>
      </w:r>
      <w:r w:rsidRPr="00D271D3">
        <w:rPr>
          <w:rFonts w:ascii="Times New Roman" w:hAnsi="Times New Roman"/>
          <w:i/>
          <w:noProof w:val="0"/>
          <w:sz w:val="24"/>
          <w:szCs w:val="24"/>
        </w:rPr>
        <w:t>Serbia. More specifically,</w:t>
      </w:r>
      <w:r>
        <w:rPr>
          <w:rFonts w:ascii="Times New Roman" w:hAnsi="Times New Roman"/>
          <w:i/>
          <w:noProof w:val="0"/>
          <w:sz w:val="24"/>
          <w:szCs w:val="24"/>
        </w:rPr>
        <w:t xml:space="preserve"> approximately 80% of the 25 analyzed districts belong to the type of demographically endangered areas, </w:t>
      </w:r>
      <w:r w:rsidRPr="00D271D3">
        <w:rPr>
          <w:rFonts w:ascii="Times New Roman" w:hAnsi="Times New Roman"/>
          <w:i/>
          <w:noProof w:val="0"/>
          <w:sz w:val="24"/>
          <w:szCs w:val="24"/>
        </w:rPr>
        <w:t>which are characterized by weak and very weak demographic resources.</w:t>
      </w:r>
      <w:r w:rsidR="00BB5456">
        <w:rPr>
          <w:rFonts w:ascii="Times New Roman" w:hAnsi="Times New Roman"/>
          <w:i/>
          <w:noProof w:val="0"/>
          <w:sz w:val="24"/>
          <w:szCs w:val="24"/>
        </w:rPr>
        <w:t xml:space="preserve"> </w:t>
      </w:r>
      <w:r>
        <w:rPr>
          <w:rFonts w:ascii="Times New Roman" w:hAnsi="Times New Roman"/>
          <w:i/>
          <w:noProof w:val="0"/>
          <w:sz w:val="24"/>
          <w:szCs w:val="24"/>
        </w:rPr>
        <w:t xml:space="preserve">Apart from </w:t>
      </w:r>
      <w:r w:rsidR="00110720" w:rsidRPr="00856DAD">
        <w:rPr>
          <w:rFonts w:ascii="Times New Roman" w:hAnsi="Times New Roman"/>
          <w:i/>
          <w:noProof w:val="0"/>
          <w:sz w:val="24"/>
          <w:szCs w:val="24"/>
        </w:rPr>
        <w:t>Belgrade area, South Bačka and Raška district,</w:t>
      </w:r>
      <w:r w:rsidR="00BB5456">
        <w:rPr>
          <w:rFonts w:ascii="Times New Roman" w:hAnsi="Times New Roman"/>
          <w:i/>
          <w:noProof w:val="0"/>
          <w:sz w:val="24"/>
          <w:szCs w:val="24"/>
        </w:rPr>
        <w:t xml:space="preserve"> d</w:t>
      </w:r>
      <w:r w:rsidR="00BB5456" w:rsidRPr="00BB5456">
        <w:rPr>
          <w:rFonts w:ascii="Times New Roman" w:hAnsi="Times New Roman"/>
          <w:i/>
          <w:noProof w:val="0"/>
          <w:sz w:val="24"/>
          <w:szCs w:val="24"/>
        </w:rPr>
        <w:t>epopulation</w:t>
      </w:r>
      <w:r w:rsidR="00BB5456">
        <w:rPr>
          <w:rFonts w:ascii="Times New Roman" w:hAnsi="Times New Roman"/>
          <w:i/>
          <w:noProof w:val="0"/>
          <w:sz w:val="24"/>
          <w:szCs w:val="24"/>
        </w:rPr>
        <w:t xml:space="preserve"> process</w:t>
      </w:r>
      <w:r w:rsidR="00BB5456" w:rsidRPr="00BB5456">
        <w:rPr>
          <w:rFonts w:ascii="Times New Roman" w:hAnsi="Times New Roman"/>
          <w:i/>
          <w:noProof w:val="0"/>
          <w:sz w:val="24"/>
          <w:szCs w:val="24"/>
        </w:rPr>
        <w:t xml:space="preserve"> is observed in all other districts, but its intensity is most evident in the districts within the Region of Southern and Eastern Serbia.</w:t>
      </w:r>
      <w:r w:rsidR="00BB5456">
        <w:rPr>
          <w:rFonts w:ascii="Times New Roman" w:hAnsi="Times New Roman"/>
          <w:i/>
          <w:noProof w:val="0"/>
          <w:sz w:val="24"/>
          <w:szCs w:val="24"/>
        </w:rPr>
        <w:t xml:space="preserve"> </w:t>
      </w:r>
      <w:r w:rsidR="00110720" w:rsidRPr="00856DAD">
        <w:rPr>
          <w:rFonts w:ascii="Times New Roman" w:hAnsi="Times New Roman"/>
          <w:i/>
          <w:noProof w:val="0"/>
          <w:sz w:val="24"/>
          <w:szCs w:val="24"/>
        </w:rPr>
        <w:t>More precisely, seven of nine districts of this region (approximately 75%</w:t>
      </w:r>
      <w:r w:rsidR="00BB5456">
        <w:rPr>
          <w:rFonts w:ascii="Times New Roman" w:hAnsi="Times New Roman"/>
          <w:i/>
          <w:noProof w:val="0"/>
          <w:sz w:val="24"/>
          <w:szCs w:val="24"/>
        </w:rPr>
        <w:t>) belong to the worst ranked</w:t>
      </w:r>
      <w:r w:rsidR="00110720" w:rsidRPr="00856DAD">
        <w:rPr>
          <w:rFonts w:ascii="Times New Roman" w:hAnsi="Times New Roman"/>
          <w:i/>
          <w:noProof w:val="0"/>
          <w:sz w:val="24"/>
          <w:szCs w:val="24"/>
        </w:rPr>
        <w:t xml:space="preserve"> group of demographic areas.</w:t>
      </w:r>
      <w:r w:rsidR="00BB5456">
        <w:rPr>
          <w:rFonts w:ascii="Times New Roman" w:hAnsi="Times New Roman"/>
          <w:i/>
          <w:noProof w:val="0"/>
          <w:sz w:val="24"/>
          <w:szCs w:val="24"/>
        </w:rPr>
        <w:t xml:space="preserve"> </w:t>
      </w:r>
      <w:r w:rsidR="00110720" w:rsidRPr="00856DAD">
        <w:rPr>
          <w:rFonts w:ascii="Times New Roman" w:hAnsi="Times New Roman"/>
          <w:i/>
          <w:noProof w:val="0"/>
          <w:sz w:val="24"/>
          <w:szCs w:val="24"/>
        </w:rPr>
        <w:t xml:space="preserve">On the other hand, districts that include leading economic, cultural and largest administrative and university centers within their territories, </w:t>
      </w:r>
      <w:r w:rsidR="00110720">
        <w:rPr>
          <w:rFonts w:ascii="Times New Roman" w:hAnsi="Times New Roman"/>
          <w:i/>
          <w:noProof w:val="0"/>
          <w:sz w:val="24"/>
          <w:szCs w:val="24"/>
        </w:rPr>
        <w:t xml:space="preserve">represent </w:t>
      </w:r>
      <w:r w:rsidR="00110720" w:rsidRPr="00D92020">
        <w:rPr>
          <w:rFonts w:ascii="Times New Roman" w:hAnsi="Times New Roman"/>
          <w:i/>
          <w:noProof w:val="0"/>
          <w:sz w:val="24"/>
          <w:szCs w:val="24"/>
        </w:rPr>
        <w:t>bright spots (i.e. "green oasis") in demographic grayness (i.e. "desert") on the territory of Serbia</w:t>
      </w:r>
      <w:r w:rsidR="00110720">
        <w:rPr>
          <w:rFonts w:ascii="Times New Roman" w:hAnsi="Times New Roman"/>
          <w:i/>
          <w:noProof w:val="0"/>
          <w:sz w:val="24"/>
          <w:szCs w:val="24"/>
        </w:rPr>
        <w:t xml:space="preserve">. </w:t>
      </w:r>
    </w:p>
    <w:p w:rsidR="000B7F4E" w:rsidRPr="006A3BE4" w:rsidRDefault="002E77E7" w:rsidP="002E77E7">
      <w:pPr>
        <w:autoSpaceDE w:val="0"/>
        <w:autoSpaceDN w:val="0"/>
        <w:ind w:firstLine="567"/>
        <w:jc w:val="both"/>
        <w:rPr>
          <w:rFonts w:ascii="Times New Roman" w:hAnsi="Times New Roman"/>
          <w:i/>
          <w:noProof w:val="0"/>
          <w:sz w:val="24"/>
          <w:szCs w:val="24"/>
        </w:rPr>
      </w:pPr>
      <w:r>
        <w:rPr>
          <w:rFonts w:ascii="Times New Roman" w:hAnsi="Times New Roman"/>
          <w:i/>
          <w:noProof w:val="0"/>
          <w:sz w:val="24"/>
          <w:szCs w:val="24"/>
        </w:rPr>
        <w:t xml:space="preserve">The obtained </w:t>
      </w:r>
      <w:r w:rsidR="00110720" w:rsidRPr="006A3BE4">
        <w:rPr>
          <w:rFonts w:ascii="Times New Roman" w:hAnsi="Times New Roman"/>
          <w:i/>
          <w:noProof w:val="0"/>
          <w:sz w:val="24"/>
          <w:szCs w:val="24"/>
        </w:rPr>
        <w:t xml:space="preserve">"snapshot" of the current demographic situation </w:t>
      </w:r>
      <w:r>
        <w:rPr>
          <w:rFonts w:ascii="Times New Roman" w:hAnsi="Times New Roman"/>
          <w:i/>
          <w:noProof w:val="0"/>
          <w:sz w:val="24"/>
          <w:szCs w:val="24"/>
        </w:rPr>
        <w:t>together with</w:t>
      </w:r>
      <w:r w:rsidR="00110720" w:rsidRPr="006A3BE4">
        <w:rPr>
          <w:rFonts w:ascii="Times New Roman" w:hAnsi="Times New Roman"/>
          <w:i/>
          <w:noProof w:val="0"/>
          <w:sz w:val="24"/>
          <w:szCs w:val="24"/>
        </w:rPr>
        <w:t xml:space="preserve"> created typology of districts can serve as a useful source for understanding and monitoring of complex demographic phenomena and processes as well as </w:t>
      </w:r>
      <w:r>
        <w:rPr>
          <w:rFonts w:ascii="Times New Roman" w:hAnsi="Times New Roman"/>
          <w:i/>
          <w:noProof w:val="0"/>
          <w:sz w:val="24"/>
          <w:szCs w:val="24"/>
        </w:rPr>
        <w:t xml:space="preserve">for </w:t>
      </w:r>
      <w:r w:rsidR="00110720" w:rsidRPr="006A3BE4">
        <w:rPr>
          <w:rFonts w:ascii="Times New Roman" w:hAnsi="Times New Roman"/>
          <w:i/>
          <w:noProof w:val="0"/>
          <w:sz w:val="24"/>
          <w:szCs w:val="24"/>
        </w:rPr>
        <w:t xml:space="preserve">the </w:t>
      </w:r>
      <w:r>
        <w:rPr>
          <w:rFonts w:ascii="Times New Roman" w:hAnsi="Times New Roman"/>
          <w:i/>
          <w:noProof w:val="0"/>
          <w:sz w:val="24"/>
          <w:szCs w:val="24"/>
        </w:rPr>
        <w:t>definition</w:t>
      </w:r>
      <w:r w:rsidR="00110720" w:rsidRPr="006A3BE4">
        <w:rPr>
          <w:rFonts w:ascii="Times New Roman" w:hAnsi="Times New Roman"/>
          <w:i/>
          <w:noProof w:val="0"/>
          <w:sz w:val="24"/>
          <w:szCs w:val="24"/>
        </w:rPr>
        <w:t xml:space="preserve"> of measures of population and regional development policies aimed at mitigating the effects of alarming demographic situation.</w:t>
      </w:r>
    </w:p>
    <w:p w:rsidR="00110720" w:rsidRPr="006A3BE4" w:rsidRDefault="00110720" w:rsidP="00110720">
      <w:pPr>
        <w:adjustRightInd w:val="0"/>
        <w:snapToGrid w:val="0"/>
        <w:spacing w:line="360" w:lineRule="auto"/>
        <w:jc w:val="both"/>
        <w:rPr>
          <w:rFonts w:ascii="Times New Roman" w:hAnsi="Times New Roman"/>
          <w:noProof w:val="0"/>
          <w:sz w:val="24"/>
          <w:szCs w:val="24"/>
        </w:rPr>
      </w:pPr>
    </w:p>
    <w:p w:rsidR="00110720" w:rsidRPr="006A3BE4" w:rsidRDefault="00110720" w:rsidP="00110720">
      <w:pPr>
        <w:adjustRightInd w:val="0"/>
        <w:snapToGrid w:val="0"/>
        <w:spacing w:line="360" w:lineRule="auto"/>
        <w:jc w:val="both"/>
        <w:rPr>
          <w:rFonts w:ascii="Times New Roman" w:hAnsi="Times New Roman"/>
          <w:noProof w:val="0"/>
          <w:sz w:val="24"/>
          <w:szCs w:val="24"/>
        </w:rPr>
        <w:sectPr w:rsidR="00110720" w:rsidRPr="006A3BE4" w:rsidSect="00110720">
          <w:pgSz w:w="11907" w:h="16840" w:code="9"/>
          <w:pgMar w:top="1418" w:right="1418" w:bottom="1418" w:left="1418" w:header="720" w:footer="720" w:gutter="0"/>
          <w:cols w:space="720"/>
          <w:docGrid w:linePitch="360"/>
        </w:sectPr>
      </w:pPr>
    </w:p>
    <w:p w:rsidR="00110720" w:rsidRPr="006A3BE4" w:rsidRDefault="00110720" w:rsidP="00110720">
      <w:pPr>
        <w:autoSpaceDE w:val="0"/>
        <w:autoSpaceDN w:val="0"/>
        <w:adjustRightInd w:val="0"/>
        <w:snapToGrid w:val="0"/>
        <w:spacing w:line="360" w:lineRule="auto"/>
        <w:rPr>
          <w:rFonts w:ascii="Times New Roman" w:eastAsia="Optima" w:hAnsi="Times New Roman"/>
          <w:noProof w:val="0"/>
          <w:sz w:val="24"/>
          <w:szCs w:val="24"/>
        </w:rPr>
      </w:pPr>
      <w:r>
        <w:rPr>
          <w:rFonts w:ascii="Times New Roman" w:eastAsia="Optima" w:hAnsi="Times New Roman"/>
          <w:b/>
          <w:i/>
          <w:noProof w:val="0"/>
          <w:sz w:val="24"/>
          <w:szCs w:val="24"/>
        </w:rPr>
        <w:lastRenderedPageBreak/>
        <w:t xml:space="preserve">Appendix </w:t>
      </w:r>
      <w:r w:rsidR="000454B9">
        <w:rPr>
          <w:rFonts w:ascii="Times New Roman" w:eastAsia="Optima" w:hAnsi="Times New Roman"/>
          <w:b/>
          <w:i/>
          <w:noProof w:val="0"/>
          <w:sz w:val="24"/>
          <w:szCs w:val="24"/>
        </w:rPr>
        <w:t>A</w:t>
      </w:r>
      <w:r>
        <w:rPr>
          <w:rFonts w:ascii="Times New Roman" w:eastAsia="Optima" w:hAnsi="Times New Roman"/>
          <w:b/>
          <w:i/>
          <w:noProof w:val="0"/>
          <w:sz w:val="24"/>
          <w:szCs w:val="24"/>
        </w:rPr>
        <w:t>:</w:t>
      </w:r>
      <w:r w:rsidRPr="006A3BE4">
        <w:rPr>
          <w:rFonts w:ascii="Times New Roman" w:eastAsia="Optima" w:hAnsi="Times New Roman"/>
          <w:i/>
          <w:noProof w:val="0"/>
          <w:sz w:val="24"/>
          <w:szCs w:val="24"/>
        </w:rPr>
        <w:t xml:space="preserve"> Final values of demographic index, education index, and their constituent components</w:t>
      </w:r>
    </w:p>
    <w:tbl>
      <w:tblPr>
        <w:tblW w:w="127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11"/>
        <w:gridCol w:w="821"/>
        <w:gridCol w:w="870"/>
        <w:gridCol w:w="821"/>
        <w:gridCol w:w="953"/>
        <w:gridCol w:w="821"/>
        <w:gridCol w:w="821"/>
        <w:gridCol w:w="931"/>
        <w:gridCol w:w="856"/>
        <w:gridCol w:w="711"/>
        <w:gridCol w:w="849"/>
        <w:gridCol w:w="821"/>
        <w:gridCol w:w="821"/>
        <w:gridCol w:w="931"/>
      </w:tblGrid>
      <w:tr w:rsidR="00110720" w:rsidRPr="001F0495" w:rsidTr="00110720">
        <w:trPr>
          <w:trHeight w:val="353"/>
          <w:jc w:val="center"/>
        </w:trPr>
        <w:tc>
          <w:tcPr>
            <w:tcW w:w="1711" w:type="dxa"/>
            <w:shd w:val="clear" w:color="auto" w:fill="auto"/>
            <w:vAlign w:val="center"/>
          </w:tcPr>
          <w:p w:rsidR="00110720" w:rsidRPr="001F0495" w:rsidRDefault="00110720" w:rsidP="00110720">
            <w:pPr>
              <w:adjustRightInd w:val="0"/>
              <w:snapToGrid w:val="0"/>
              <w:rPr>
                <w:rFonts w:ascii="Times New Roman" w:eastAsia="TimesNewRomanPSMT" w:hAnsi="Times New Roman"/>
                <w:b/>
                <w:i/>
                <w:noProof w:val="0"/>
                <w:sz w:val="20"/>
                <w:szCs w:val="20"/>
              </w:rPr>
            </w:pPr>
            <w:r w:rsidRPr="001F0495">
              <w:rPr>
                <w:rFonts w:ascii="Times New Roman" w:eastAsia="TimesNewRomanPSMT" w:hAnsi="Times New Roman"/>
                <w:b/>
                <w:i/>
                <w:noProof w:val="0"/>
                <w:sz w:val="20"/>
                <w:szCs w:val="20"/>
              </w:rPr>
              <w:t>Districts</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b/>
                <w:i/>
                <w:iCs/>
                <w:noProof w:val="0"/>
                <w:sz w:val="20"/>
                <w:szCs w:val="20"/>
              </w:rPr>
            </w:pPr>
            <w:r w:rsidRPr="001F0495">
              <w:rPr>
                <w:rFonts w:ascii="Times New Roman" w:eastAsia="TimesNewRomanPSMT" w:hAnsi="Times New Roman"/>
                <w:b/>
                <w:i/>
                <w:iCs/>
                <w:noProof w:val="0"/>
                <w:sz w:val="20"/>
                <w:szCs w:val="20"/>
              </w:rPr>
              <w:t>k</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b/>
                <w:i/>
                <w:noProof w:val="0"/>
                <w:sz w:val="20"/>
                <w:szCs w:val="20"/>
              </w:rPr>
            </w:pPr>
            <w:r w:rsidRPr="001F0495">
              <w:rPr>
                <w:rFonts w:ascii="Times New Roman" w:eastAsia="TimesNewRomanPSMT" w:hAnsi="Times New Roman"/>
                <w:b/>
                <w:i/>
                <w:noProof w:val="0"/>
                <w:sz w:val="20"/>
                <w:szCs w:val="20"/>
              </w:rPr>
              <w:t>i</w:t>
            </w:r>
            <w:r w:rsidRPr="001F0495">
              <w:rPr>
                <w:rFonts w:ascii="Times New Roman" w:eastAsia="TimesNewRomanPSMT" w:hAnsi="Times New Roman"/>
                <w:b/>
                <w:i/>
                <w:noProof w:val="0"/>
                <w:sz w:val="20"/>
                <w:szCs w:val="20"/>
                <w:vertAlign w:val="subscript"/>
              </w:rPr>
              <w:t>Pn/Pn-1</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b/>
                <w:i/>
                <w:noProof w:val="0"/>
                <w:sz w:val="20"/>
                <w:szCs w:val="20"/>
              </w:rPr>
            </w:pPr>
            <w:r w:rsidRPr="001F0495">
              <w:rPr>
                <w:rFonts w:ascii="Times New Roman" w:eastAsia="TimesNewRomanPSMT" w:hAnsi="Times New Roman"/>
                <w:b/>
                <w:i/>
                <w:noProof w:val="0"/>
                <w:sz w:val="20"/>
                <w:szCs w:val="20"/>
              </w:rPr>
              <w:t>p</w:t>
            </w:r>
            <w:r w:rsidRPr="001F0495">
              <w:rPr>
                <w:rFonts w:ascii="Times New Roman" w:eastAsia="TimesNewRomanPSMT" w:hAnsi="Times New Roman"/>
                <w:b/>
                <w:noProof w:val="0"/>
                <w:sz w:val="20"/>
                <w:szCs w:val="20"/>
                <w:vertAlign w:val="subscript"/>
              </w:rPr>
              <w:t>(0-14)</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b/>
                <w:i/>
                <w:noProof w:val="0"/>
                <w:sz w:val="20"/>
                <w:szCs w:val="20"/>
              </w:rPr>
            </w:pPr>
            <w:r w:rsidRPr="001F0495">
              <w:rPr>
                <w:rFonts w:ascii="Times New Roman" w:eastAsia="TimesNewRomanPSMT" w:hAnsi="Times New Roman"/>
                <w:b/>
                <w:i/>
                <w:noProof w:val="0"/>
                <w:sz w:val="20"/>
                <w:szCs w:val="20"/>
              </w:rPr>
              <w:t>p</w:t>
            </w:r>
            <w:r w:rsidRPr="001F0495">
              <w:rPr>
                <w:rFonts w:ascii="Times New Roman" w:eastAsia="TimesNewRomanPSMT" w:hAnsi="Times New Roman"/>
                <w:b/>
                <w:i/>
                <w:noProof w:val="0"/>
                <w:snapToGrid w:val="0"/>
                <w:position w:val="-8"/>
                <w:sz w:val="20"/>
                <w:szCs w:val="20"/>
              </w:rPr>
              <w:t>f</w:t>
            </w:r>
            <w:r w:rsidRPr="001F0495">
              <w:rPr>
                <w:rFonts w:ascii="Times New Roman" w:eastAsia="TimesNewRomanPSMT" w:hAnsi="Times New Roman"/>
                <w:b/>
                <w:noProof w:val="0"/>
                <w:snapToGrid w:val="0"/>
                <w:position w:val="-8"/>
                <w:sz w:val="20"/>
                <w:szCs w:val="20"/>
                <w:vertAlign w:val="subscript"/>
              </w:rPr>
              <w:t>(20–29)</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b/>
                <w:i/>
                <w:noProof w:val="0"/>
                <w:sz w:val="20"/>
                <w:szCs w:val="20"/>
              </w:rPr>
            </w:pPr>
            <w:r w:rsidRPr="001F0495">
              <w:rPr>
                <w:rFonts w:ascii="Times New Roman" w:eastAsia="TimesNewRomanPSMT" w:hAnsi="Times New Roman"/>
                <w:b/>
                <w:i/>
                <w:noProof w:val="0"/>
                <w:sz w:val="20"/>
                <w:szCs w:val="20"/>
              </w:rPr>
              <w:t>f</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b/>
                <w:i/>
                <w:noProof w:val="0"/>
                <w:sz w:val="20"/>
                <w:szCs w:val="20"/>
              </w:rPr>
            </w:pPr>
            <w:r w:rsidRPr="001F0495">
              <w:rPr>
                <w:rFonts w:ascii="Times New Roman" w:eastAsia="TimesNewRomanPSMT" w:hAnsi="Times New Roman"/>
                <w:b/>
                <w:i/>
                <w:noProof w:val="0"/>
                <w:sz w:val="20"/>
                <w:szCs w:val="20"/>
              </w:rPr>
              <w:t>m</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b/>
                <w:i/>
                <w:noProof w:val="0"/>
                <w:sz w:val="20"/>
                <w:szCs w:val="20"/>
              </w:rPr>
            </w:pPr>
            <w:r w:rsidRPr="001F0495">
              <w:rPr>
                <w:rFonts w:ascii="Times New Roman" w:eastAsia="TimesNewRomanPSMT" w:hAnsi="Times New Roman"/>
                <w:b/>
                <w:i/>
                <w:noProof w:val="0"/>
                <w:sz w:val="20"/>
                <w:szCs w:val="20"/>
              </w:rPr>
              <w:t>i</w:t>
            </w:r>
            <w:r w:rsidRPr="001F0495">
              <w:rPr>
                <w:rFonts w:ascii="Times New Roman" w:eastAsia="TimesNewRomanPSMT" w:hAnsi="Times New Roman"/>
                <w:b/>
                <w:i/>
                <w:noProof w:val="0"/>
                <w:sz w:val="20"/>
                <w:szCs w:val="20"/>
                <w:vertAlign w:val="subscript"/>
              </w:rPr>
              <w:t>S</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b/>
                <w:i/>
                <w:noProof w:val="0"/>
                <w:sz w:val="20"/>
                <w:szCs w:val="20"/>
              </w:rPr>
            </w:pPr>
            <w:r w:rsidRPr="001F0495">
              <w:rPr>
                <w:rFonts w:ascii="Times New Roman" w:eastAsia="TimesNewRomanPSMT" w:hAnsi="Times New Roman"/>
                <w:b/>
                <w:i/>
                <w:noProof w:val="0"/>
                <w:sz w:val="20"/>
                <w:szCs w:val="20"/>
              </w:rPr>
              <w:t>p</w:t>
            </w:r>
            <w:r w:rsidRPr="001F0495">
              <w:rPr>
                <w:rFonts w:ascii="Times New Roman" w:eastAsia="TimesNewRomanPSMT" w:hAnsi="Times New Roman"/>
                <w:b/>
                <w:noProof w:val="0"/>
                <w:sz w:val="20"/>
                <w:szCs w:val="20"/>
                <w:vertAlign w:val="subscript"/>
              </w:rPr>
              <w:t>(20-39)</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b/>
                <w:i/>
                <w:noProof w:val="0"/>
                <w:sz w:val="20"/>
                <w:szCs w:val="20"/>
              </w:rPr>
            </w:pPr>
            <w:r w:rsidRPr="001F0495">
              <w:rPr>
                <w:rFonts w:ascii="Times New Roman" w:eastAsia="TimesNewRomanPSMT" w:hAnsi="Times New Roman"/>
                <w:b/>
                <w:i/>
                <w:noProof w:val="0"/>
                <w:sz w:val="20"/>
                <w:szCs w:val="20"/>
              </w:rPr>
              <w:t>i</w:t>
            </w:r>
            <w:r w:rsidRPr="001F0495">
              <w:rPr>
                <w:rFonts w:ascii="Times New Roman" w:eastAsia="TimesNewRomanPSMT" w:hAnsi="Times New Roman"/>
                <w:b/>
                <w:i/>
                <w:noProof w:val="0"/>
                <w:sz w:val="20"/>
                <w:szCs w:val="20"/>
                <w:vertAlign w:val="subscript"/>
              </w:rPr>
              <w:t>V</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b/>
                <w:i/>
                <w:noProof w:val="0"/>
                <w:sz w:val="20"/>
                <w:szCs w:val="20"/>
              </w:rPr>
            </w:pPr>
            <w:r w:rsidRPr="001F0495">
              <w:rPr>
                <w:rFonts w:ascii="Times New Roman" w:eastAsia="TimesNewRomanPSMT" w:hAnsi="Times New Roman"/>
                <w:b/>
                <w:i/>
                <w:noProof w:val="0"/>
                <w:sz w:val="20"/>
                <w:szCs w:val="20"/>
              </w:rPr>
              <w:t>k*i</w:t>
            </w:r>
            <w:r w:rsidRPr="001F0495">
              <w:rPr>
                <w:rFonts w:ascii="Times New Roman" w:eastAsia="TimesNewRomanPSMT" w:hAnsi="Times New Roman"/>
                <w:b/>
                <w:i/>
                <w:noProof w:val="0"/>
                <w:sz w:val="20"/>
                <w:szCs w:val="20"/>
                <w:vertAlign w:val="subscript"/>
              </w:rPr>
              <w:t>dem</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b/>
                <w:i/>
                <w:noProof w:val="0"/>
                <w:sz w:val="20"/>
                <w:szCs w:val="20"/>
              </w:rPr>
            </w:pPr>
            <w:r w:rsidRPr="001F0495">
              <w:rPr>
                <w:rFonts w:ascii="Times New Roman" w:eastAsia="TimesNewRomanPSMT" w:hAnsi="Times New Roman"/>
                <w:i/>
                <w:noProof w:val="0"/>
                <w:sz w:val="20"/>
                <w:szCs w:val="20"/>
              </w:rPr>
              <w:t>p</w:t>
            </w:r>
            <w:r w:rsidRPr="001F0495">
              <w:rPr>
                <w:rFonts w:ascii="Times New Roman" w:eastAsia="TimesNewRomanPSMT" w:hAnsi="Times New Roman"/>
                <w:i/>
                <w:noProof w:val="0"/>
                <w:position w:val="-4"/>
                <w:sz w:val="20"/>
                <w:szCs w:val="20"/>
                <w:vertAlign w:val="subscript"/>
              </w:rPr>
              <w:t>O</w:t>
            </w:r>
            <w:r w:rsidRPr="001F0495">
              <w:rPr>
                <w:rFonts w:ascii="Times New Roman" w:eastAsia="TimesNewRomanPSMT" w:hAnsi="Times New Roman"/>
                <w:i/>
                <w:noProof w:val="0"/>
                <w:position w:val="-7"/>
                <w:sz w:val="20"/>
                <w:szCs w:val="20"/>
                <w:vertAlign w:val="subscript"/>
              </w:rPr>
              <w:t>III</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i/>
                <w:iCs/>
                <w:noProof w:val="0"/>
                <w:sz w:val="20"/>
                <w:szCs w:val="20"/>
              </w:rPr>
            </w:pPr>
            <w:r w:rsidRPr="001F0495">
              <w:rPr>
                <w:rFonts w:ascii="Times New Roman" w:eastAsia="TimesNewRomanPSMT" w:hAnsi="Times New Roman"/>
                <w:i/>
                <w:noProof w:val="0"/>
                <w:sz w:val="20"/>
                <w:szCs w:val="20"/>
              </w:rPr>
              <w:t>S</w:t>
            </w:r>
            <w:r w:rsidRPr="001F0495">
              <w:rPr>
                <w:rFonts w:ascii="Times New Roman" w:eastAsia="TimesNewRomanPSMT" w:hAnsi="Times New Roman"/>
                <w:i/>
                <w:noProof w:val="0"/>
                <w:sz w:val="20"/>
                <w:szCs w:val="20"/>
                <w:vertAlign w:val="subscript"/>
              </w:rPr>
              <w:t>s</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i/>
                <w:iCs/>
                <w:noProof w:val="0"/>
                <w:sz w:val="20"/>
                <w:szCs w:val="20"/>
              </w:rPr>
            </w:pPr>
            <w:r w:rsidRPr="001F0495">
              <w:rPr>
                <w:rFonts w:ascii="Times New Roman" w:eastAsia="TimesNewRomanPSMT" w:hAnsi="Times New Roman"/>
                <w:b/>
                <w:i/>
                <w:iCs/>
                <w:noProof w:val="0"/>
                <w:sz w:val="20"/>
                <w:szCs w:val="20"/>
              </w:rPr>
              <w:t>k*i</w:t>
            </w:r>
            <w:r w:rsidRPr="001F0495">
              <w:rPr>
                <w:rFonts w:ascii="Times New Roman" w:eastAsia="TimesNewRomanPSMT" w:hAnsi="Times New Roman"/>
                <w:b/>
                <w:i/>
                <w:iCs/>
                <w:noProof w:val="0"/>
                <w:position w:val="-6"/>
                <w:sz w:val="20"/>
                <w:szCs w:val="20"/>
              </w:rPr>
              <w:t>o</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Belgrade area</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0.050</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1.053</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14.03</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12.94</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45.59</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12.18</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116.77</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28.94</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0.86</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8.24</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31.90</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90.45</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144.25</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West Bačka</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0.025</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0.879</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13.23</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11.38</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40.07</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16.97</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138.53</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25.20</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0.43</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1.43</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12.42</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48.96</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15.20</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South Banat</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0.030</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0.936</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14.48</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12.04</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44.38</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15.33</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113.91</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26.38</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0.67</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3.29</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14.03</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56.78</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23.90</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South Bačka</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0.040</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1.037</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15.11</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13.67</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44.35</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12.67</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99.09</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29.12</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1.03</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8.80</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22.56</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72.60</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65.53</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North Banat</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0.025</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0.891</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13.87</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11.50</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42.22</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17.54</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127.84</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25.34</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0.48</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1.71</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12.49</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47.32</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14.78</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North Bačka</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0.025</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0.934</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14.22</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11.98</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41.34</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16.12</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120.31</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26.74</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0.57</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2.27</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15.24</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53.66</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20.45</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Central Banat</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0.025</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0.900</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14.06</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11.53</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42.27</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16.95</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121.68</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25.38</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0.52</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1.91</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14.47</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55.34</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20.03</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Srem</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0.030</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0.930</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13.96</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12.07</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40.69</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14.19</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117.41</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26.30</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0.64</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3.02</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12.57</w:t>
            </w:r>
          </w:p>
        </w:tc>
        <w:tc>
          <w:tcPr>
            <w:tcW w:w="821" w:type="dxa"/>
            <w:shd w:val="clear" w:color="auto" w:fill="auto"/>
            <w:vAlign w:val="center"/>
          </w:tcPr>
          <w:p w:rsidR="00110720" w:rsidRPr="001F0495" w:rsidRDefault="00110720" w:rsidP="00110720">
            <w:pPr>
              <w:adjustRightInd w:val="0"/>
              <w:snapToGrid w:val="0"/>
              <w:rPr>
                <w:rFonts w:ascii="Times New Roman" w:hAnsi="Times New Roman"/>
                <w:noProof w:val="0"/>
                <w:sz w:val="20"/>
                <w:szCs w:val="20"/>
              </w:rPr>
            </w:pPr>
            <w:r w:rsidRPr="001F0495">
              <w:rPr>
                <w:rFonts w:ascii="Times New Roman" w:hAnsi="Times New Roman"/>
                <w:noProof w:val="0"/>
                <w:sz w:val="20"/>
                <w:szCs w:val="20"/>
              </w:rPr>
              <w:t>53.74</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20.27</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Zlatibor</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0.025</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0.914</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14.45</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11.93</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44.29</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12.89</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121.58</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24.97</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0.72</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2.84</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12.97</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64.55</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20.93</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Kolubara</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0.025</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0.908</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13.44</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11.49</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40.29</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16.42</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141.25</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24.75</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0.43</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1.52</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12.02</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54.05</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16.24</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Mačva</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0.030</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0.907</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14.41</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11.77</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43.68</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15.10</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116.40</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25.53</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0.64</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2.96</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11.69</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48.64</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17.06</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Moravica</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0.025</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0.946</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13.58</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11.65</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41.47</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14.09</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138.76</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25.19</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0.54</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2.02</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14.29</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68.00</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24.29</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Rasina</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0.025</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0.933</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13.58</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11.05</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41.89</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15.43</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142.49</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24.68</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0.47</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1.66</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14.33</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63.81</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22.85</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Raška</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0.030</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1.062</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19.10</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13.32</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55.55</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11.01</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74.86</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27.55</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1.88</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15.22</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14.39</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58.92</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25.44</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Šumadija</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0.030</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0.982</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13.90</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12.38</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42.66</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13.87</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122.49</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26.51</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0.67</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3.37</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16.51</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61.77</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30.60</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Pomoravlje</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0.025</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0.943</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13.51</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10.96</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44.78</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17.24</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153.08</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24.10</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0.41</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1.43</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12.15</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53.11</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16.13</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Bor</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0.020</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0.853</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12.59</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10.23</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43.27</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17.96</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164.61</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23.22</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0.34</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0.76</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12.11</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60.23</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14.59</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Braničevo</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0.025</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0.916</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13.76</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10.55</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44.34</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18.25</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154.62</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23.69</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0.38</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1.26</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9.77</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49.31</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12.04</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Zaječar</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0.020</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0.872</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11.49</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9.67</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40.47</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20.81</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210.32</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22.17</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0.21</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0.40</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12.36</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59.10</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14.61</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Jablanica</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0.025</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0.898</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14.61</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11.95</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44.28</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15.94</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126.58</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25.27</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0.56</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2.21</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12.68</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52.56</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16.66</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Nišava</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0.030</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0.986</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13.58</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12.20</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40.94</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14.40</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140.07</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26.28</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0.54</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2.63</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20.68</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68.68</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42.61</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Pirot</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0.020</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0.875</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11.99</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11.05</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38.06</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18.40</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187.11</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23.33</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0.26</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0.60</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14.43</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56.73</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16.38</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Podunavlje</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0.025</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0.948</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14.81</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11.91</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43.87</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14.19</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111.89</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25.96</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0.72</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3.02</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12.34</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48.68</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15.02</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Pčinja</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0.025</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0.699</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15.77</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12.76</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75.58</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15.81</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99.48</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26.46</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1.30</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4.56</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14.50</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53.24</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19.30</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Toplica</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0.020</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0.899</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14.60</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11.06</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46.64</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16.73</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139.72</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23.73</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0.48</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1.39</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12.48</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hAnsi="Times New Roman"/>
                <w:noProof w:val="0"/>
                <w:sz w:val="20"/>
                <w:szCs w:val="20"/>
              </w:rPr>
              <w:t>53.69</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noProof w:val="0"/>
                <w:sz w:val="20"/>
                <w:szCs w:val="20"/>
              </w:rPr>
            </w:pPr>
            <w:r w:rsidRPr="001F0495">
              <w:rPr>
                <w:rFonts w:ascii="Times New Roman" w:eastAsia="TimesNewRomanPSMT" w:hAnsi="Times New Roman"/>
                <w:noProof w:val="0"/>
                <w:sz w:val="20"/>
                <w:szCs w:val="20"/>
              </w:rPr>
              <w:t>13.40</w:t>
            </w:r>
          </w:p>
        </w:tc>
      </w:tr>
      <w:tr w:rsidR="00110720" w:rsidRPr="001F0495" w:rsidTr="00110720">
        <w:trPr>
          <w:jc w:val="center"/>
        </w:trPr>
        <w:tc>
          <w:tcPr>
            <w:tcW w:w="1711" w:type="dxa"/>
            <w:shd w:val="clear" w:color="auto" w:fill="auto"/>
            <w:vAlign w:val="center"/>
          </w:tcPr>
          <w:p w:rsidR="00110720" w:rsidRPr="001F0495" w:rsidRDefault="00110720" w:rsidP="00110720">
            <w:pPr>
              <w:adjustRightInd w:val="0"/>
              <w:snapToGrid w:val="0"/>
              <w:jc w:val="both"/>
              <w:rPr>
                <w:rFonts w:ascii="Times New Roman" w:eastAsia="TimesNewRomanPSMT" w:hAnsi="Times New Roman"/>
                <w:i/>
                <w:noProof w:val="0"/>
                <w:sz w:val="20"/>
                <w:szCs w:val="20"/>
              </w:rPr>
            </w:pPr>
            <w:r w:rsidRPr="001F0495">
              <w:rPr>
                <w:rFonts w:ascii="Times New Roman" w:eastAsia="TimesNewRomanPSMT" w:hAnsi="Times New Roman"/>
                <w:i/>
                <w:noProof w:val="0"/>
                <w:sz w:val="20"/>
                <w:szCs w:val="20"/>
              </w:rPr>
              <w:t>National average</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i/>
                <w:noProof w:val="0"/>
                <w:sz w:val="20"/>
                <w:szCs w:val="20"/>
              </w:rPr>
            </w:pPr>
            <w:r w:rsidRPr="001F0495">
              <w:rPr>
                <w:rFonts w:ascii="Times New Roman" w:eastAsia="TimesNewRomanPSMT" w:hAnsi="Times New Roman"/>
                <w:i/>
                <w:noProof w:val="0"/>
                <w:sz w:val="20"/>
                <w:szCs w:val="20"/>
              </w:rPr>
              <w:t>/</w:t>
            </w:r>
          </w:p>
        </w:tc>
        <w:tc>
          <w:tcPr>
            <w:tcW w:w="870" w:type="dxa"/>
            <w:shd w:val="clear" w:color="auto" w:fill="auto"/>
            <w:vAlign w:val="center"/>
          </w:tcPr>
          <w:p w:rsidR="00110720" w:rsidRPr="001F0495" w:rsidRDefault="00110720" w:rsidP="00110720">
            <w:pPr>
              <w:adjustRightInd w:val="0"/>
              <w:snapToGrid w:val="0"/>
              <w:rPr>
                <w:rFonts w:ascii="Times New Roman" w:eastAsia="TimesNewRomanPSMT" w:hAnsi="Times New Roman"/>
                <w:i/>
                <w:noProof w:val="0"/>
                <w:sz w:val="20"/>
                <w:szCs w:val="20"/>
              </w:rPr>
            </w:pPr>
            <w:r w:rsidRPr="001F0495">
              <w:rPr>
                <w:rFonts w:ascii="Times New Roman" w:eastAsia="TimesNewRomanPSMT" w:hAnsi="Times New Roman"/>
                <w:i/>
                <w:noProof w:val="0"/>
                <w:sz w:val="20"/>
                <w:szCs w:val="20"/>
              </w:rPr>
              <w:t>0.924</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i/>
                <w:noProof w:val="0"/>
                <w:sz w:val="20"/>
                <w:szCs w:val="20"/>
              </w:rPr>
            </w:pPr>
            <w:r w:rsidRPr="001F0495">
              <w:rPr>
                <w:rFonts w:ascii="Times New Roman" w:eastAsia="TimesNewRomanPSMT" w:hAnsi="Times New Roman"/>
                <w:i/>
                <w:noProof w:val="0"/>
                <w:sz w:val="20"/>
                <w:szCs w:val="20"/>
              </w:rPr>
              <w:t>14.08</w:t>
            </w:r>
          </w:p>
        </w:tc>
        <w:tc>
          <w:tcPr>
            <w:tcW w:w="953" w:type="dxa"/>
            <w:shd w:val="clear" w:color="auto" w:fill="auto"/>
            <w:vAlign w:val="center"/>
          </w:tcPr>
          <w:p w:rsidR="00110720" w:rsidRPr="001F0495" w:rsidRDefault="00110720" w:rsidP="00110720">
            <w:pPr>
              <w:adjustRightInd w:val="0"/>
              <w:snapToGrid w:val="0"/>
              <w:rPr>
                <w:rFonts w:ascii="Times New Roman" w:eastAsia="TimesNewRomanPSMT" w:hAnsi="Times New Roman"/>
                <w:i/>
                <w:noProof w:val="0"/>
                <w:sz w:val="20"/>
                <w:szCs w:val="20"/>
              </w:rPr>
            </w:pPr>
            <w:r w:rsidRPr="001F0495">
              <w:rPr>
                <w:rFonts w:ascii="Times New Roman" w:eastAsia="TimesNewRomanPSMT" w:hAnsi="Times New Roman"/>
                <w:i/>
                <w:noProof w:val="0"/>
                <w:sz w:val="20"/>
                <w:szCs w:val="20"/>
              </w:rPr>
              <w:t>11.72</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i/>
                <w:noProof w:val="0"/>
                <w:sz w:val="20"/>
                <w:szCs w:val="20"/>
              </w:rPr>
            </w:pPr>
            <w:r w:rsidRPr="001F0495">
              <w:rPr>
                <w:rFonts w:ascii="Times New Roman" w:eastAsia="TimesNewRomanPSMT" w:hAnsi="Times New Roman"/>
                <w:i/>
                <w:noProof w:val="0"/>
                <w:sz w:val="20"/>
                <w:szCs w:val="20"/>
              </w:rPr>
              <w:t>44.52</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i/>
                <w:noProof w:val="0"/>
                <w:sz w:val="20"/>
                <w:szCs w:val="20"/>
              </w:rPr>
            </w:pPr>
            <w:r w:rsidRPr="001F0495">
              <w:rPr>
                <w:rFonts w:ascii="Times New Roman" w:eastAsia="TimesNewRomanPSMT" w:hAnsi="Times New Roman"/>
                <w:i/>
                <w:noProof w:val="0"/>
                <w:sz w:val="20"/>
                <w:szCs w:val="20"/>
              </w:rPr>
              <w:t>15.62</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i/>
                <w:noProof w:val="0"/>
                <w:sz w:val="20"/>
                <w:szCs w:val="20"/>
              </w:rPr>
            </w:pPr>
            <w:r w:rsidRPr="001F0495">
              <w:rPr>
                <w:rFonts w:ascii="Times New Roman" w:eastAsia="TimesNewRomanPSMT" w:hAnsi="Times New Roman"/>
                <w:i/>
                <w:noProof w:val="0"/>
                <w:sz w:val="20"/>
                <w:szCs w:val="20"/>
              </w:rPr>
              <w:t>132.03</w:t>
            </w:r>
          </w:p>
        </w:tc>
        <w:tc>
          <w:tcPr>
            <w:tcW w:w="856" w:type="dxa"/>
            <w:shd w:val="clear" w:color="auto" w:fill="auto"/>
            <w:vAlign w:val="center"/>
          </w:tcPr>
          <w:p w:rsidR="00110720" w:rsidRPr="001F0495" w:rsidRDefault="00110720" w:rsidP="00110720">
            <w:pPr>
              <w:adjustRightInd w:val="0"/>
              <w:snapToGrid w:val="0"/>
              <w:rPr>
                <w:rFonts w:ascii="Times New Roman" w:eastAsia="TimesNewRomanPSMT" w:hAnsi="Times New Roman"/>
                <w:i/>
                <w:noProof w:val="0"/>
                <w:sz w:val="20"/>
                <w:szCs w:val="20"/>
              </w:rPr>
            </w:pPr>
            <w:r w:rsidRPr="001F0495">
              <w:rPr>
                <w:rFonts w:ascii="Times New Roman" w:eastAsia="TimesNewRomanPSMT" w:hAnsi="Times New Roman"/>
                <w:i/>
                <w:noProof w:val="0"/>
                <w:sz w:val="20"/>
                <w:szCs w:val="20"/>
              </w:rPr>
              <w:t>25.47</w:t>
            </w:r>
          </w:p>
        </w:tc>
        <w:tc>
          <w:tcPr>
            <w:tcW w:w="711" w:type="dxa"/>
            <w:shd w:val="clear" w:color="auto" w:fill="auto"/>
            <w:vAlign w:val="center"/>
          </w:tcPr>
          <w:p w:rsidR="00110720" w:rsidRPr="001F0495" w:rsidRDefault="00110720" w:rsidP="00110720">
            <w:pPr>
              <w:adjustRightInd w:val="0"/>
              <w:snapToGrid w:val="0"/>
              <w:rPr>
                <w:rFonts w:ascii="Times New Roman" w:eastAsia="TimesNewRomanPSMT" w:hAnsi="Times New Roman"/>
                <w:i/>
                <w:noProof w:val="0"/>
                <w:sz w:val="20"/>
                <w:szCs w:val="20"/>
              </w:rPr>
            </w:pPr>
            <w:r w:rsidRPr="001F0495">
              <w:rPr>
                <w:rFonts w:ascii="Times New Roman" w:eastAsia="TimesNewRomanPSMT" w:hAnsi="Times New Roman"/>
                <w:i/>
                <w:noProof w:val="0"/>
                <w:sz w:val="20"/>
                <w:szCs w:val="20"/>
              </w:rPr>
              <w:t>0.63</w:t>
            </w:r>
          </w:p>
        </w:tc>
        <w:tc>
          <w:tcPr>
            <w:tcW w:w="849" w:type="dxa"/>
            <w:shd w:val="clear" w:color="auto" w:fill="auto"/>
            <w:vAlign w:val="center"/>
          </w:tcPr>
          <w:p w:rsidR="00110720" w:rsidRPr="001F0495" w:rsidRDefault="00110720" w:rsidP="00110720">
            <w:pPr>
              <w:adjustRightInd w:val="0"/>
              <w:snapToGrid w:val="0"/>
              <w:rPr>
                <w:rFonts w:ascii="Times New Roman" w:eastAsia="TimesNewRomanPSMT" w:hAnsi="Times New Roman"/>
                <w:i/>
                <w:noProof w:val="0"/>
                <w:sz w:val="20"/>
                <w:szCs w:val="20"/>
              </w:rPr>
            </w:pPr>
            <w:r w:rsidRPr="001F0495">
              <w:rPr>
                <w:rFonts w:ascii="Times New Roman" w:eastAsia="TimesNewRomanPSMT" w:hAnsi="Times New Roman"/>
                <w:i/>
                <w:noProof w:val="0"/>
                <w:sz w:val="20"/>
                <w:szCs w:val="20"/>
              </w:rPr>
              <w:t>3.14</w:t>
            </w:r>
          </w:p>
        </w:tc>
        <w:tc>
          <w:tcPr>
            <w:tcW w:w="821" w:type="dxa"/>
            <w:shd w:val="clear" w:color="auto" w:fill="auto"/>
            <w:vAlign w:val="center"/>
          </w:tcPr>
          <w:p w:rsidR="00110720" w:rsidRPr="001F0495" w:rsidRDefault="00110720" w:rsidP="00110720">
            <w:pPr>
              <w:adjustRightInd w:val="0"/>
              <w:snapToGrid w:val="0"/>
              <w:rPr>
                <w:rFonts w:ascii="Times New Roman" w:eastAsia="TimesNewRomanPSMT" w:hAnsi="Times New Roman"/>
                <w:i/>
                <w:noProof w:val="0"/>
                <w:sz w:val="20"/>
                <w:szCs w:val="20"/>
              </w:rPr>
            </w:pPr>
            <w:r w:rsidRPr="001F0495">
              <w:rPr>
                <w:rFonts w:ascii="Times New Roman" w:eastAsia="TimesNewRomanPSMT" w:hAnsi="Times New Roman"/>
                <w:i/>
                <w:noProof w:val="0"/>
                <w:sz w:val="20"/>
                <w:szCs w:val="20"/>
              </w:rPr>
              <w:t>14.61</w:t>
            </w:r>
          </w:p>
        </w:tc>
        <w:tc>
          <w:tcPr>
            <w:tcW w:w="821" w:type="dxa"/>
            <w:shd w:val="clear" w:color="auto" w:fill="auto"/>
            <w:vAlign w:val="center"/>
          </w:tcPr>
          <w:p w:rsidR="00110720" w:rsidRPr="001F0495" w:rsidRDefault="00110720" w:rsidP="00110720">
            <w:pPr>
              <w:adjustRightInd w:val="0"/>
              <w:snapToGrid w:val="0"/>
              <w:rPr>
                <w:rFonts w:ascii="Times New Roman" w:hAnsi="Times New Roman"/>
                <w:i/>
                <w:noProof w:val="0"/>
                <w:sz w:val="20"/>
                <w:szCs w:val="20"/>
              </w:rPr>
            </w:pPr>
            <w:r w:rsidRPr="001F0495">
              <w:rPr>
                <w:rFonts w:ascii="Times New Roman" w:hAnsi="Times New Roman"/>
                <w:i/>
                <w:noProof w:val="0"/>
                <w:sz w:val="20"/>
                <w:szCs w:val="20"/>
              </w:rPr>
              <w:t>58.16</w:t>
            </w:r>
          </w:p>
        </w:tc>
        <w:tc>
          <w:tcPr>
            <w:tcW w:w="931" w:type="dxa"/>
            <w:shd w:val="clear" w:color="auto" w:fill="auto"/>
            <w:vAlign w:val="center"/>
          </w:tcPr>
          <w:p w:rsidR="00110720" w:rsidRPr="001F0495" w:rsidRDefault="00110720" w:rsidP="00110720">
            <w:pPr>
              <w:adjustRightInd w:val="0"/>
              <w:snapToGrid w:val="0"/>
              <w:rPr>
                <w:rFonts w:ascii="Times New Roman" w:eastAsia="TimesNewRomanPSMT" w:hAnsi="Times New Roman"/>
                <w:i/>
                <w:noProof w:val="0"/>
                <w:sz w:val="20"/>
                <w:szCs w:val="20"/>
              </w:rPr>
            </w:pPr>
            <w:r w:rsidRPr="001F0495">
              <w:rPr>
                <w:rFonts w:ascii="Times New Roman" w:eastAsia="TimesNewRomanPSMT" w:hAnsi="Times New Roman"/>
                <w:i/>
                <w:noProof w:val="0"/>
                <w:sz w:val="20"/>
                <w:szCs w:val="20"/>
              </w:rPr>
              <w:t>26.51</w:t>
            </w:r>
          </w:p>
        </w:tc>
      </w:tr>
    </w:tbl>
    <w:p w:rsidR="00110720" w:rsidRPr="00B30CCA" w:rsidRDefault="00110720" w:rsidP="000979BA">
      <w:pPr>
        <w:adjustRightInd w:val="0"/>
        <w:snapToGrid w:val="0"/>
        <w:spacing w:before="120"/>
        <w:ind w:left="1191" w:right="539" w:hanging="624"/>
        <w:jc w:val="both"/>
        <w:rPr>
          <w:rFonts w:ascii="Times New Roman" w:eastAsia="TimesNewRomanPSMT" w:hAnsi="Times New Roman"/>
          <w:i/>
          <w:sz w:val="20"/>
          <w:szCs w:val="20"/>
        </w:rPr>
      </w:pPr>
      <w:r w:rsidRPr="00B30CCA">
        <w:rPr>
          <w:rFonts w:ascii="Times New Roman" w:eastAsia="TimesNewRomanPSMT" w:hAnsi="Times New Roman"/>
          <w:b/>
          <w:i/>
          <w:sz w:val="20"/>
          <w:szCs w:val="20"/>
        </w:rPr>
        <w:t>Note:</w:t>
      </w:r>
      <w:r w:rsidRPr="001F0495">
        <w:rPr>
          <w:rFonts w:ascii="Times New Roman" w:eastAsia="TimesNewRomanPSMT" w:hAnsi="Times New Roman"/>
          <w:i/>
          <w:sz w:val="20"/>
          <w:szCs w:val="20"/>
        </w:rPr>
        <w:t xml:space="preserve"> </w:t>
      </w:r>
      <w:r w:rsidR="00E2717C">
        <w:rPr>
          <w:rFonts w:ascii="Times New Roman" w:eastAsia="TimesNewRomanPSMT" w:hAnsi="Times New Roman"/>
          <w:i/>
          <w:sz w:val="20"/>
          <w:szCs w:val="20"/>
        </w:rPr>
        <w:t xml:space="preserve"> </w:t>
      </w:r>
      <w:r w:rsidRPr="00B30CCA">
        <w:rPr>
          <w:rFonts w:ascii="Times New Roman" w:eastAsia="TimesNewRomanPSMT" w:hAnsi="Times New Roman"/>
          <w:sz w:val="20"/>
          <w:szCs w:val="20"/>
        </w:rPr>
        <w:t>[</w:t>
      </w:r>
      <w:r w:rsidRPr="001F0495">
        <w:rPr>
          <w:rFonts w:ascii="Times New Roman" w:eastAsia="TimesNewRomanPSMT" w:hAnsi="Times New Roman"/>
          <w:b/>
          <w:i/>
          <w:sz w:val="20"/>
          <w:szCs w:val="20"/>
        </w:rPr>
        <w:t>k</w:t>
      </w:r>
      <w:r w:rsidRPr="00B30CCA">
        <w:rPr>
          <w:rFonts w:ascii="Times New Roman" w:eastAsia="TimesNewRomanPSMT" w:hAnsi="Times New Roman"/>
          <w:sz w:val="20"/>
          <w:szCs w:val="20"/>
        </w:rPr>
        <w:t>]</w:t>
      </w:r>
      <w:r w:rsidR="000979BA">
        <w:rPr>
          <w:rFonts w:ascii="Times New Roman" w:eastAsia="TimesNewRomanPSMT" w:hAnsi="Times New Roman"/>
          <w:sz w:val="20"/>
          <w:szCs w:val="20"/>
        </w:rPr>
        <w:t xml:space="preserve"> - </w:t>
      </w:r>
      <w:r w:rsidRPr="000979BA">
        <w:rPr>
          <w:rFonts w:ascii="Times New Roman" w:eastAsia="TimesNewRomanPSMT" w:hAnsi="Times New Roman"/>
          <w:sz w:val="20"/>
          <w:szCs w:val="20"/>
        </w:rPr>
        <w:t>corrective coefficient;</w:t>
      </w:r>
      <w:r w:rsidR="00E2717C" w:rsidRPr="000979BA">
        <w:rPr>
          <w:rFonts w:ascii="Times New Roman" w:eastAsia="TimesNewRomanPSMT" w:hAnsi="Times New Roman"/>
          <w:sz w:val="20"/>
          <w:szCs w:val="20"/>
        </w:rPr>
        <w:t xml:space="preserve"> </w:t>
      </w:r>
      <w:r w:rsidRPr="00B30CCA">
        <w:rPr>
          <w:rFonts w:ascii="Times New Roman" w:eastAsia="TimesNewRomanPSMT" w:hAnsi="Times New Roman"/>
          <w:sz w:val="20"/>
          <w:szCs w:val="20"/>
        </w:rPr>
        <w:t>[</w:t>
      </w:r>
      <w:r w:rsidRPr="001F0495">
        <w:rPr>
          <w:rFonts w:ascii="Times New Roman" w:eastAsia="TimesNewRomanPSMT" w:hAnsi="Times New Roman"/>
          <w:b/>
          <w:i/>
          <w:sz w:val="20"/>
          <w:szCs w:val="20"/>
        </w:rPr>
        <w:t>i</w:t>
      </w:r>
      <w:r w:rsidRPr="001F0495">
        <w:rPr>
          <w:rFonts w:ascii="Times New Roman" w:eastAsia="TimesNewRomanPSMT" w:hAnsi="Times New Roman"/>
          <w:b/>
          <w:i/>
          <w:sz w:val="20"/>
          <w:szCs w:val="20"/>
          <w:vertAlign w:val="subscript"/>
        </w:rPr>
        <w:t>Pn/Pn-1</w:t>
      </w:r>
      <w:r w:rsidRPr="00B30CCA">
        <w:rPr>
          <w:rFonts w:ascii="Times New Roman" w:eastAsia="TimesNewRomanPSMT" w:hAnsi="Times New Roman"/>
          <w:sz w:val="20"/>
          <w:szCs w:val="20"/>
        </w:rPr>
        <w:t>]</w:t>
      </w:r>
      <w:r w:rsidR="000979BA">
        <w:rPr>
          <w:rFonts w:ascii="Times New Roman" w:eastAsia="TimesNewRomanPSMT" w:hAnsi="Times New Roman"/>
          <w:sz w:val="20"/>
          <w:szCs w:val="20"/>
        </w:rPr>
        <w:t xml:space="preserve"> - </w:t>
      </w:r>
      <w:r w:rsidRPr="000979BA">
        <w:rPr>
          <w:rFonts w:ascii="Times New Roman" w:eastAsia="TimesNewRomanPSMT" w:hAnsi="Times New Roman"/>
          <w:sz w:val="20"/>
          <w:szCs w:val="20"/>
        </w:rPr>
        <w:t>relative change in population during the inter-census period;</w:t>
      </w:r>
      <w:r w:rsidR="00E2717C" w:rsidRPr="000979BA">
        <w:rPr>
          <w:rFonts w:ascii="Times New Roman" w:eastAsia="TimesNewRomanPSMT" w:hAnsi="Times New Roman"/>
          <w:sz w:val="20"/>
          <w:szCs w:val="20"/>
        </w:rPr>
        <w:t xml:space="preserve"> </w:t>
      </w:r>
      <w:r w:rsidRPr="00B30CCA">
        <w:rPr>
          <w:rFonts w:ascii="Times New Roman" w:eastAsia="TimesNewRomanPSMT" w:hAnsi="Times New Roman"/>
          <w:sz w:val="20"/>
          <w:szCs w:val="20"/>
        </w:rPr>
        <w:t>[</w:t>
      </w:r>
      <w:r w:rsidRPr="001F0495">
        <w:rPr>
          <w:rFonts w:ascii="Times New Roman" w:eastAsia="TimesNewRomanPSMT" w:hAnsi="Times New Roman"/>
          <w:b/>
          <w:i/>
          <w:sz w:val="20"/>
          <w:szCs w:val="20"/>
        </w:rPr>
        <w:t>p</w:t>
      </w:r>
      <w:r w:rsidRPr="001F0495">
        <w:rPr>
          <w:rFonts w:ascii="Times New Roman" w:eastAsia="TimesNewRomanPSMT" w:hAnsi="Times New Roman"/>
          <w:b/>
          <w:sz w:val="20"/>
          <w:szCs w:val="20"/>
          <w:vertAlign w:val="subscript"/>
        </w:rPr>
        <w:t>(0-14)</w:t>
      </w:r>
      <w:r w:rsidRPr="00B30CCA">
        <w:rPr>
          <w:rFonts w:ascii="Times New Roman" w:eastAsia="TimesNewRomanPSMT" w:hAnsi="Times New Roman"/>
          <w:sz w:val="20"/>
          <w:szCs w:val="20"/>
        </w:rPr>
        <w:t>]</w:t>
      </w:r>
      <w:r w:rsidR="000979BA">
        <w:rPr>
          <w:rFonts w:ascii="Times New Roman" w:eastAsia="TimesNewRomanPSMT" w:hAnsi="Times New Roman"/>
          <w:sz w:val="20"/>
          <w:szCs w:val="20"/>
        </w:rPr>
        <w:t xml:space="preserve"> - </w:t>
      </w:r>
      <w:r w:rsidRPr="000979BA">
        <w:rPr>
          <w:rFonts w:ascii="Times New Roman" w:eastAsia="TimesNewRomanPSMT" w:hAnsi="Times New Roman"/>
          <w:sz w:val="20"/>
          <w:szCs w:val="20"/>
        </w:rPr>
        <w:t>share of pre-fertile population in the total population;</w:t>
      </w:r>
      <w:r w:rsidR="000979BA">
        <w:rPr>
          <w:rFonts w:ascii="Times New Roman" w:eastAsia="TimesNewRomanPSMT" w:hAnsi="Times New Roman"/>
          <w:sz w:val="20"/>
          <w:szCs w:val="20"/>
        </w:rPr>
        <w:t xml:space="preserve"> </w:t>
      </w:r>
      <w:r w:rsidRPr="00B30CCA">
        <w:rPr>
          <w:rFonts w:ascii="Times New Roman" w:eastAsia="TimesNewRomanPSMT" w:hAnsi="Times New Roman"/>
          <w:sz w:val="20"/>
          <w:szCs w:val="20"/>
        </w:rPr>
        <w:t>[</w:t>
      </w:r>
      <w:r w:rsidRPr="001F0495">
        <w:rPr>
          <w:rFonts w:ascii="Times New Roman" w:eastAsia="TimesNewRomanPSMT" w:hAnsi="Times New Roman"/>
          <w:b/>
          <w:i/>
          <w:sz w:val="20"/>
          <w:szCs w:val="20"/>
        </w:rPr>
        <w:t>p</w:t>
      </w:r>
      <w:r w:rsidRPr="00691569">
        <w:rPr>
          <w:rFonts w:ascii="Times New Roman" w:eastAsia="TimesNewRomanPSMT" w:hAnsi="Times New Roman"/>
          <w:b/>
          <w:i/>
          <w:snapToGrid w:val="0"/>
          <w:position w:val="2"/>
          <w:sz w:val="20"/>
          <w:szCs w:val="20"/>
          <w:vertAlign w:val="subscript"/>
        </w:rPr>
        <w:t>f</w:t>
      </w:r>
      <w:r w:rsidRPr="00691569">
        <w:rPr>
          <w:rFonts w:ascii="Times New Roman" w:eastAsia="TimesNewRomanPSMT" w:hAnsi="Times New Roman"/>
          <w:b/>
          <w:snapToGrid w:val="0"/>
          <w:position w:val="2"/>
          <w:sz w:val="20"/>
          <w:szCs w:val="20"/>
          <w:vertAlign w:val="subscript"/>
        </w:rPr>
        <w:t>(20–29)</w:t>
      </w:r>
      <w:r w:rsidRPr="00B30CCA">
        <w:rPr>
          <w:rFonts w:ascii="Times New Roman" w:eastAsia="TimesNewRomanPSMT" w:hAnsi="Times New Roman"/>
          <w:sz w:val="20"/>
          <w:szCs w:val="20"/>
        </w:rPr>
        <w:t>]</w:t>
      </w:r>
      <w:r w:rsidR="000979BA">
        <w:rPr>
          <w:rFonts w:ascii="Times New Roman" w:eastAsia="TimesNewRomanPSMT" w:hAnsi="Times New Roman"/>
          <w:sz w:val="20"/>
          <w:szCs w:val="20"/>
        </w:rPr>
        <w:t xml:space="preserve"> - </w:t>
      </w:r>
      <w:r w:rsidRPr="000979BA">
        <w:rPr>
          <w:rFonts w:ascii="Times New Roman" w:eastAsia="TimesNewRomanPSMT" w:hAnsi="Times New Roman"/>
          <w:snapToGrid w:val="0"/>
          <w:sz w:val="20"/>
          <w:szCs w:val="20"/>
        </w:rPr>
        <w:t>share of younger female fertile contingent in the female contingent;</w:t>
      </w:r>
      <w:r w:rsidR="00E2717C" w:rsidRPr="000979BA">
        <w:rPr>
          <w:rFonts w:ascii="Times New Roman" w:eastAsia="TimesNewRomanPSMT" w:hAnsi="Times New Roman"/>
          <w:snapToGrid w:val="0"/>
          <w:sz w:val="20"/>
          <w:szCs w:val="20"/>
        </w:rPr>
        <w:t xml:space="preserve"> </w:t>
      </w:r>
      <w:r w:rsidRPr="00691569">
        <w:rPr>
          <w:rFonts w:ascii="Times New Roman" w:eastAsia="TimesNewRomanPSMT" w:hAnsi="Times New Roman"/>
          <w:snapToGrid w:val="0"/>
          <w:sz w:val="20"/>
          <w:szCs w:val="20"/>
        </w:rPr>
        <w:t>[</w:t>
      </w:r>
      <w:r w:rsidRPr="001F0495">
        <w:rPr>
          <w:rFonts w:ascii="Times New Roman" w:eastAsia="TimesNewRomanPSMT" w:hAnsi="Times New Roman"/>
          <w:b/>
          <w:i/>
          <w:snapToGrid w:val="0"/>
          <w:sz w:val="20"/>
          <w:szCs w:val="20"/>
        </w:rPr>
        <w:t>f</w:t>
      </w:r>
      <w:r w:rsidRPr="00B30CCA">
        <w:rPr>
          <w:rFonts w:ascii="Times New Roman" w:eastAsia="TimesNewRomanPSMT" w:hAnsi="Times New Roman"/>
          <w:noProof w:val="0"/>
          <w:sz w:val="20"/>
          <w:szCs w:val="20"/>
        </w:rPr>
        <w:t>]</w:t>
      </w:r>
      <w:r w:rsidR="000979BA">
        <w:rPr>
          <w:rFonts w:ascii="Times New Roman" w:eastAsia="TimesNewRomanPSMT" w:hAnsi="Times New Roman"/>
          <w:noProof w:val="0"/>
          <w:sz w:val="20"/>
          <w:szCs w:val="20"/>
        </w:rPr>
        <w:t xml:space="preserve"> - </w:t>
      </w:r>
      <w:r w:rsidRPr="000979BA">
        <w:rPr>
          <w:rFonts w:ascii="Times New Roman" w:eastAsia="TimesNewRomanPSMT" w:hAnsi="Times New Roman"/>
          <w:snapToGrid w:val="0"/>
          <w:sz w:val="20"/>
          <w:szCs w:val="20"/>
        </w:rPr>
        <w:t xml:space="preserve">fertility rate; </w:t>
      </w:r>
      <w:r w:rsidRPr="00691569">
        <w:rPr>
          <w:rFonts w:ascii="Times New Roman" w:eastAsia="TimesNewRomanPSMT" w:hAnsi="Times New Roman"/>
          <w:snapToGrid w:val="0"/>
          <w:sz w:val="20"/>
          <w:szCs w:val="20"/>
        </w:rPr>
        <w:t>[</w:t>
      </w:r>
      <w:r w:rsidRPr="001F0495">
        <w:rPr>
          <w:rFonts w:ascii="Times New Roman" w:eastAsia="TimesNewRomanPSMT" w:hAnsi="Times New Roman"/>
          <w:b/>
          <w:i/>
          <w:snapToGrid w:val="0"/>
          <w:sz w:val="20"/>
          <w:szCs w:val="20"/>
        </w:rPr>
        <w:t>m</w:t>
      </w:r>
      <w:r w:rsidRPr="00B30CCA">
        <w:rPr>
          <w:rFonts w:ascii="Times New Roman" w:eastAsia="TimesNewRomanPSMT" w:hAnsi="Times New Roman"/>
          <w:noProof w:val="0"/>
          <w:sz w:val="20"/>
          <w:szCs w:val="20"/>
        </w:rPr>
        <w:t>]</w:t>
      </w:r>
      <w:r w:rsidR="000979BA">
        <w:rPr>
          <w:rFonts w:ascii="Times New Roman" w:eastAsia="TimesNewRomanPSMT" w:hAnsi="Times New Roman"/>
          <w:noProof w:val="0"/>
          <w:sz w:val="20"/>
          <w:szCs w:val="20"/>
        </w:rPr>
        <w:t xml:space="preserve"> - </w:t>
      </w:r>
      <w:r w:rsidRPr="000979BA">
        <w:rPr>
          <w:rFonts w:ascii="Times New Roman" w:eastAsia="TimesNewRomanPSMT" w:hAnsi="Times New Roman"/>
          <w:snapToGrid w:val="0"/>
          <w:sz w:val="20"/>
          <w:szCs w:val="20"/>
        </w:rPr>
        <w:t xml:space="preserve">mortality rate; </w:t>
      </w:r>
      <w:r w:rsidRPr="00691569">
        <w:rPr>
          <w:rFonts w:ascii="Times New Roman" w:eastAsia="TimesNewRomanPSMT" w:hAnsi="Times New Roman"/>
          <w:snapToGrid w:val="0"/>
          <w:sz w:val="20"/>
          <w:szCs w:val="20"/>
        </w:rPr>
        <w:t>[</w:t>
      </w:r>
      <w:r w:rsidRPr="001F0495">
        <w:rPr>
          <w:rFonts w:ascii="Times New Roman" w:eastAsia="TimesNewRomanPSMT" w:hAnsi="Times New Roman"/>
          <w:b/>
          <w:i/>
          <w:snapToGrid w:val="0"/>
          <w:sz w:val="20"/>
          <w:szCs w:val="20"/>
        </w:rPr>
        <w:t>i</w:t>
      </w:r>
      <w:r w:rsidRPr="001F0495">
        <w:rPr>
          <w:rFonts w:ascii="Times New Roman" w:eastAsia="TimesNewRomanPSMT" w:hAnsi="Times New Roman"/>
          <w:b/>
          <w:i/>
          <w:snapToGrid w:val="0"/>
          <w:sz w:val="20"/>
          <w:szCs w:val="20"/>
          <w:vertAlign w:val="subscript"/>
        </w:rPr>
        <w:t>s</w:t>
      </w:r>
      <w:r w:rsidRPr="00B30CCA">
        <w:rPr>
          <w:rFonts w:ascii="Times New Roman" w:eastAsia="TimesNewRomanPSMT" w:hAnsi="Times New Roman"/>
          <w:noProof w:val="0"/>
          <w:sz w:val="20"/>
          <w:szCs w:val="20"/>
        </w:rPr>
        <w:t>]</w:t>
      </w:r>
      <w:r w:rsidR="000979BA">
        <w:rPr>
          <w:rFonts w:ascii="Times New Roman" w:eastAsia="TimesNewRomanPSMT" w:hAnsi="Times New Roman"/>
          <w:noProof w:val="0"/>
          <w:sz w:val="20"/>
          <w:szCs w:val="20"/>
        </w:rPr>
        <w:t xml:space="preserve"> - </w:t>
      </w:r>
      <w:r w:rsidRPr="000979BA">
        <w:rPr>
          <w:rFonts w:ascii="Times New Roman" w:eastAsia="TimesNewRomanPSMT" w:hAnsi="Times New Roman"/>
          <w:snapToGrid w:val="0"/>
          <w:sz w:val="20"/>
          <w:szCs w:val="20"/>
        </w:rPr>
        <w:t xml:space="preserve">ageing index; </w:t>
      </w:r>
      <w:r w:rsidRPr="00691569">
        <w:rPr>
          <w:rFonts w:ascii="Times New Roman" w:eastAsia="TimesNewRomanPSMT" w:hAnsi="Times New Roman"/>
          <w:snapToGrid w:val="0"/>
          <w:sz w:val="20"/>
          <w:szCs w:val="20"/>
        </w:rPr>
        <w:t>[</w:t>
      </w:r>
      <w:r w:rsidRPr="001F0495">
        <w:rPr>
          <w:rFonts w:ascii="Times New Roman" w:eastAsia="TimesNewRomanPSMT" w:hAnsi="Times New Roman"/>
          <w:b/>
          <w:i/>
          <w:sz w:val="20"/>
          <w:szCs w:val="20"/>
        </w:rPr>
        <w:t>p</w:t>
      </w:r>
      <w:r w:rsidRPr="001F0495">
        <w:rPr>
          <w:rFonts w:ascii="Times New Roman" w:eastAsia="TimesNewRomanPSMT" w:hAnsi="Times New Roman"/>
          <w:b/>
          <w:sz w:val="20"/>
          <w:szCs w:val="20"/>
          <w:vertAlign w:val="subscript"/>
        </w:rPr>
        <w:t>(20-39)</w:t>
      </w:r>
      <w:r w:rsidRPr="00B30CCA">
        <w:rPr>
          <w:rFonts w:ascii="Times New Roman" w:eastAsia="TimesNewRomanPSMT" w:hAnsi="Times New Roman"/>
          <w:noProof w:val="0"/>
          <w:sz w:val="20"/>
          <w:szCs w:val="20"/>
        </w:rPr>
        <w:t>]</w:t>
      </w:r>
      <w:r w:rsidR="000979BA">
        <w:rPr>
          <w:rFonts w:ascii="Times New Roman" w:eastAsia="TimesNewRomanPSMT" w:hAnsi="Times New Roman"/>
          <w:noProof w:val="0"/>
          <w:sz w:val="20"/>
          <w:szCs w:val="20"/>
        </w:rPr>
        <w:t xml:space="preserve"> - </w:t>
      </w:r>
      <w:r w:rsidRPr="000979BA">
        <w:rPr>
          <w:rFonts w:ascii="Times New Roman" w:eastAsia="TimesNewRomanPSMT" w:hAnsi="Times New Roman"/>
          <w:sz w:val="20"/>
          <w:szCs w:val="20"/>
        </w:rPr>
        <w:t>share of</w:t>
      </w:r>
      <w:r w:rsidR="00E2717C" w:rsidRPr="000979BA">
        <w:rPr>
          <w:rFonts w:ascii="Times New Roman" w:eastAsia="TimesNewRomanPSMT" w:hAnsi="Times New Roman"/>
          <w:sz w:val="20"/>
          <w:szCs w:val="20"/>
        </w:rPr>
        <w:t xml:space="preserve"> younger mature population in</w:t>
      </w:r>
      <w:r w:rsidRPr="000979BA">
        <w:rPr>
          <w:rFonts w:ascii="Times New Roman" w:eastAsia="TimesNewRomanPSMT" w:hAnsi="Times New Roman"/>
          <w:sz w:val="20"/>
          <w:szCs w:val="20"/>
        </w:rPr>
        <w:t xml:space="preserve"> total population; </w:t>
      </w:r>
      <w:r w:rsidRPr="00691569">
        <w:rPr>
          <w:rFonts w:ascii="Times New Roman" w:eastAsia="TimesNewRomanPSMT" w:hAnsi="Times New Roman"/>
          <w:sz w:val="20"/>
          <w:szCs w:val="20"/>
        </w:rPr>
        <w:t>[</w:t>
      </w:r>
      <w:r w:rsidRPr="00B30CCA">
        <w:rPr>
          <w:rFonts w:ascii="Times New Roman" w:eastAsia="TimesNewRomanPSMT" w:hAnsi="Times New Roman"/>
          <w:b/>
          <w:i/>
          <w:sz w:val="20"/>
          <w:szCs w:val="20"/>
        </w:rPr>
        <w:t>i</w:t>
      </w:r>
      <w:r w:rsidRPr="00B30CCA">
        <w:rPr>
          <w:rFonts w:ascii="Times New Roman" w:eastAsia="TimesNewRomanPSMT" w:hAnsi="Times New Roman"/>
          <w:b/>
          <w:i/>
          <w:sz w:val="20"/>
          <w:szCs w:val="20"/>
          <w:vertAlign w:val="subscript"/>
        </w:rPr>
        <w:t>V</w:t>
      </w:r>
      <w:r w:rsidRPr="00B30CCA">
        <w:rPr>
          <w:rFonts w:ascii="Times New Roman" w:eastAsia="TimesNewRomanPSMT" w:hAnsi="Times New Roman"/>
          <w:noProof w:val="0"/>
          <w:sz w:val="20"/>
          <w:szCs w:val="20"/>
        </w:rPr>
        <w:t>]</w:t>
      </w:r>
      <w:r w:rsidR="000979BA">
        <w:rPr>
          <w:rFonts w:ascii="Times New Roman" w:eastAsia="TimesNewRomanPSMT" w:hAnsi="Times New Roman"/>
          <w:noProof w:val="0"/>
          <w:sz w:val="20"/>
          <w:szCs w:val="20"/>
        </w:rPr>
        <w:t xml:space="preserve"> - </w:t>
      </w:r>
      <w:r w:rsidRPr="000979BA">
        <w:rPr>
          <w:rFonts w:ascii="Times New Roman" w:eastAsia="TimesNewRomanPSMT" w:hAnsi="Times New Roman"/>
          <w:sz w:val="20"/>
          <w:szCs w:val="20"/>
        </w:rPr>
        <w:t xml:space="preserve">vitality index; </w:t>
      </w:r>
      <w:r w:rsidRPr="00691569">
        <w:rPr>
          <w:rFonts w:ascii="Times New Roman" w:eastAsia="TimesNewRomanPSMT" w:hAnsi="Times New Roman"/>
          <w:sz w:val="20"/>
          <w:szCs w:val="20"/>
        </w:rPr>
        <w:t>[</w:t>
      </w:r>
      <w:r w:rsidRPr="00B30CCA">
        <w:rPr>
          <w:rFonts w:ascii="Times New Roman" w:eastAsia="TimesNewRomanPSMT" w:hAnsi="Times New Roman"/>
          <w:b/>
          <w:i/>
          <w:sz w:val="20"/>
          <w:szCs w:val="20"/>
        </w:rPr>
        <w:t>k*i</w:t>
      </w:r>
      <w:r w:rsidRPr="00B30CCA">
        <w:rPr>
          <w:rFonts w:ascii="Times New Roman" w:eastAsia="TimesNewRomanPSMT" w:hAnsi="Times New Roman"/>
          <w:b/>
          <w:i/>
          <w:sz w:val="20"/>
          <w:szCs w:val="20"/>
          <w:vertAlign w:val="subscript"/>
        </w:rPr>
        <w:t>dem</w:t>
      </w:r>
      <w:r w:rsidRPr="00B30CCA">
        <w:rPr>
          <w:rFonts w:ascii="Times New Roman" w:eastAsia="TimesNewRomanPSMT" w:hAnsi="Times New Roman"/>
          <w:noProof w:val="0"/>
          <w:sz w:val="20"/>
          <w:szCs w:val="20"/>
        </w:rPr>
        <w:t>]</w:t>
      </w:r>
      <w:r w:rsidR="000979BA">
        <w:rPr>
          <w:rFonts w:ascii="Times New Roman" w:eastAsia="TimesNewRomanPSMT" w:hAnsi="Times New Roman"/>
          <w:noProof w:val="0"/>
          <w:sz w:val="20"/>
          <w:szCs w:val="20"/>
        </w:rPr>
        <w:t xml:space="preserve"> - </w:t>
      </w:r>
      <w:r w:rsidRPr="000979BA">
        <w:rPr>
          <w:rFonts w:ascii="Times New Roman" w:eastAsia="TimesNewRomanPSMT" w:hAnsi="Times New Roman"/>
          <w:sz w:val="20"/>
          <w:szCs w:val="20"/>
        </w:rPr>
        <w:t>demographic index final values;</w:t>
      </w:r>
      <w:r w:rsidR="00E2717C" w:rsidRPr="000979BA">
        <w:rPr>
          <w:rFonts w:ascii="Times New Roman" w:eastAsia="TimesNewRomanPSMT" w:hAnsi="Times New Roman"/>
          <w:sz w:val="20"/>
          <w:szCs w:val="20"/>
        </w:rPr>
        <w:t xml:space="preserve"> </w:t>
      </w:r>
      <w:r w:rsidRPr="00691569">
        <w:rPr>
          <w:rFonts w:ascii="Times New Roman" w:eastAsia="TimesNewRomanPSMT" w:hAnsi="Times New Roman"/>
          <w:sz w:val="20"/>
          <w:szCs w:val="20"/>
        </w:rPr>
        <w:t>[</w:t>
      </w:r>
      <w:r w:rsidRPr="00B30CCA">
        <w:rPr>
          <w:rFonts w:ascii="Times New Roman" w:eastAsia="TimesNewRomanPSMT" w:hAnsi="Times New Roman"/>
          <w:b/>
          <w:i/>
          <w:sz w:val="20"/>
          <w:szCs w:val="20"/>
        </w:rPr>
        <w:t>k*i</w:t>
      </w:r>
      <w:r w:rsidRPr="00B30CCA">
        <w:rPr>
          <w:rFonts w:ascii="Times New Roman" w:eastAsia="TimesNewRomanPSMT" w:hAnsi="Times New Roman"/>
          <w:b/>
          <w:i/>
          <w:sz w:val="20"/>
          <w:szCs w:val="20"/>
          <w:vertAlign w:val="subscript"/>
        </w:rPr>
        <w:t>o</w:t>
      </w:r>
      <w:r w:rsidRPr="00B30CCA">
        <w:rPr>
          <w:rFonts w:ascii="Times New Roman" w:eastAsia="TimesNewRomanPSMT" w:hAnsi="Times New Roman"/>
          <w:noProof w:val="0"/>
          <w:sz w:val="20"/>
          <w:szCs w:val="20"/>
        </w:rPr>
        <w:t>]</w:t>
      </w:r>
      <w:r w:rsidR="000979BA">
        <w:rPr>
          <w:rFonts w:ascii="Times New Roman" w:eastAsia="TimesNewRomanPSMT" w:hAnsi="Times New Roman"/>
          <w:noProof w:val="0"/>
          <w:sz w:val="20"/>
          <w:szCs w:val="20"/>
        </w:rPr>
        <w:t xml:space="preserve"> - </w:t>
      </w:r>
      <w:r w:rsidRPr="000979BA">
        <w:rPr>
          <w:rFonts w:ascii="Times New Roman" w:eastAsia="TimesNewRomanPSMT" w:hAnsi="Times New Roman"/>
          <w:sz w:val="20"/>
          <w:szCs w:val="20"/>
        </w:rPr>
        <w:t xml:space="preserve">education index final values; </w:t>
      </w:r>
      <w:r w:rsidRPr="00691569">
        <w:rPr>
          <w:rFonts w:ascii="Times New Roman" w:eastAsia="TimesNewRomanPSMT" w:hAnsi="Times New Roman"/>
          <w:sz w:val="20"/>
          <w:szCs w:val="20"/>
        </w:rPr>
        <w:t>[</w:t>
      </w:r>
      <w:r w:rsidRPr="00B30CCA">
        <w:rPr>
          <w:rFonts w:ascii="Times New Roman" w:eastAsia="TimesNewRomanPSMT" w:hAnsi="Times New Roman"/>
          <w:b/>
          <w:i/>
          <w:sz w:val="20"/>
          <w:szCs w:val="20"/>
        </w:rPr>
        <w:t>p</w:t>
      </w:r>
      <w:r w:rsidRPr="00691569">
        <w:rPr>
          <w:rFonts w:ascii="Times New Roman" w:eastAsia="TimesNewRomanPSMT" w:hAnsi="Times New Roman"/>
          <w:b/>
          <w:i/>
          <w:sz w:val="20"/>
          <w:szCs w:val="20"/>
          <w:vertAlign w:val="subscript"/>
        </w:rPr>
        <w:t>o</w:t>
      </w:r>
      <w:r w:rsidRPr="00691569">
        <w:rPr>
          <w:rFonts w:ascii="Times New Roman" w:eastAsia="TimesNewRomanPSMT" w:hAnsi="Times New Roman"/>
          <w:b/>
          <w:i/>
          <w:position w:val="-2"/>
          <w:sz w:val="16"/>
          <w:szCs w:val="16"/>
          <w:vertAlign w:val="subscript"/>
        </w:rPr>
        <w:t>III</w:t>
      </w:r>
      <w:r w:rsidRPr="00B30CCA">
        <w:rPr>
          <w:rFonts w:ascii="Times New Roman" w:eastAsia="TimesNewRomanPSMT" w:hAnsi="Times New Roman"/>
          <w:noProof w:val="0"/>
          <w:sz w:val="20"/>
          <w:szCs w:val="20"/>
        </w:rPr>
        <w:t>]</w:t>
      </w:r>
      <w:r w:rsidR="000979BA">
        <w:rPr>
          <w:rFonts w:ascii="Times New Roman" w:eastAsia="TimesNewRomanPSMT" w:hAnsi="Times New Roman"/>
          <w:noProof w:val="0"/>
          <w:sz w:val="20"/>
          <w:szCs w:val="20"/>
        </w:rPr>
        <w:t xml:space="preserve"> - </w:t>
      </w:r>
      <w:r w:rsidRPr="000979BA">
        <w:rPr>
          <w:rFonts w:ascii="Times New Roman" w:eastAsia="TimesNewRomanPSMT" w:hAnsi="Times New Roman"/>
          <w:sz w:val="20"/>
          <w:szCs w:val="20"/>
        </w:rPr>
        <w:t xml:space="preserve">share of population with tertiary education; </w:t>
      </w:r>
      <w:r w:rsidRPr="00691569">
        <w:rPr>
          <w:rFonts w:ascii="Times New Roman" w:eastAsia="TimesNewRomanPSMT" w:hAnsi="Times New Roman"/>
          <w:sz w:val="20"/>
          <w:szCs w:val="20"/>
        </w:rPr>
        <w:t>[</w:t>
      </w:r>
      <w:r w:rsidRPr="00691569">
        <w:rPr>
          <w:rFonts w:ascii="Times New Roman" w:eastAsia="TimesNewRomanPSMT" w:hAnsi="Times New Roman"/>
          <w:b/>
          <w:i/>
          <w:sz w:val="20"/>
          <w:szCs w:val="20"/>
        </w:rPr>
        <w:t>S</w:t>
      </w:r>
      <w:r w:rsidRPr="00691569">
        <w:rPr>
          <w:rFonts w:ascii="Times New Roman" w:eastAsia="TimesNewRomanPSMT" w:hAnsi="Times New Roman"/>
          <w:b/>
          <w:i/>
          <w:sz w:val="20"/>
          <w:szCs w:val="20"/>
          <w:vertAlign w:val="subscript"/>
        </w:rPr>
        <w:t>s</w:t>
      </w:r>
      <w:r w:rsidRPr="00B30CCA">
        <w:rPr>
          <w:rFonts w:ascii="Times New Roman" w:eastAsia="TimesNewRomanPSMT" w:hAnsi="Times New Roman"/>
          <w:noProof w:val="0"/>
          <w:sz w:val="20"/>
          <w:szCs w:val="20"/>
        </w:rPr>
        <w:t>]</w:t>
      </w:r>
      <w:r w:rsidR="000979BA">
        <w:rPr>
          <w:rFonts w:ascii="Times New Roman" w:eastAsia="TimesNewRomanPSMT" w:hAnsi="Times New Roman"/>
          <w:noProof w:val="0"/>
          <w:sz w:val="20"/>
          <w:szCs w:val="20"/>
        </w:rPr>
        <w:t xml:space="preserve"> - </w:t>
      </w:r>
      <w:r w:rsidRPr="000979BA">
        <w:rPr>
          <w:rFonts w:ascii="Times New Roman" w:eastAsia="TimesNewRomanPSMT" w:hAnsi="Times New Roman"/>
          <w:sz w:val="20"/>
          <w:szCs w:val="20"/>
        </w:rPr>
        <w:t>utilization rate of student contingent.</w:t>
      </w:r>
    </w:p>
    <w:p w:rsidR="00110720" w:rsidRPr="006A3BE4" w:rsidRDefault="00110720" w:rsidP="00110720">
      <w:pPr>
        <w:adjustRightInd w:val="0"/>
        <w:snapToGrid w:val="0"/>
        <w:spacing w:before="120"/>
        <w:rPr>
          <w:rFonts w:ascii="Times New Roman" w:hAnsi="Times New Roman"/>
          <w:noProof w:val="0"/>
          <w:sz w:val="24"/>
          <w:szCs w:val="24"/>
        </w:rPr>
      </w:pPr>
      <w:r>
        <w:rPr>
          <w:rFonts w:ascii="Times New Roman" w:eastAsia="TimesNewRomanPSMT" w:hAnsi="Times New Roman"/>
          <w:b/>
          <w:i/>
          <w:noProof w:val="0"/>
          <w:sz w:val="20"/>
          <w:szCs w:val="20"/>
        </w:rPr>
        <w:t>Data s</w:t>
      </w:r>
      <w:r w:rsidRPr="00B30CCA">
        <w:rPr>
          <w:rFonts w:ascii="Times New Roman" w:eastAsia="TimesNewRomanPSMT" w:hAnsi="Times New Roman"/>
          <w:b/>
          <w:i/>
          <w:noProof w:val="0"/>
          <w:sz w:val="20"/>
          <w:szCs w:val="20"/>
        </w:rPr>
        <w:t>ource</w:t>
      </w:r>
      <w:r>
        <w:rPr>
          <w:rFonts w:ascii="Times New Roman" w:eastAsia="TimesNewRomanPSMT" w:hAnsi="Times New Roman"/>
          <w:b/>
          <w:i/>
          <w:noProof w:val="0"/>
          <w:sz w:val="20"/>
          <w:szCs w:val="20"/>
        </w:rPr>
        <w:t>s</w:t>
      </w:r>
      <w:r w:rsidRPr="00B30CCA">
        <w:rPr>
          <w:rFonts w:ascii="Times New Roman" w:eastAsia="TimesNewRomanPSMT" w:hAnsi="Times New Roman"/>
          <w:b/>
          <w:i/>
          <w:noProof w:val="0"/>
          <w:sz w:val="20"/>
          <w:szCs w:val="20"/>
        </w:rPr>
        <w:t>:</w:t>
      </w:r>
      <w:r w:rsidRPr="006A3BE4">
        <w:rPr>
          <w:rFonts w:ascii="Times New Roman" w:eastAsia="TimesNewRomanPSMT" w:hAnsi="Times New Roman"/>
          <w:noProof w:val="0"/>
          <w:sz w:val="20"/>
          <w:szCs w:val="20"/>
        </w:rPr>
        <w:t xml:space="preserve"> </w:t>
      </w:r>
      <w:r>
        <w:rPr>
          <w:rFonts w:ascii="Times New Roman" w:eastAsia="TimesNewRomanPSMT" w:hAnsi="Times New Roman"/>
          <w:noProof w:val="0"/>
          <w:sz w:val="20"/>
          <w:szCs w:val="20"/>
        </w:rPr>
        <w:t>Republički Zavod za Statistiku (RZS),</w:t>
      </w:r>
      <w:r w:rsidRPr="006A3BE4">
        <w:rPr>
          <w:rFonts w:ascii="Times New Roman" w:eastAsia="TimesNewRomanPSMT" w:hAnsi="Times New Roman"/>
          <w:noProof w:val="0"/>
          <w:sz w:val="20"/>
          <w:szCs w:val="20"/>
        </w:rPr>
        <w:t xml:space="preserve"> (2004), (2005), (2006), (2007), (2008), (2009), (201</w:t>
      </w:r>
      <w:r>
        <w:rPr>
          <w:rFonts w:ascii="Times New Roman" w:eastAsia="TimesNewRomanPSMT" w:hAnsi="Times New Roman"/>
          <w:noProof w:val="0"/>
          <w:sz w:val="20"/>
          <w:szCs w:val="20"/>
        </w:rPr>
        <w:t xml:space="preserve">0-a), (2010-b), </w:t>
      </w:r>
      <w:r w:rsidRPr="006A3BE4">
        <w:rPr>
          <w:rFonts w:ascii="Times New Roman" w:eastAsia="TimesNewRomanPSMT" w:hAnsi="Times New Roman"/>
          <w:noProof w:val="0"/>
          <w:sz w:val="20"/>
          <w:szCs w:val="20"/>
        </w:rPr>
        <w:t>(2011), (2012), (2013-a), (2013-b), (2014)</w:t>
      </w:r>
    </w:p>
    <w:p w:rsidR="00110720" w:rsidRPr="006A3BE4" w:rsidRDefault="00110720" w:rsidP="00110720">
      <w:pPr>
        <w:adjustRightInd w:val="0"/>
        <w:snapToGrid w:val="0"/>
        <w:spacing w:line="360" w:lineRule="auto"/>
        <w:jc w:val="both"/>
        <w:rPr>
          <w:rFonts w:ascii="Times New Roman" w:hAnsi="Times New Roman"/>
          <w:noProof w:val="0"/>
          <w:sz w:val="24"/>
          <w:szCs w:val="24"/>
        </w:rPr>
        <w:sectPr w:rsidR="00110720" w:rsidRPr="006A3BE4" w:rsidSect="00110720">
          <w:pgSz w:w="16840" w:h="11907" w:orient="landscape" w:code="9"/>
          <w:pgMar w:top="1418" w:right="1418" w:bottom="1418" w:left="1418" w:header="720" w:footer="720" w:gutter="0"/>
          <w:cols w:space="720"/>
          <w:docGrid w:linePitch="360"/>
        </w:sectPr>
      </w:pPr>
    </w:p>
    <w:p w:rsidR="00110720" w:rsidRPr="006A3BE4" w:rsidRDefault="00110720" w:rsidP="00110720">
      <w:pPr>
        <w:adjustRightInd w:val="0"/>
        <w:snapToGrid w:val="0"/>
        <w:spacing w:line="360" w:lineRule="auto"/>
        <w:jc w:val="both"/>
        <w:rPr>
          <w:rFonts w:ascii="Times New Roman" w:hAnsi="Times New Roman"/>
          <w:noProof w:val="0"/>
          <w:sz w:val="24"/>
          <w:szCs w:val="24"/>
        </w:rPr>
      </w:pPr>
    </w:p>
    <w:p w:rsidR="00110720" w:rsidRPr="006A3BE4" w:rsidRDefault="00110720" w:rsidP="00110720">
      <w:pPr>
        <w:adjustRightInd w:val="0"/>
        <w:snapToGrid w:val="0"/>
        <w:spacing w:line="360" w:lineRule="auto"/>
        <w:rPr>
          <w:rFonts w:ascii="Times New Roman" w:hAnsi="Times New Roman"/>
          <w:i/>
          <w:noProof w:val="0"/>
          <w:sz w:val="24"/>
          <w:szCs w:val="24"/>
        </w:rPr>
      </w:pPr>
      <w:r w:rsidRPr="006A3BE4">
        <w:rPr>
          <w:rFonts w:ascii="Times New Roman" w:hAnsi="Times New Roman"/>
          <w:b/>
          <w:i/>
          <w:noProof w:val="0"/>
          <w:sz w:val="24"/>
          <w:szCs w:val="24"/>
        </w:rPr>
        <w:t xml:space="preserve">Appendix </w:t>
      </w:r>
      <w:r w:rsidR="000454B9">
        <w:rPr>
          <w:rFonts w:ascii="Times New Roman" w:hAnsi="Times New Roman"/>
          <w:b/>
          <w:i/>
          <w:noProof w:val="0"/>
          <w:sz w:val="24"/>
          <w:szCs w:val="24"/>
        </w:rPr>
        <w:t>B</w:t>
      </w:r>
      <w:r w:rsidRPr="006A3BE4">
        <w:rPr>
          <w:rFonts w:ascii="Times New Roman" w:hAnsi="Times New Roman"/>
          <w:b/>
          <w:i/>
          <w:noProof w:val="0"/>
          <w:sz w:val="24"/>
          <w:szCs w:val="24"/>
        </w:rPr>
        <w:t>:</w:t>
      </w:r>
      <w:r w:rsidRPr="006A3BE4">
        <w:rPr>
          <w:rFonts w:ascii="Times New Roman" w:hAnsi="Times New Roman"/>
          <w:i/>
          <w:noProof w:val="0"/>
          <w:sz w:val="24"/>
          <w:szCs w:val="24"/>
        </w:rPr>
        <w:t xml:space="preserve"> </w:t>
      </w:r>
      <w:r>
        <w:rPr>
          <w:rFonts w:ascii="Times New Roman" w:hAnsi="Times New Roman"/>
          <w:i/>
          <w:noProof w:val="0"/>
          <w:sz w:val="24"/>
          <w:szCs w:val="24"/>
        </w:rPr>
        <w:t>Agglomeration schedule of districts and/or groups of districts</w:t>
      </w:r>
    </w:p>
    <w:tbl>
      <w:tblPr>
        <w:tblW w:w="8898" w:type="dxa"/>
        <w:jc w:val="center"/>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65"/>
        <w:gridCol w:w="1695"/>
        <w:gridCol w:w="1483"/>
        <w:gridCol w:w="709"/>
        <w:gridCol w:w="1052"/>
        <w:gridCol w:w="1078"/>
        <w:gridCol w:w="1132"/>
        <w:gridCol w:w="605"/>
        <w:gridCol w:w="679"/>
      </w:tblGrid>
      <w:tr w:rsidR="00110720" w:rsidRPr="00B91D80" w:rsidTr="00110720">
        <w:trPr>
          <w:cantSplit/>
          <w:jc w:val="center"/>
        </w:trPr>
        <w:tc>
          <w:tcPr>
            <w:tcW w:w="465" w:type="dxa"/>
            <w:vMerge w:val="restart"/>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Pr>
                <w:rFonts w:ascii="Times New Roman" w:hAnsi="Times New Roman"/>
                <w:noProof w:val="0"/>
              </w:rPr>
              <w:t>step</w:t>
            </w:r>
          </w:p>
        </w:tc>
        <w:tc>
          <w:tcPr>
            <w:tcW w:w="3178" w:type="dxa"/>
            <w:gridSpan w:val="2"/>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Pr>
                <w:rFonts w:ascii="Times New Roman" w:hAnsi="Times New Roman"/>
                <w:noProof w:val="0"/>
              </w:rPr>
              <w:t>Agglomeration</w:t>
            </w:r>
          </w:p>
        </w:tc>
        <w:tc>
          <w:tcPr>
            <w:tcW w:w="709" w:type="dxa"/>
            <w:vMerge w:val="restart"/>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Pr>
                <w:rFonts w:ascii="Times New Roman" w:hAnsi="Times New Roman"/>
                <w:noProof w:val="0"/>
              </w:rPr>
              <w:t>No.</w:t>
            </w:r>
          </w:p>
          <w:p w:rsidR="00110720" w:rsidRPr="00B91D80" w:rsidRDefault="00110720" w:rsidP="00110720">
            <w:pPr>
              <w:autoSpaceDE w:val="0"/>
              <w:autoSpaceDN w:val="0"/>
              <w:adjustRightInd w:val="0"/>
              <w:snapToGrid w:val="0"/>
              <w:rPr>
                <w:rFonts w:ascii="Times New Roman" w:hAnsi="Times New Roman"/>
                <w:noProof w:val="0"/>
              </w:rPr>
            </w:pPr>
            <w:r>
              <w:rPr>
                <w:rFonts w:ascii="Times New Roman" w:hAnsi="Times New Roman"/>
                <w:noProof w:val="0"/>
              </w:rPr>
              <w:t>groups</w:t>
            </w:r>
          </w:p>
        </w:tc>
        <w:tc>
          <w:tcPr>
            <w:tcW w:w="1052" w:type="dxa"/>
            <w:vMerge w:val="restart"/>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Pr>
                <w:rFonts w:ascii="Times New Roman" w:hAnsi="Times New Roman"/>
                <w:noProof w:val="0"/>
              </w:rPr>
              <w:t>distance</w:t>
            </w:r>
          </w:p>
          <w:p w:rsidR="00110720" w:rsidRPr="00B91D80" w:rsidRDefault="00110720" w:rsidP="00110720">
            <w:pPr>
              <w:autoSpaceDE w:val="0"/>
              <w:autoSpaceDN w:val="0"/>
              <w:adjustRightInd w:val="0"/>
              <w:snapToGrid w:val="0"/>
              <w:rPr>
                <w:rFonts w:ascii="Times New Roman" w:hAnsi="Times New Roman"/>
                <w:noProof w:val="0"/>
              </w:rPr>
            </w:pPr>
            <w:r>
              <w:rPr>
                <w:rFonts w:ascii="Times New Roman" w:hAnsi="Times New Roman"/>
                <w:noProof w:val="0"/>
              </w:rPr>
              <w:t>measure</w:t>
            </w:r>
          </w:p>
          <w:p w:rsidR="00110720" w:rsidRPr="00B91D80" w:rsidRDefault="00110720" w:rsidP="00110720">
            <w:pPr>
              <w:autoSpaceDE w:val="0"/>
              <w:autoSpaceDN w:val="0"/>
              <w:adjustRightInd w:val="0"/>
              <w:snapToGrid w:val="0"/>
              <w:rPr>
                <w:rFonts w:ascii="Times New Roman" w:hAnsi="Times New Roman"/>
                <w:noProof w:val="0"/>
              </w:rPr>
            </w:pPr>
            <w:r>
              <w:rPr>
                <w:rFonts w:ascii="Times New Roman" w:hAnsi="Times New Roman"/>
                <w:noProof w:val="0"/>
              </w:rPr>
              <w:t>values</w:t>
            </w:r>
          </w:p>
        </w:tc>
        <w:tc>
          <w:tcPr>
            <w:tcW w:w="1078" w:type="dxa"/>
            <w:vMerge w:val="restart"/>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Pr>
                <w:rFonts w:ascii="Times New Roman" w:hAnsi="Times New Roman"/>
                <w:noProof w:val="0"/>
              </w:rPr>
              <w:t>distance</w:t>
            </w:r>
          </w:p>
          <w:p w:rsidR="00110720" w:rsidRPr="00B91D80" w:rsidRDefault="00110720" w:rsidP="00110720">
            <w:pPr>
              <w:autoSpaceDE w:val="0"/>
              <w:autoSpaceDN w:val="0"/>
              <w:adjustRightInd w:val="0"/>
              <w:snapToGrid w:val="0"/>
              <w:rPr>
                <w:rFonts w:ascii="Times New Roman" w:hAnsi="Times New Roman"/>
                <w:noProof w:val="0"/>
              </w:rPr>
            </w:pPr>
            <w:r>
              <w:rPr>
                <w:rFonts w:ascii="Times New Roman" w:hAnsi="Times New Roman"/>
                <w:noProof w:val="0"/>
              </w:rPr>
              <w:t>measure</w:t>
            </w:r>
          </w:p>
          <w:p w:rsidR="00110720" w:rsidRPr="00B91D80" w:rsidRDefault="00110720" w:rsidP="00110720">
            <w:pPr>
              <w:autoSpaceDE w:val="0"/>
              <w:autoSpaceDN w:val="0"/>
              <w:adjustRightInd w:val="0"/>
              <w:snapToGrid w:val="0"/>
              <w:rPr>
                <w:rFonts w:ascii="Times New Roman" w:hAnsi="Times New Roman"/>
                <w:noProof w:val="0"/>
              </w:rPr>
            </w:pPr>
            <w:r>
              <w:rPr>
                <w:rFonts w:ascii="Times New Roman" w:hAnsi="Times New Roman"/>
                <w:noProof w:val="0"/>
              </w:rPr>
              <w:t>growth</w:t>
            </w:r>
          </w:p>
        </w:tc>
        <w:tc>
          <w:tcPr>
            <w:tcW w:w="1132" w:type="dxa"/>
            <w:vMerge w:val="restart"/>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Pr>
                <w:rFonts w:ascii="Times New Roman" w:hAnsi="Times New Roman"/>
                <w:noProof w:val="0"/>
              </w:rPr>
              <w:t>Pseudo</w:t>
            </w:r>
          </w:p>
          <w:p w:rsidR="00110720" w:rsidRPr="00B91D80" w:rsidRDefault="00110720" w:rsidP="00110720">
            <w:pPr>
              <w:autoSpaceDE w:val="0"/>
              <w:autoSpaceDN w:val="0"/>
              <w:adjustRightInd w:val="0"/>
              <w:snapToGrid w:val="0"/>
              <w:rPr>
                <w:rFonts w:ascii="Times New Roman" w:hAnsi="Times New Roman"/>
                <w:i/>
                <w:noProof w:val="0"/>
              </w:rPr>
            </w:pPr>
            <w:r w:rsidRPr="00B91D80">
              <w:rPr>
                <w:rFonts w:ascii="Times New Roman" w:hAnsi="Times New Roman"/>
                <w:i/>
                <w:noProof w:val="0"/>
              </w:rPr>
              <w:t>F</w:t>
            </w:r>
            <w:r>
              <w:rPr>
                <w:rFonts w:ascii="Times New Roman" w:hAnsi="Times New Roman"/>
                <w:i/>
                <w:noProof w:val="0"/>
              </w:rPr>
              <w:t>-stat.</w:t>
            </w:r>
          </w:p>
        </w:tc>
        <w:tc>
          <w:tcPr>
            <w:tcW w:w="605" w:type="dxa"/>
            <w:vMerge w:val="restart"/>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R</w:t>
            </w:r>
            <w:r w:rsidRPr="00B91D80">
              <w:rPr>
                <w:rFonts w:ascii="Times New Roman" w:hAnsi="Times New Roman"/>
                <w:noProof w:val="0"/>
                <w:position w:val="2"/>
                <w:vertAlign w:val="subscript"/>
              </w:rPr>
              <w:t>g</w:t>
            </w:r>
            <w:r w:rsidRPr="00B91D80">
              <w:rPr>
                <w:rFonts w:ascii="Times New Roman" w:hAnsi="Times New Roman"/>
                <w:noProof w:val="0"/>
                <w:vertAlign w:val="superscript"/>
              </w:rPr>
              <w:t>2</w:t>
            </w:r>
          </w:p>
        </w:tc>
        <w:tc>
          <w:tcPr>
            <w:tcW w:w="679" w:type="dxa"/>
            <w:vMerge w:val="restart"/>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ΔR</w:t>
            </w:r>
            <w:r w:rsidRPr="00B91D80">
              <w:rPr>
                <w:rFonts w:ascii="Times New Roman" w:hAnsi="Times New Roman"/>
                <w:noProof w:val="0"/>
                <w:position w:val="2"/>
                <w:vertAlign w:val="subscript"/>
              </w:rPr>
              <w:t>g</w:t>
            </w:r>
            <w:r w:rsidRPr="00B91D80">
              <w:rPr>
                <w:rFonts w:ascii="Times New Roman" w:hAnsi="Times New Roman"/>
                <w:noProof w:val="0"/>
                <w:vertAlign w:val="superscript"/>
              </w:rPr>
              <w:t>2</w:t>
            </w:r>
          </w:p>
        </w:tc>
      </w:tr>
      <w:tr w:rsidR="00110720" w:rsidRPr="00B91D80" w:rsidTr="00110720">
        <w:trPr>
          <w:cantSplit/>
          <w:jc w:val="center"/>
        </w:trPr>
        <w:tc>
          <w:tcPr>
            <w:tcW w:w="465" w:type="dxa"/>
            <w:vMerge/>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Pr>
                <w:rFonts w:ascii="Times New Roman" w:hAnsi="Times New Roman"/>
                <w:noProof w:val="0"/>
              </w:rPr>
              <w:t>group</w:t>
            </w:r>
            <w:r w:rsidRPr="00B91D80">
              <w:rPr>
                <w:rFonts w:ascii="Times New Roman" w:hAnsi="Times New Roman"/>
                <w:noProof w:val="0"/>
              </w:rPr>
              <w:t xml:space="preserve"> 1</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Pr>
                <w:rFonts w:ascii="Times New Roman" w:hAnsi="Times New Roman"/>
                <w:noProof w:val="0"/>
              </w:rPr>
              <w:t>group</w:t>
            </w:r>
            <w:r w:rsidRPr="00B91D80">
              <w:rPr>
                <w:rFonts w:ascii="Times New Roman" w:hAnsi="Times New Roman"/>
                <w:noProof w:val="0"/>
              </w:rPr>
              <w:t xml:space="preserve"> 2</w:t>
            </w:r>
          </w:p>
        </w:tc>
        <w:tc>
          <w:tcPr>
            <w:tcW w:w="709" w:type="dxa"/>
            <w:vMerge/>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p>
        </w:tc>
        <w:tc>
          <w:tcPr>
            <w:tcW w:w="1052" w:type="dxa"/>
            <w:vMerge/>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p>
        </w:tc>
        <w:tc>
          <w:tcPr>
            <w:tcW w:w="1078" w:type="dxa"/>
            <w:vMerge/>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p>
        </w:tc>
        <w:tc>
          <w:tcPr>
            <w:tcW w:w="1132" w:type="dxa"/>
            <w:vMerge/>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p>
        </w:tc>
        <w:tc>
          <w:tcPr>
            <w:tcW w:w="605" w:type="dxa"/>
            <w:vMerge/>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p>
        </w:tc>
        <w:tc>
          <w:tcPr>
            <w:tcW w:w="679" w:type="dxa"/>
            <w:vMerge/>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[10]</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[13]</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24</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0.010</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0.000</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[17]</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[19]</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23</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0.075</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0.064</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3</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[5]</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22</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0.204</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0.129</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4</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[6]</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[7]</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21</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0.359</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0.155</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5</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[8]</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[9]</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20</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0.591</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0.232</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6</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[11]</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[20]</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19</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0.954</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0.363</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7</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[10, 13]</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[22]</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18</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1.491</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0.537</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8</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[6, 7]</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[8, 9]</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17</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2.336</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0.845</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9</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[3]</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[12]</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16</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3.210</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0.874</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10</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[18]</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[25]</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15</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4.141</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0.931</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11</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 5]</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[17, 19]</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14</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5.275</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1.134</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12</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[3, 12]</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[14]</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13</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6.957</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1.682</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13</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[11, 20]</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[23]</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12</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9.354</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2.397</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14</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[10, 13, 22]</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[11, 20, 23]</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11</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12.941</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3.588</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15</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[6, 8, 7, 9]</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[24]</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10</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17.322</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4.380</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16</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 5, 17, 19]</w:t>
            </w:r>
          </w:p>
        </w:tc>
        <w:tc>
          <w:tcPr>
            <w:tcW w:w="1483"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[18, 25]</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9</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23.143</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5.821</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1399.57</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0.984</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17</w:t>
            </w:r>
          </w:p>
        </w:tc>
        <w:tc>
          <w:tcPr>
            <w:tcW w:w="1695" w:type="dxa"/>
            <w:shd w:val="clear" w:color="auto" w:fill="FFFFFF"/>
            <w:vAlign w:val="center"/>
          </w:tcPr>
          <w:p w:rsidR="0011072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 5, 17,</w:t>
            </w:r>
          </w:p>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18, 19, 25]</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[10, 11, 13,</w:t>
            </w:r>
          </w:p>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20, 22, 23]</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8</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38.807</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15.664</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1003.49</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0.963</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-0.021</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18</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[3, 12, 14]</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[6, 8, 7, 9, 24]</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7</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62.262</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23.455</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772.10</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0.925</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-0.038</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19</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[16]</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[21]</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6</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134.675</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72.413</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447.29</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0.769</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-0.156</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20</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[3, 6, 7, 8, 9,</w:t>
            </w:r>
          </w:p>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12, 14, 24]</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[15]</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5</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287.739</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153.063</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286.34</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0.499</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-0.27</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21</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 5, 10, 11, 13,</w:t>
            </w:r>
          </w:p>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17, 18, 19, 20,</w:t>
            </w:r>
          </w:p>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22, 23, 25]</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[3, 6, 7, 8, 9,</w:t>
            </w:r>
          </w:p>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12, 14, 15, 24]</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4</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555.826</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268.088</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196.61</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0.261</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-0.238</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22</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[4]</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[16, 21]</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3</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1135.879</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580.053</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138.96</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0.109</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-0.152</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23</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 3, 5, 6, 7, 8, 9,</w:t>
            </w:r>
          </w:p>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10, 11, 12, 13, 14,</w:t>
            </w:r>
          </w:p>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15, 17, 18, 19, 20,</w:t>
            </w:r>
          </w:p>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22, 23, 24, 25]</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[4, 16, 21]</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3232.819</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2096.940</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r>
      <w:tr w:rsidR="00110720" w:rsidRPr="00B91D80" w:rsidTr="00110720">
        <w:trPr>
          <w:cantSplit/>
          <w:jc w:val="center"/>
        </w:trPr>
        <w:tc>
          <w:tcPr>
            <w:tcW w:w="46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24</w:t>
            </w:r>
          </w:p>
        </w:tc>
        <w:tc>
          <w:tcPr>
            <w:tcW w:w="169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w:t>
            </w:r>
          </w:p>
        </w:tc>
        <w:tc>
          <w:tcPr>
            <w:tcW w:w="1483"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Pr>
                <w:rFonts w:ascii="Times New Roman" w:hAnsi="Times New Roman"/>
                <w:noProof w:val="0"/>
              </w:rPr>
              <w:t>[all other</w:t>
            </w:r>
          </w:p>
          <w:p w:rsidR="00110720" w:rsidRPr="00B91D80" w:rsidRDefault="00110720" w:rsidP="00110720">
            <w:pPr>
              <w:autoSpaceDE w:val="0"/>
              <w:autoSpaceDN w:val="0"/>
              <w:adjustRightInd w:val="0"/>
              <w:snapToGrid w:val="0"/>
              <w:rPr>
                <w:rFonts w:ascii="Times New Roman" w:hAnsi="Times New Roman"/>
                <w:noProof w:val="0"/>
              </w:rPr>
            </w:pPr>
            <w:r>
              <w:rPr>
                <w:rFonts w:ascii="Times New Roman" w:hAnsi="Times New Roman"/>
                <w:noProof w:val="0"/>
              </w:rPr>
              <w:t>districts</w:t>
            </w:r>
            <w:r w:rsidRPr="00B91D80">
              <w:rPr>
                <w:rFonts w:ascii="Times New Roman" w:hAnsi="Times New Roman"/>
                <w:noProof w:val="0"/>
              </w:rPr>
              <w:t>]</w:t>
            </w:r>
          </w:p>
        </w:tc>
        <w:tc>
          <w:tcPr>
            <w:tcW w:w="70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w:t>
            </w:r>
          </w:p>
        </w:tc>
        <w:tc>
          <w:tcPr>
            <w:tcW w:w="105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17701.539</w:t>
            </w:r>
          </w:p>
        </w:tc>
        <w:tc>
          <w:tcPr>
            <w:tcW w:w="1078" w:type="dxa"/>
            <w:shd w:val="clear" w:color="auto" w:fill="FFFFFF"/>
            <w:vAlign w:val="center"/>
          </w:tcPr>
          <w:p w:rsidR="00110720" w:rsidRPr="00B91D80" w:rsidRDefault="00110720" w:rsidP="00110720">
            <w:pPr>
              <w:adjustRightInd w:val="0"/>
              <w:snapToGrid w:val="0"/>
              <w:rPr>
                <w:rFonts w:ascii="Times New Roman" w:hAnsi="Times New Roman"/>
                <w:noProof w:val="0"/>
              </w:rPr>
            </w:pPr>
            <w:r w:rsidRPr="00B91D80">
              <w:rPr>
                <w:rFonts w:ascii="Times New Roman" w:hAnsi="Times New Roman"/>
                <w:noProof w:val="0"/>
              </w:rPr>
              <w:t>14468.720</w:t>
            </w:r>
          </w:p>
        </w:tc>
        <w:tc>
          <w:tcPr>
            <w:tcW w:w="1132"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05"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c>
          <w:tcPr>
            <w:tcW w:w="679" w:type="dxa"/>
            <w:shd w:val="clear" w:color="auto" w:fill="FFFFFF"/>
            <w:vAlign w:val="center"/>
          </w:tcPr>
          <w:p w:rsidR="00110720" w:rsidRPr="00B91D80" w:rsidRDefault="00110720" w:rsidP="00110720">
            <w:pPr>
              <w:autoSpaceDE w:val="0"/>
              <w:autoSpaceDN w:val="0"/>
              <w:adjustRightInd w:val="0"/>
              <w:snapToGrid w:val="0"/>
              <w:rPr>
                <w:rFonts w:ascii="Times New Roman" w:hAnsi="Times New Roman"/>
                <w:noProof w:val="0"/>
              </w:rPr>
            </w:pPr>
            <w:r w:rsidRPr="00B91D80">
              <w:rPr>
                <w:rFonts w:ascii="Times New Roman" w:hAnsi="Times New Roman"/>
                <w:noProof w:val="0"/>
              </w:rPr>
              <w:t>-</w:t>
            </w:r>
          </w:p>
        </w:tc>
      </w:tr>
    </w:tbl>
    <w:p w:rsidR="00110720" w:rsidRPr="006A3BE4" w:rsidRDefault="00110720" w:rsidP="000979BA">
      <w:pPr>
        <w:tabs>
          <w:tab w:val="left" w:pos="851"/>
        </w:tabs>
        <w:spacing w:before="120"/>
        <w:ind w:left="539" w:hanging="539"/>
        <w:jc w:val="both"/>
        <w:rPr>
          <w:rFonts w:ascii="Times New Roman" w:hAnsi="Times New Roman"/>
          <w:noProof w:val="0"/>
          <w:color w:val="000000" w:themeColor="text1"/>
          <w:sz w:val="20"/>
          <w:szCs w:val="20"/>
        </w:rPr>
      </w:pPr>
      <w:r w:rsidRPr="00B91D80">
        <w:rPr>
          <w:rFonts w:ascii="Times New Roman" w:hAnsi="Times New Roman"/>
          <w:b/>
          <w:i/>
          <w:noProof w:val="0"/>
          <w:color w:val="000000" w:themeColor="text1"/>
          <w:sz w:val="20"/>
          <w:szCs w:val="20"/>
        </w:rPr>
        <w:t>Note:</w:t>
      </w:r>
      <w:r w:rsidRPr="006A3BE4">
        <w:rPr>
          <w:rFonts w:ascii="Times New Roman" w:hAnsi="Times New Roman"/>
          <w:i/>
          <w:noProof w:val="0"/>
          <w:color w:val="000000" w:themeColor="text1"/>
          <w:sz w:val="20"/>
          <w:szCs w:val="20"/>
        </w:rPr>
        <w:t xml:space="preserve"> </w:t>
      </w:r>
      <w:r w:rsidRPr="006A3BE4">
        <w:rPr>
          <w:rFonts w:ascii="Times New Roman" w:hAnsi="Times New Roman"/>
          <w:noProof w:val="0"/>
          <w:color w:val="000000" w:themeColor="text1"/>
          <w:sz w:val="20"/>
          <w:szCs w:val="20"/>
        </w:rPr>
        <w:t xml:space="preserve">[1] </w:t>
      </w:r>
      <w:r>
        <w:rPr>
          <w:rFonts w:ascii="Times New Roman" w:hAnsi="Times New Roman"/>
          <w:noProof w:val="0"/>
          <w:color w:val="000000" w:themeColor="text1"/>
          <w:sz w:val="20"/>
          <w:szCs w:val="20"/>
        </w:rPr>
        <w:t>Belgrade area</w:t>
      </w:r>
      <w:r w:rsidRPr="006A3BE4">
        <w:rPr>
          <w:rFonts w:ascii="Times New Roman" w:hAnsi="Times New Roman"/>
          <w:noProof w:val="0"/>
          <w:color w:val="000000" w:themeColor="text1"/>
          <w:sz w:val="20"/>
          <w:szCs w:val="20"/>
        </w:rPr>
        <w:t xml:space="preserve">, [2] </w:t>
      </w:r>
      <w:r>
        <w:rPr>
          <w:rFonts w:ascii="Times New Roman" w:hAnsi="Times New Roman"/>
          <w:noProof w:val="0"/>
          <w:color w:val="000000" w:themeColor="text1"/>
          <w:sz w:val="20"/>
          <w:szCs w:val="20"/>
        </w:rPr>
        <w:t>West Bačka</w:t>
      </w:r>
      <w:r w:rsidRPr="006A3BE4">
        <w:rPr>
          <w:rFonts w:ascii="Times New Roman" w:hAnsi="Times New Roman"/>
          <w:noProof w:val="0"/>
          <w:color w:val="000000" w:themeColor="text1"/>
          <w:sz w:val="20"/>
          <w:szCs w:val="20"/>
        </w:rPr>
        <w:t xml:space="preserve">, [3] </w:t>
      </w:r>
      <w:r>
        <w:rPr>
          <w:rFonts w:ascii="Times New Roman" w:hAnsi="Times New Roman"/>
          <w:noProof w:val="0"/>
          <w:color w:val="000000" w:themeColor="text1"/>
          <w:sz w:val="20"/>
          <w:szCs w:val="20"/>
        </w:rPr>
        <w:t>South Banat</w:t>
      </w:r>
      <w:r w:rsidRPr="006A3BE4">
        <w:rPr>
          <w:rFonts w:ascii="Times New Roman" w:hAnsi="Times New Roman"/>
          <w:noProof w:val="0"/>
          <w:color w:val="000000" w:themeColor="text1"/>
          <w:sz w:val="20"/>
          <w:szCs w:val="20"/>
        </w:rPr>
        <w:t xml:space="preserve">, [4] </w:t>
      </w:r>
      <w:r>
        <w:rPr>
          <w:rFonts w:ascii="Times New Roman" w:hAnsi="Times New Roman"/>
          <w:noProof w:val="0"/>
          <w:color w:val="000000" w:themeColor="text1"/>
          <w:sz w:val="20"/>
          <w:szCs w:val="20"/>
        </w:rPr>
        <w:t>South Bačka</w:t>
      </w:r>
      <w:r w:rsidRPr="006A3BE4">
        <w:rPr>
          <w:rFonts w:ascii="Times New Roman" w:hAnsi="Times New Roman"/>
          <w:noProof w:val="0"/>
          <w:color w:val="000000" w:themeColor="text1"/>
          <w:sz w:val="20"/>
          <w:szCs w:val="20"/>
        </w:rPr>
        <w:t xml:space="preserve">, [5] </w:t>
      </w:r>
      <w:r>
        <w:rPr>
          <w:rFonts w:ascii="Times New Roman" w:hAnsi="Times New Roman"/>
          <w:noProof w:val="0"/>
          <w:color w:val="000000" w:themeColor="text1"/>
          <w:sz w:val="20"/>
          <w:szCs w:val="20"/>
        </w:rPr>
        <w:t>North Banat</w:t>
      </w:r>
      <w:r w:rsidRPr="006A3BE4">
        <w:rPr>
          <w:rFonts w:ascii="Times New Roman" w:hAnsi="Times New Roman"/>
          <w:noProof w:val="0"/>
          <w:color w:val="000000" w:themeColor="text1"/>
          <w:sz w:val="20"/>
          <w:szCs w:val="20"/>
        </w:rPr>
        <w:t xml:space="preserve">, [6] </w:t>
      </w:r>
      <w:r>
        <w:rPr>
          <w:rFonts w:ascii="Times New Roman" w:hAnsi="Times New Roman"/>
          <w:noProof w:val="0"/>
          <w:color w:val="000000" w:themeColor="text1"/>
          <w:sz w:val="20"/>
          <w:szCs w:val="20"/>
        </w:rPr>
        <w:t>North Bačka</w:t>
      </w:r>
      <w:r w:rsidRPr="006A3BE4">
        <w:rPr>
          <w:rFonts w:ascii="Times New Roman" w:hAnsi="Times New Roman"/>
          <w:noProof w:val="0"/>
          <w:color w:val="000000" w:themeColor="text1"/>
          <w:sz w:val="20"/>
          <w:szCs w:val="20"/>
        </w:rPr>
        <w:t xml:space="preserve">, [7] </w:t>
      </w:r>
      <w:r>
        <w:rPr>
          <w:rFonts w:ascii="Times New Roman" w:hAnsi="Times New Roman"/>
          <w:noProof w:val="0"/>
          <w:color w:val="000000" w:themeColor="text1"/>
          <w:sz w:val="20"/>
          <w:szCs w:val="20"/>
        </w:rPr>
        <w:t>Central Banat</w:t>
      </w:r>
      <w:r w:rsidRPr="006A3BE4">
        <w:rPr>
          <w:rFonts w:ascii="Times New Roman" w:hAnsi="Times New Roman"/>
          <w:noProof w:val="0"/>
          <w:color w:val="000000" w:themeColor="text1"/>
          <w:sz w:val="20"/>
          <w:szCs w:val="20"/>
        </w:rPr>
        <w:t xml:space="preserve">, [8] </w:t>
      </w:r>
      <w:r>
        <w:rPr>
          <w:rFonts w:ascii="Times New Roman" w:hAnsi="Times New Roman"/>
          <w:noProof w:val="0"/>
          <w:color w:val="000000" w:themeColor="text1"/>
          <w:sz w:val="20"/>
          <w:szCs w:val="20"/>
        </w:rPr>
        <w:t>Srem</w:t>
      </w:r>
      <w:r w:rsidRPr="006A3BE4">
        <w:rPr>
          <w:rFonts w:ascii="Times New Roman" w:hAnsi="Times New Roman"/>
          <w:noProof w:val="0"/>
          <w:color w:val="000000" w:themeColor="text1"/>
          <w:sz w:val="20"/>
          <w:szCs w:val="20"/>
        </w:rPr>
        <w:t xml:space="preserve">, [9] </w:t>
      </w:r>
      <w:r>
        <w:rPr>
          <w:rFonts w:ascii="Times New Roman" w:hAnsi="Times New Roman"/>
          <w:noProof w:val="0"/>
          <w:color w:val="000000" w:themeColor="text1"/>
          <w:sz w:val="20"/>
          <w:szCs w:val="20"/>
        </w:rPr>
        <w:t>Zlatibor, [10] Kolubara</w:t>
      </w:r>
      <w:r w:rsidRPr="006A3BE4">
        <w:rPr>
          <w:rFonts w:ascii="Times New Roman" w:hAnsi="Times New Roman"/>
          <w:noProof w:val="0"/>
          <w:color w:val="000000" w:themeColor="text1"/>
          <w:sz w:val="20"/>
          <w:szCs w:val="20"/>
        </w:rPr>
        <w:t xml:space="preserve">, [11] </w:t>
      </w:r>
      <w:r>
        <w:rPr>
          <w:rFonts w:ascii="Times New Roman" w:hAnsi="Times New Roman"/>
          <w:noProof w:val="0"/>
          <w:color w:val="000000" w:themeColor="text1"/>
          <w:sz w:val="20"/>
          <w:szCs w:val="20"/>
        </w:rPr>
        <w:t>Mačva</w:t>
      </w:r>
      <w:r w:rsidRPr="006A3BE4">
        <w:rPr>
          <w:rFonts w:ascii="Times New Roman" w:hAnsi="Times New Roman"/>
          <w:noProof w:val="0"/>
          <w:color w:val="000000" w:themeColor="text1"/>
          <w:sz w:val="20"/>
          <w:szCs w:val="20"/>
        </w:rPr>
        <w:t xml:space="preserve">, [12] </w:t>
      </w:r>
      <w:r>
        <w:rPr>
          <w:rFonts w:ascii="Times New Roman" w:hAnsi="Times New Roman"/>
          <w:noProof w:val="0"/>
          <w:color w:val="000000" w:themeColor="text1"/>
          <w:sz w:val="20"/>
          <w:szCs w:val="20"/>
        </w:rPr>
        <w:t>Moravica</w:t>
      </w:r>
      <w:r w:rsidRPr="006A3BE4">
        <w:rPr>
          <w:rFonts w:ascii="Times New Roman" w:hAnsi="Times New Roman"/>
          <w:noProof w:val="0"/>
          <w:color w:val="000000" w:themeColor="text1"/>
          <w:sz w:val="20"/>
          <w:szCs w:val="20"/>
        </w:rPr>
        <w:t xml:space="preserve">, [13] </w:t>
      </w:r>
      <w:r>
        <w:rPr>
          <w:rFonts w:ascii="Times New Roman" w:hAnsi="Times New Roman"/>
          <w:noProof w:val="0"/>
          <w:color w:val="000000" w:themeColor="text1"/>
          <w:sz w:val="20"/>
          <w:szCs w:val="20"/>
        </w:rPr>
        <w:t>Pomoravlje</w:t>
      </w:r>
      <w:r w:rsidRPr="006A3BE4">
        <w:rPr>
          <w:rFonts w:ascii="Times New Roman" w:hAnsi="Times New Roman"/>
          <w:noProof w:val="0"/>
          <w:color w:val="000000" w:themeColor="text1"/>
          <w:sz w:val="20"/>
          <w:szCs w:val="20"/>
        </w:rPr>
        <w:t xml:space="preserve">, [14] </w:t>
      </w:r>
      <w:r>
        <w:rPr>
          <w:rFonts w:ascii="Times New Roman" w:hAnsi="Times New Roman"/>
          <w:noProof w:val="0"/>
          <w:color w:val="000000" w:themeColor="text1"/>
          <w:sz w:val="20"/>
          <w:szCs w:val="20"/>
        </w:rPr>
        <w:t>Rasina</w:t>
      </w:r>
      <w:r w:rsidRPr="006A3BE4">
        <w:rPr>
          <w:rFonts w:ascii="Times New Roman" w:hAnsi="Times New Roman"/>
          <w:noProof w:val="0"/>
          <w:color w:val="000000" w:themeColor="text1"/>
          <w:sz w:val="20"/>
          <w:szCs w:val="20"/>
        </w:rPr>
        <w:t xml:space="preserve">, [15] </w:t>
      </w:r>
      <w:r>
        <w:rPr>
          <w:rFonts w:ascii="Times New Roman" w:hAnsi="Times New Roman"/>
          <w:noProof w:val="0"/>
          <w:color w:val="000000" w:themeColor="text1"/>
          <w:sz w:val="20"/>
          <w:szCs w:val="20"/>
        </w:rPr>
        <w:t>Raška</w:t>
      </w:r>
      <w:r w:rsidRPr="006A3BE4">
        <w:rPr>
          <w:rFonts w:ascii="Times New Roman" w:hAnsi="Times New Roman"/>
          <w:noProof w:val="0"/>
          <w:color w:val="000000" w:themeColor="text1"/>
          <w:sz w:val="20"/>
          <w:szCs w:val="20"/>
        </w:rPr>
        <w:t xml:space="preserve">, [16] </w:t>
      </w:r>
      <w:r>
        <w:rPr>
          <w:rFonts w:ascii="Times New Roman" w:hAnsi="Times New Roman"/>
          <w:noProof w:val="0"/>
          <w:color w:val="000000" w:themeColor="text1"/>
          <w:sz w:val="20"/>
          <w:szCs w:val="20"/>
        </w:rPr>
        <w:t>Šumadija</w:t>
      </w:r>
      <w:r w:rsidRPr="006A3BE4">
        <w:rPr>
          <w:rFonts w:ascii="Times New Roman" w:hAnsi="Times New Roman"/>
          <w:noProof w:val="0"/>
          <w:color w:val="000000" w:themeColor="text1"/>
          <w:sz w:val="20"/>
          <w:szCs w:val="20"/>
        </w:rPr>
        <w:t xml:space="preserve">, [17] </w:t>
      </w:r>
      <w:r>
        <w:rPr>
          <w:rFonts w:ascii="Times New Roman" w:hAnsi="Times New Roman"/>
          <w:noProof w:val="0"/>
          <w:color w:val="000000" w:themeColor="text1"/>
          <w:sz w:val="20"/>
          <w:szCs w:val="20"/>
        </w:rPr>
        <w:t>Bor</w:t>
      </w:r>
      <w:r w:rsidRPr="006A3BE4">
        <w:rPr>
          <w:rFonts w:ascii="Times New Roman" w:hAnsi="Times New Roman"/>
          <w:noProof w:val="0"/>
          <w:color w:val="000000" w:themeColor="text1"/>
          <w:sz w:val="20"/>
          <w:szCs w:val="20"/>
        </w:rPr>
        <w:t xml:space="preserve">, [18] </w:t>
      </w:r>
      <w:r>
        <w:rPr>
          <w:rFonts w:ascii="Times New Roman" w:hAnsi="Times New Roman"/>
          <w:noProof w:val="0"/>
          <w:color w:val="000000" w:themeColor="text1"/>
          <w:sz w:val="20"/>
          <w:szCs w:val="20"/>
        </w:rPr>
        <w:t>Braničevo</w:t>
      </w:r>
      <w:r w:rsidRPr="006A3BE4">
        <w:rPr>
          <w:rFonts w:ascii="Times New Roman" w:hAnsi="Times New Roman"/>
          <w:noProof w:val="0"/>
          <w:color w:val="000000" w:themeColor="text1"/>
          <w:sz w:val="20"/>
          <w:szCs w:val="20"/>
        </w:rPr>
        <w:t xml:space="preserve">, [19] </w:t>
      </w:r>
      <w:r>
        <w:rPr>
          <w:rFonts w:ascii="Times New Roman" w:hAnsi="Times New Roman"/>
          <w:noProof w:val="0"/>
          <w:color w:val="000000" w:themeColor="text1"/>
          <w:sz w:val="20"/>
          <w:szCs w:val="20"/>
        </w:rPr>
        <w:t>Zaječar</w:t>
      </w:r>
      <w:r w:rsidRPr="006A3BE4">
        <w:rPr>
          <w:rFonts w:ascii="Times New Roman" w:hAnsi="Times New Roman"/>
          <w:noProof w:val="0"/>
          <w:color w:val="000000" w:themeColor="text1"/>
          <w:sz w:val="20"/>
          <w:szCs w:val="20"/>
        </w:rPr>
        <w:t xml:space="preserve">, [20] </w:t>
      </w:r>
      <w:r>
        <w:rPr>
          <w:rFonts w:ascii="Times New Roman" w:hAnsi="Times New Roman"/>
          <w:noProof w:val="0"/>
          <w:color w:val="000000" w:themeColor="text1"/>
          <w:sz w:val="20"/>
          <w:szCs w:val="20"/>
        </w:rPr>
        <w:t>Jablanica</w:t>
      </w:r>
      <w:r w:rsidRPr="006A3BE4">
        <w:rPr>
          <w:rFonts w:ascii="Times New Roman" w:hAnsi="Times New Roman"/>
          <w:noProof w:val="0"/>
          <w:color w:val="000000" w:themeColor="text1"/>
          <w:sz w:val="20"/>
          <w:szCs w:val="20"/>
        </w:rPr>
        <w:t xml:space="preserve">, [21] </w:t>
      </w:r>
      <w:r>
        <w:rPr>
          <w:rFonts w:ascii="Times New Roman" w:hAnsi="Times New Roman"/>
          <w:noProof w:val="0"/>
          <w:color w:val="000000" w:themeColor="text1"/>
          <w:sz w:val="20"/>
          <w:szCs w:val="20"/>
        </w:rPr>
        <w:t>Nišava</w:t>
      </w:r>
      <w:r w:rsidRPr="006A3BE4">
        <w:rPr>
          <w:rFonts w:ascii="Times New Roman" w:hAnsi="Times New Roman"/>
          <w:noProof w:val="0"/>
          <w:color w:val="000000" w:themeColor="text1"/>
          <w:sz w:val="20"/>
          <w:szCs w:val="20"/>
        </w:rPr>
        <w:t xml:space="preserve">, [22] </w:t>
      </w:r>
      <w:r>
        <w:rPr>
          <w:rFonts w:ascii="Times New Roman" w:hAnsi="Times New Roman"/>
          <w:noProof w:val="0"/>
          <w:color w:val="000000" w:themeColor="text1"/>
          <w:sz w:val="20"/>
          <w:szCs w:val="20"/>
        </w:rPr>
        <w:t>Pirot</w:t>
      </w:r>
      <w:r w:rsidRPr="006A3BE4">
        <w:rPr>
          <w:rFonts w:ascii="Times New Roman" w:hAnsi="Times New Roman"/>
          <w:noProof w:val="0"/>
          <w:color w:val="000000" w:themeColor="text1"/>
          <w:sz w:val="20"/>
          <w:szCs w:val="20"/>
        </w:rPr>
        <w:t xml:space="preserve">, [23] </w:t>
      </w:r>
      <w:r>
        <w:rPr>
          <w:rFonts w:ascii="Times New Roman" w:hAnsi="Times New Roman"/>
          <w:noProof w:val="0"/>
          <w:color w:val="000000" w:themeColor="text1"/>
          <w:sz w:val="20"/>
          <w:szCs w:val="20"/>
        </w:rPr>
        <w:t>Podunavlje</w:t>
      </w:r>
      <w:r w:rsidRPr="006A3BE4">
        <w:rPr>
          <w:rFonts w:ascii="Times New Roman" w:hAnsi="Times New Roman"/>
          <w:noProof w:val="0"/>
          <w:color w:val="000000" w:themeColor="text1"/>
          <w:sz w:val="20"/>
          <w:szCs w:val="20"/>
        </w:rPr>
        <w:t xml:space="preserve">, [24] </w:t>
      </w:r>
      <w:r>
        <w:rPr>
          <w:rFonts w:ascii="Times New Roman" w:hAnsi="Times New Roman"/>
          <w:noProof w:val="0"/>
          <w:color w:val="000000" w:themeColor="text1"/>
          <w:sz w:val="20"/>
          <w:szCs w:val="20"/>
        </w:rPr>
        <w:t>Pčinja</w:t>
      </w:r>
      <w:r w:rsidRPr="006A3BE4">
        <w:rPr>
          <w:rFonts w:ascii="Times New Roman" w:hAnsi="Times New Roman"/>
          <w:noProof w:val="0"/>
          <w:color w:val="000000" w:themeColor="text1"/>
          <w:sz w:val="20"/>
          <w:szCs w:val="20"/>
        </w:rPr>
        <w:t xml:space="preserve">, [25] </w:t>
      </w:r>
      <w:r>
        <w:rPr>
          <w:rFonts w:ascii="Times New Roman" w:hAnsi="Times New Roman"/>
          <w:noProof w:val="0"/>
          <w:color w:val="000000" w:themeColor="text1"/>
          <w:sz w:val="20"/>
          <w:szCs w:val="20"/>
        </w:rPr>
        <w:t>Toplica district</w:t>
      </w:r>
      <w:r w:rsidRPr="006A3BE4">
        <w:rPr>
          <w:rFonts w:ascii="Times New Roman" w:hAnsi="Times New Roman"/>
          <w:noProof w:val="0"/>
          <w:color w:val="000000" w:themeColor="text1"/>
          <w:sz w:val="20"/>
          <w:szCs w:val="20"/>
        </w:rPr>
        <w:t>.</w:t>
      </w:r>
    </w:p>
    <w:p w:rsidR="00110720" w:rsidRPr="006A3BE4" w:rsidRDefault="00110720" w:rsidP="00110720">
      <w:pPr>
        <w:tabs>
          <w:tab w:val="left" w:pos="851"/>
        </w:tabs>
        <w:autoSpaceDE w:val="0"/>
        <w:autoSpaceDN w:val="0"/>
        <w:adjustRightInd w:val="0"/>
        <w:snapToGrid w:val="0"/>
        <w:spacing w:before="200" w:line="360" w:lineRule="auto"/>
        <w:rPr>
          <w:rFonts w:ascii="Times New Roman" w:eastAsia="MinionPro-Regular" w:hAnsi="Times New Roman"/>
          <w:i/>
          <w:noProof w:val="0"/>
          <w:sz w:val="20"/>
          <w:szCs w:val="20"/>
        </w:rPr>
      </w:pPr>
      <w:r w:rsidRPr="00547D2A">
        <w:rPr>
          <w:rFonts w:ascii="Times New Roman" w:eastAsia="MinionPro-Regular" w:hAnsi="Times New Roman"/>
          <w:b/>
          <w:i/>
          <w:noProof w:val="0"/>
          <w:sz w:val="20"/>
          <w:szCs w:val="20"/>
        </w:rPr>
        <w:t>Source</w:t>
      </w:r>
      <w:r w:rsidRPr="00547D2A">
        <w:rPr>
          <w:rFonts w:ascii="Times New Roman" w:eastAsia="MinionPro-Regular" w:hAnsi="Times New Roman"/>
          <w:b/>
          <w:noProof w:val="0"/>
          <w:sz w:val="20"/>
          <w:szCs w:val="20"/>
        </w:rPr>
        <w:t>:</w:t>
      </w:r>
      <w:r w:rsidRPr="006A3BE4">
        <w:rPr>
          <w:rFonts w:ascii="Times New Roman" w:eastAsia="MinionPro-Regular" w:hAnsi="Times New Roman"/>
          <w:noProof w:val="0"/>
          <w:sz w:val="20"/>
          <w:szCs w:val="20"/>
        </w:rPr>
        <w:t xml:space="preserve"> Authors’ representation, </w:t>
      </w:r>
      <w:r w:rsidRPr="006A3BE4">
        <w:rPr>
          <w:rFonts w:ascii="Times New Roman" w:hAnsi="Times New Roman"/>
          <w:i/>
          <w:noProof w:val="0"/>
          <w:sz w:val="20"/>
          <w:szCs w:val="20"/>
        </w:rPr>
        <w:t>IBM SPSS Statistics 20.0</w:t>
      </w:r>
    </w:p>
    <w:p w:rsidR="00110720" w:rsidRDefault="00110720" w:rsidP="00110720">
      <w:pPr>
        <w:spacing w:line="360" w:lineRule="auto"/>
        <w:jc w:val="both"/>
        <w:rPr>
          <w:rFonts w:ascii="Times New Roman" w:hAnsi="Times New Roman"/>
          <w:sz w:val="24"/>
          <w:szCs w:val="24"/>
        </w:rPr>
      </w:pPr>
    </w:p>
    <w:p w:rsidR="00110720" w:rsidRPr="00101162" w:rsidRDefault="00110720" w:rsidP="00110720">
      <w:pPr>
        <w:spacing w:line="360" w:lineRule="auto"/>
        <w:jc w:val="both"/>
        <w:rPr>
          <w:rFonts w:ascii="Times New Roman" w:hAnsi="Times New Roman"/>
          <w:sz w:val="24"/>
          <w:szCs w:val="24"/>
        </w:rPr>
      </w:pPr>
    </w:p>
    <w:sectPr w:rsidR="00110720" w:rsidRPr="00101162" w:rsidSect="00101162">
      <w:pgSz w:w="11907" w:h="16840" w:code="9"/>
      <w:pgMar w:top="1418" w:right="1418" w:bottom="1418"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3C95" w:rsidRDefault="00003C95" w:rsidP="00767B13">
      <w:r>
        <w:separator/>
      </w:r>
    </w:p>
  </w:endnote>
  <w:endnote w:type="continuationSeparator" w:id="1">
    <w:p w:rsidR="00003C95" w:rsidRDefault="00003C95" w:rsidP="00767B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inionPro-Regular">
    <w:altName w:val="MS Mincho"/>
    <w:panose1 w:val="00000000000000000000"/>
    <w:charset w:val="80"/>
    <w:family w:val="roman"/>
    <w:notTrueType/>
    <w:pitch w:val="default"/>
    <w:sig w:usb0="00000001" w:usb1="08070000" w:usb2="00000010" w:usb3="00000000" w:csb0="0002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Optima">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3C95" w:rsidRDefault="00003C95" w:rsidP="00767B13">
      <w:r>
        <w:separator/>
      </w:r>
    </w:p>
  </w:footnote>
  <w:footnote w:type="continuationSeparator" w:id="1">
    <w:p w:rsidR="00003C95" w:rsidRDefault="00003C95" w:rsidP="00767B13">
      <w:r>
        <w:continuationSeparator/>
      </w:r>
    </w:p>
  </w:footnote>
  <w:footnote w:id="2">
    <w:p w:rsidR="008756DA" w:rsidRPr="00E57F1A" w:rsidRDefault="008756DA" w:rsidP="00767B13">
      <w:pPr>
        <w:pStyle w:val="FootnoteText"/>
        <w:jc w:val="both"/>
        <w:rPr>
          <w:rFonts w:ascii="Times New Roman" w:hAnsi="Times New Roman"/>
        </w:rPr>
      </w:pPr>
      <w:r w:rsidRPr="00E57F1A">
        <w:rPr>
          <w:rStyle w:val="FootnoteReference"/>
          <w:rFonts w:ascii="Times New Roman" w:hAnsi="Times New Roman"/>
        </w:rPr>
        <w:footnoteRef/>
      </w:r>
      <w:r w:rsidRPr="00E57F1A">
        <w:rPr>
          <w:rFonts w:ascii="Times New Roman" w:hAnsi="Times New Roman"/>
        </w:rPr>
        <w:t xml:space="preserve"> </w:t>
      </w:r>
      <w:r w:rsidRPr="00E57F1A">
        <w:rPr>
          <w:rFonts w:ascii="Times New Roman" w:hAnsi="Times New Roman"/>
          <w:i/>
          <w:noProof w:val="0"/>
        </w:rPr>
        <w:t>The national average</w:t>
      </w:r>
      <w:r w:rsidRPr="00E57F1A">
        <w:rPr>
          <w:rFonts w:ascii="Times New Roman" w:hAnsi="Times New Roman"/>
          <w:noProof w:val="0"/>
        </w:rPr>
        <w:t xml:space="preserve"> </w:t>
      </w:r>
      <w:r>
        <w:rPr>
          <w:rFonts w:ascii="Times New Roman" w:hAnsi="Times New Roman"/>
          <w:noProof w:val="0"/>
        </w:rPr>
        <w:t>–</w:t>
      </w:r>
      <w:r w:rsidRPr="00E57F1A">
        <w:rPr>
          <w:rFonts w:ascii="Times New Roman" w:hAnsi="Times New Roman"/>
          <w:noProof w:val="0"/>
        </w:rPr>
        <w:t xml:space="preserve"> the average value of the indicators of all 25 districts (</w:t>
      </w:r>
      <w:r>
        <w:rPr>
          <w:rFonts w:ascii="Times New Roman" w:hAnsi="Times New Roman"/>
          <w:noProof w:val="0"/>
        </w:rPr>
        <w:t xml:space="preserve">Appendix A – </w:t>
      </w:r>
      <w:r w:rsidRPr="00E57F1A">
        <w:rPr>
          <w:rFonts w:ascii="Times New Roman" w:hAnsi="Times New Roman"/>
          <w:noProof w:val="0"/>
        </w:rPr>
        <w:t>last row).</w:t>
      </w:r>
    </w:p>
  </w:footnote>
  <w:footnote w:id="3">
    <w:p w:rsidR="008756DA" w:rsidRPr="00857171" w:rsidRDefault="008756DA" w:rsidP="00767B13">
      <w:pPr>
        <w:pStyle w:val="FootnoteText"/>
        <w:ind w:left="142" w:hanging="142"/>
        <w:jc w:val="both"/>
        <w:rPr>
          <w:rFonts w:ascii="Times New Roman" w:hAnsi="Times New Roman"/>
        </w:rPr>
      </w:pPr>
      <w:r w:rsidRPr="00857171">
        <w:rPr>
          <w:rStyle w:val="FootnoteReference"/>
          <w:rFonts w:ascii="Times New Roman" w:hAnsi="Times New Roman"/>
        </w:rPr>
        <w:footnoteRef/>
      </w:r>
      <w:r w:rsidRPr="00857171">
        <w:rPr>
          <w:rFonts w:ascii="Times New Roman" w:hAnsi="Times New Roman"/>
        </w:rPr>
        <w:t xml:space="preserve"> For example, in </w:t>
      </w:r>
      <w:r>
        <w:rPr>
          <w:rFonts w:ascii="Times New Roman" w:hAnsi="Times New Roman"/>
        </w:rPr>
        <w:t xml:space="preserve">the </w:t>
      </w:r>
      <w:r w:rsidRPr="00857171">
        <w:rPr>
          <w:rFonts w:ascii="Times New Roman" w:hAnsi="Times New Roman"/>
        </w:rPr>
        <w:t xml:space="preserve">Zajecar district, </w:t>
      </w:r>
      <w:r>
        <w:rPr>
          <w:rFonts w:ascii="Times New Roman" w:hAnsi="Times New Roman"/>
        </w:rPr>
        <w:t xml:space="preserve">for </w:t>
      </w:r>
      <w:r w:rsidRPr="00857171">
        <w:rPr>
          <w:rFonts w:ascii="Times New Roman" w:hAnsi="Times New Roman"/>
        </w:rPr>
        <w:t xml:space="preserve">two persons aged 65 </w:t>
      </w:r>
      <w:r>
        <w:rPr>
          <w:rFonts w:ascii="Times New Roman" w:hAnsi="Times New Roman"/>
        </w:rPr>
        <w:t xml:space="preserve">years </w:t>
      </w:r>
      <w:r w:rsidRPr="00857171">
        <w:rPr>
          <w:rFonts w:ascii="Times New Roman" w:hAnsi="Times New Roman"/>
        </w:rPr>
        <w:t xml:space="preserve">and over, there is one </w:t>
      </w:r>
      <w:r>
        <w:rPr>
          <w:rFonts w:ascii="Times New Roman" w:hAnsi="Times New Roman"/>
        </w:rPr>
        <w:t>person younger than 15 years (a</w:t>
      </w:r>
      <w:r w:rsidRPr="00857171">
        <w:rPr>
          <w:rFonts w:ascii="Times New Roman" w:hAnsi="Times New Roman"/>
        </w:rPr>
        <w:t>ge</w:t>
      </w:r>
      <w:r>
        <w:rPr>
          <w:rFonts w:ascii="Times New Roman" w:hAnsi="Times New Roman"/>
        </w:rPr>
        <w:t>ing</w:t>
      </w:r>
      <w:r w:rsidRPr="00857171">
        <w:rPr>
          <w:rFonts w:ascii="Times New Roman" w:hAnsi="Times New Roman"/>
        </w:rPr>
        <w:t xml:space="preserve"> index = 210.3%).</w:t>
      </w:r>
    </w:p>
  </w:footnote>
  <w:footnote w:id="4">
    <w:p w:rsidR="008756DA" w:rsidRPr="006B1AED" w:rsidRDefault="008756DA" w:rsidP="00767B13">
      <w:pPr>
        <w:pStyle w:val="FootnoteText"/>
        <w:tabs>
          <w:tab w:val="left" w:pos="142"/>
        </w:tabs>
        <w:ind w:left="142" w:hanging="142"/>
        <w:jc w:val="both"/>
        <w:rPr>
          <w:rFonts w:ascii="Times New Roman" w:hAnsi="Times New Roman"/>
        </w:rPr>
      </w:pPr>
      <w:r w:rsidRPr="006B1AED">
        <w:rPr>
          <w:rStyle w:val="FootnoteReference"/>
          <w:rFonts w:ascii="Times New Roman" w:hAnsi="Times New Roman"/>
        </w:rPr>
        <w:footnoteRef/>
      </w:r>
      <w:r w:rsidRPr="006B1AED">
        <w:rPr>
          <w:rFonts w:ascii="Times New Roman" w:hAnsi="Times New Roman"/>
        </w:rPr>
        <w:t xml:space="preserve"> In order to provide a more precise explanation of</w:t>
      </w:r>
      <w:r>
        <w:rPr>
          <w:rFonts w:ascii="Times New Roman" w:hAnsi="Times New Roman"/>
        </w:rPr>
        <w:t xml:space="preserve"> the specifics related to Pčinja and Raš</w:t>
      </w:r>
      <w:r w:rsidRPr="006B1AED">
        <w:rPr>
          <w:rFonts w:ascii="Times New Roman" w:hAnsi="Times New Roman"/>
        </w:rPr>
        <w:t>ka district, the calculation of migration balance rates and the rate of natural population change</w:t>
      </w:r>
      <w:r>
        <w:rPr>
          <w:rFonts w:ascii="Times New Roman" w:hAnsi="Times New Roman"/>
        </w:rPr>
        <w:t>s</w:t>
      </w:r>
      <w:r w:rsidRPr="006B1AED">
        <w:rPr>
          <w:rFonts w:ascii="Times New Roman" w:hAnsi="Times New Roman"/>
        </w:rPr>
        <w:t>, is subsequently carried out.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D4A01"/>
    <w:multiLevelType w:val="multilevel"/>
    <w:tmpl w:val="BC4638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91A51F4"/>
    <w:multiLevelType w:val="hybridMultilevel"/>
    <w:tmpl w:val="4718ED9C"/>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nsid w:val="0A145637"/>
    <w:multiLevelType w:val="hybridMultilevel"/>
    <w:tmpl w:val="8E945B4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nsid w:val="2C573E45"/>
    <w:multiLevelType w:val="hybridMultilevel"/>
    <w:tmpl w:val="43C0A8BC"/>
    <w:lvl w:ilvl="0" w:tplc="FF46C08C">
      <w:start w:val="2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817B83"/>
    <w:multiLevelType w:val="hybridMultilevel"/>
    <w:tmpl w:val="C5B899A4"/>
    <w:lvl w:ilvl="0" w:tplc="E5383F9C">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ACC3BCD"/>
    <w:multiLevelType w:val="hybridMultilevel"/>
    <w:tmpl w:val="0EB20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5175B9"/>
    <w:multiLevelType w:val="hybridMultilevel"/>
    <w:tmpl w:val="2FFAFCC4"/>
    <w:lvl w:ilvl="0" w:tplc="2BAA9360">
      <w:start w:val="8"/>
      <w:numFmt w:val="bullet"/>
      <w:lvlText w:val="-"/>
      <w:lvlJc w:val="left"/>
      <w:pPr>
        <w:ind w:left="1287" w:hanging="360"/>
      </w:pPr>
      <w:rPr>
        <w:rFonts w:ascii="Times New Roman" w:eastAsia="Calibr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nsid w:val="6FE27FBA"/>
    <w:multiLevelType w:val="multilevel"/>
    <w:tmpl w:val="BA9EBCF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2"/>
  </w:num>
  <w:num w:numId="3">
    <w:abstractNumId w:val="1"/>
  </w:num>
  <w:num w:numId="4">
    <w:abstractNumId w:val="6"/>
  </w:num>
  <w:num w:numId="5">
    <w:abstractNumId w:val="0"/>
  </w:num>
  <w:num w:numId="6">
    <w:abstractNumId w:val="5"/>
  </w:num>
  <w:num w:numId="7">
    <w:abstractNumId w:val="4"/>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101162"/>
    <w:rsid w:val="00003C95"/>
    <w:rsid w:val="00013456"/>
    <w:rsid w:val="00043E0D"/>
    <w:rsid w:val="000454B9"/>
    <w:rsid w:val="000979BA"/>
    <w:rsid w:val="000B7F4E"/>
    <w:rsid w:val="000D5E35"/>
    <w:rsid w:val="000F51FB"/>
    <w:rsid w:val="00101162"/>
    <w:rsid w:val="00110720"/>
    <w:rsid w:val="0014283D"/>
    <w:rsid w:val="00167160"/>
    <w:rsid w:val="001E498E"/>
    <w:rsid w:val="00214516"/>
    <w:rsid w:val="0023009A"/>
    <w:rsid w:val="0029245F"/>
    <w:rsid w:val="002A73F3"/>
    <w:rsid w:val="002B4C11"/>
    <w:rsid w:val="002C34CE"/>
    <w:rsid w:val="002E77E7"/>
    <w:rsid w:val="00350F3C"/>
    <w:rsid w:val="003E2E9B"/>
    <w:rsid w:val="003E6739"/>
    <w:rsid w:val="0040179D"/>
    <w:rsid w:val="00402884"/>
    <w:rsid w:val="00422249"/>
    <w:rsid w:val="004249F6"/>
    <w:rsid w:val="00433551"/>
    <w:rsid w:val="00471D97"/>
    <w:rsid w:val="00490AC2"/>
    <w:rsid w:val="004934F0"/>
    <w:rsid w:val="004E68BA"/>
    <w:rsid w:val="00530950"/>
    <w:rsid w:val="0055536F"/>
    <w:rsid w:val="005720B3"/>
    <w:rsid w:val="00585BF8"/>
    <w:rsid w:val="005D5091"/>
    <w:rsid w:val="005F2C27"/>
    <w:rsid w:val="0063234F"/>
    <w:rsid w:val="00652CBB"/>
    <w:rsid w:val="00660132"/>
    <w:rsid w:val="006879C9"/>
    <w:rsid w:val="006E244C"/>
    <w:rsid w:val="006F7BFB"/>
    <w:rsid w:val="006F7C79"/>
    <w:rsid w:val="00706890"/>
    <w:rsid w:val="007427E9"/>
    <w:rsid w:val="0075021B"/>
    <w:rsid w:val="00767B13"/>
    <w:rsid w:val="007F37E5"/>
    <w:rsid w:val="00814CC7"/>
    <w:rsid w:val="00824A14"/>
    <w:rsid w:val="00874F8C"/>
    <w:rsid w:val="008756DA"/>
    <w:rsid w:val="008764FE"/>
    <w:rsid w:val="00893256"/>
    <w:rsid w:val="00893FC9"/>
    <w:rsid w:val="00915AC1"/>
    <w:rsid w:val="00992246"/>
    <w:rsid w:val="00A31187"/>
    <w:rsid w:val="00A7563F"/>
    <w:rsid w:val="00AC226C"/>
    <w:rsid w:val="00AC426B"/>
    <w:rsid w:val="00AD4949"/>
    <w:rsid w:val="00B04E87"/>
    <w:rsid w:val="00BB5456"/>
    <w:rsid w:val="00BE134B"/>
    <w:rsid w:val="00BE427A"/>
    <w:rsid w:val="00C03545"/>
    <w:rsid w:val="00C278E9"/>
    <w:rsid w:val="00CC73BE"/>
    <w:rsid w:val="00D20BF6"/>
    <w:rsid w:val="00D27B85"/>
    <w:rsid w:val="00D62405"/>
    <w:rsid w:val="00D624D0"/>
    <w:rsid w:val="00D950C2"/>
    <w:rsid w:val="00DA4F2D"/>
    <w:rsid w:val="00DD1BA1"/>
    <w:rsid w:val="00DE520F"/>
    <w:rsid w:val="00E2717C"/>
    <w:rsid w:val="00E2770C"/>
    <w:rsid w:val="00E36BFA"/>
    <w:rsid w:val="00E757B1"/>
    <w:rsid w:val="00E84A24"/>
    <w:rsid w:val="00EA07C4"/>
    <w:rsid w:val="00F31128"/>
    <w:rsid w:val="00F46909"/>
    <w:rsid w:val="00F60BC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TW"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739"/>
    <w:rPr>
      <w:rFonts w:ascii="Calibri" w:eastAsia="Calibri" w:hAnsi="Calibri" w:cs="Times New Roman"/>
      <w:noProo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6739"/>
    <w:pPr>
      <w:ind w:left="720"/>
      <w:contextualSpacing/>
    </w:pPr>
  </w:style>
  <w:style w:type="paragraph" w:styleId="BalloonText">
    <w:name w:val="Balloon Text"/>
    <w:basedOn w:val="Normal"/>
    <w:link w:val="BalloonTextChar"/>
    <w:uiPriority w:val="99"/>
    <w:semiHidden/>
    <w:unhideWhenUsed/>
    <w:rsid w:val="003E6739"/>
    <w:rPr>
      <w:rFonts w:ascii="Tahoma" w:hAnsi="Tahoma" w:cs="Tahoma"/>
      <w:sz w:val="16"/>
      <w:szCs w:val="16"/>
    </w:rPr>
  </w:style>
  <w:style w:type="character" w:customStyle="1" w:styleId="BalloonTextChar">
    <w:name w:val="Balloon Text Char"/>
    <w:basedOn w:val="DefaultParagraphFont"/>
    <w:link w:val="BalloonText"/>
    <w:uiPriority w:val="99"/>
    <w:semiHidden/>
    <w:rsid w:val="003E6739"/>
    <w:rPr>
      <w:rFonts w:ascii="Tahoma" w:eastAsia="Calibri" w:hAnsi="Tahoma" w:cs="Tahoma"/>
      <w:noProof/>
      <w:sz w:val="16"/>
      <w:szCs w:val="16"/>
      <w:lang w:eastAsia="en-US"/>
    </w:rPr>
  </w:style>
  <w:style w:type="paragraph" w:styleId="FootnoteText">
    <w:name w:val="footnote text"/>
    <w:basedOn w:val="Normal"/>
    <w:link w:val="FootnoteTextChar"/>
    <w:unhideWhenUsed/>
    <w:rsid w:val="00767B13"/>
    <w:rPr>
      <w:sz w:val="20"/>
      <w:szCs w:val="20"/>
    </w:rPr>
  </w:style>
  <w:style w:type="character" w:customStyle="1" w:styleId="FootnoteTextChar">
    <w:name w:val="Footnote Text Char"/>
    <w:basedOn w:val="DefaultParagraphFont"/>
    <w:link w:val="FootnoteText"/>
    <w:rsid w:val="00767B13"/>
    <w:rPr>
      <w:rFonts w:ascii="Calibri" w:eastAsia="Calibri" w:hAnsi="Calibri" w:cs="Times New Roman"/>
      <w:noProof/>
      <w:sz w:val="20"/>
      <w:szCs w:val="20"/>
      <w:lang w:eastAsia="en-US"/>
    </w:rPr>
  </w:style>
  <w:style w:type="character" w:styleId="FootnoteReference">
    <w:name w:val="footnote reference"/>
    <w:basedOn w:val="DefaultParagraphFont"/>
    <w:semiHidden/>
    <w:unhideWhenUsed/>
    <w:rsid w:val="00767B13"/>
    <w:rPr>
      <w:vertAlign w:val="superscript"/>
    </w:rPr>
  </w:style>
  <w:style w:type="paragraph" w:styleId="NormalWeb">
    <w:name w:val="Normal (Web)"/>
    <w:basedOn w:val="Normal"/>
    <w:uiPriority w:val="99"/>
    <w:unhideWhenUsed/>
    <w:rsid w:val="00110720"/>
    <w:pPr>
      <w:spacing w:before="100" w:beforeAutospacing="1" w:after="100" w:afterAutospacing="1"/>
      <w:jc w:val="left"/>
    </w:pPr>
    <w:rPr>
      <w:rFonts w:ascii="Times New Roman" w:eastAsia="Times New Roman" w:hAnsi="Times New Roman"/>
      <w:noProof w:val="0"/>
      <w:sz w:val="24"/>
      <w:szCs w:val="24"/>
      <w:lang w:eastAsia="zh-TW"/>
    </w:rPr>
  </w:style>
  <w:style w:type="character" w:customStyle="1" w:styleId="apple-converted-space">
    <w:name w:val="apple-converted-space"/>
    <w:basedOn w:val="DefaultParagraphFont"/>
    <w:rsid w:val="00110720"/>
  </w:style>
  <w:style w:type="paragraph" w:customStyle="1" w:styleId="txt1">
    <w:name w:val="txt1"/>
    <w:basedOn w:val="Normal"/>
    <w:rsid w:val="00110720"/>
    <w:pPr>
      <w:spacing w:before="100" w:beforeAutospacing="1" w:after="100" w:afterAutospacing="1"/>
      <w:jc w:val="left"/>
    </w:pPr>
    <w:rPr>
      <w:rFonts w:ascii="Verdana" w:eastAsia="Times New Roman" w:hAnsi="Verdana"/>
      <w:noProof w:val="0"/>
      <w:color w:val="000000"/>
      <w:sz w:val="15"/>
      <w:szCs w:val="15"/>
    </w:rPr>
  </w:style>
  <w:style w:type="table" w:styleId="TableGrid">
    <w:name w:val="Table Grid"/>
    <w:basedOn w:val="TableNormal"/>
    <w:uiPriority w:val="59"/>
    <w:rsid w:val="0011072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image" Target="media/image9.emf"/><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oleObject" Target="embeddings/oleObject5.bin"/><Relationship Id="rId25" Type="http://schemas.openxmlformats.org/officeDocument/2006/relationships/image" Target="media/image13.emf"/><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8.e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image" Target="media/image12.emf"/><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oleObject" Target="embeddings/oleObject2.bin"/><Relationship Id="rId19" Type="http://schemas.openxmlformats.org/officeDocument/2006/relationships/oleObject" Target="embeddings/oleObject6.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4.png"/><Relationship Id="rId22" Type="http://schemas.openxmlformats.org/officeDocument/2006/relationships/image" Target="media/image10.emf"/><Relationship Id="rId27" Type="http://schemas.openxmlformats.org/officeDocument/2006/relationships/image" Target="media/image15.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237</TotalTime>
  <Pages>25</Pages>
  <Words>8565</Words>
  <Characters>48821</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57272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Milan</dc:creator>
  <cp:lastModifiedBy>Milan</cp:lastModifiedBy>
  <cp:revision>25</cp:revision>
  <dcterms:created xsi:type="dcterms:W3CDTF">2017-03-07T06:44:00Z</dcterms:created>
  <dcterms:modified xsi:type="dcterms:W3CDTF">2017-03-14T09:26:00Z</dcterms:modified>
</cp:coreProperties>
</file>