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1C8" w:rsidRPr="00AF7811" w:rsidRDefault="006F11C8" w:rsidP="006F11C8">
      <w:pPr>
        <w:spacing w:after="0" w:line="360" w:lineRule="auto"/>
        <w:ind w:left="360"/>
        <w:jc w:val="center"/>
        <w:rPr>
          <w:rFonts w:ascii="Times New Roman" w:hAnsi="Times New Roman" w:cs="Times New Roman"/>
          <w:b/>
          <w:bCs/>
          <w:sz w:val="24"/>
          <w:szCs w:val="24"/>
          <w:lang w:val="ru-RU"/>
        </w:rPr>
      </w:pPr>
      <w:r w:rsidRPr="006F11C8">
        <w:rPr>
          <w:rFonts w:ascii="Times New Roman Bold" w:hAnsi="Times New Roman Bold" w:cs="Times New Roman"/>
          <w:b/>
          <w:bCs/>
          <w:caps/>
          <w:sz w:val="24"/>
          <w:szCs w:val="24"/>
          <w:lang w:val="ru-RU"/>
        </w:rPr>
        <w:t>Изазови и алтернативе за постизање одрживог развоја заштићених подручја и комонса у Србији ослоњени на финансијску анализу и управљачке опције</w:t>
      </w:r>
      <w:r w:rsidRPr="006F11C8">
        <w:rPr>
          <w:rFonts w:ascii="Times New Roman" w:hAnsi="Times New Roman" w:cs="Times New Roman"/>
          <w:b/>
          <w:bCs/>
          <w:sz w:val="24"/>
          <w:szCs w:val="24"/>
          <w:vertAlign w:val="superscript"/>
          <w:lang w:val="ru-RU"/>
        </w:rPr>
        <w:footnoteReference w:customMarkFollows="1" w:id="1"/>
        <w:sym w:font="Symbol" w:char="F061"/>
      </w:r>
    </w:p>
    <w:p w:rsidR="006F11C8" w:rsidRPr="00AF7811" w:rsidRDefault="006F11C8" w:rsidP="006F11C8">
      <w:pPr>
        <w:spacing w:after="0" w:line="360" w:lineRule="auto"/>
        <w:ind w:left="360"/>
        <w:jc w:val="center"/>
        <w:rPr>
          <w:rFonts w:ascii="Times New Roman" w:hAnsi="Times New Roman" w:cs="Times New Roman"/>
          <w:b/>
          <w:bCs/>
          <w:sz w:val="24"/>
          <w:szCs w:val="24"/>
          <w:lang w:val="ru-RU"/>
        </w:rPr>
      </w:pPr>
    </w:p>
    <w:p w:rsidR="006F11C8" w:rsidRPr="00AF7811" w:rsidRDefault="006F11C8" w:rsidP="006F11C8">
      <w:pPr>
        <w:spacing w:after="0" w:line="360" w:lineRule="auto"/>
        <w:jc w:val="center"/>
        <w:rPr>
          <w:rFonts w:ascii="Times New Roman" w:hAnsi="Times New Roman" w:cs="Times New Roman"/>
          <w:b/>
          <w:bCs/>
          <w:i/>
          <w:sz w:val="24"/>
          <w:szCs w:val="24"/>
          <w:lang w:val="ru-RU"/>
        </w:rPr>
      </w:pPr>
    </w:p>
    <w:p w:rsidR="006F11C8" w:rsidRPr="00AF7811" w:rsidRDefault="006F11C8" w:rsidP="006F11C8">
      <w:pPr>
        <w:spacing w:after="0" w:line="360" w:lineRule="auto"/>
        <w:jc w:val="center"/>
        <w:rPr>
          <w:rFonts w:ascii="Times New Roman" w:hAnsi="Times New Roman" w:cs="Times New Roman"/>
          <w:b/>
          <w:bCs/>
          <w:sz w:val="24"/>
          <w:szCs w:val="24"/>
          <w:lang w:val="ru-RU"/>
        </w:rPr>
      </w:pPr>
      <w:r w:rsidRPr="006F11C8">
        <w:rPr>
          <w:rFonts w:ascii="Times New Roman Bold" w:hAnsi="Times New Roman Bold" w:cs="Times New Roman"/>
          <w:b/>
          <w:bCs/>
          <w:sz w:val="24"/>
          <w:szCs w:val="24"/>
          <w:lang w:val="ru-RU"/>
        </w:rPr>
        <w:t>Апстракт</w:t>
      </w:r>
    </w:p>
    <w:p w:rsidR="006F11C8" w:rsidRPr="006F11C8" w:rsidRDefault="006F11C8" w:rsidP="006F11C8">
      <w:pPr>
        <w:spacing w:after="0" w:line="360" w:lineRule="auto"/>
        <w:ind w:firstLine="567"/>
        <w:jc w:val="both"/>
        <w:rPr>
          <w:rFonts w:ascii="Times New Roman" w:hAnsi="Times New Roman" w:cs="Times New Roman"/>
          <w:bCs/>
          <w:sz w:val="24"/>
          <w:szCs w:val="24"/>
          <w:lang w:val="ru-RU"/>
        </w:rPr>
      </w:pPr>
      <w:r w:rsidRPr="006F11C8">
        <w:rPr>
          <w:rFonts w:ascii="Times New Roman" w:hAnsi="Times New Roman" w:cs="Times New Roman"/>
          <w:bCs/>
          <w:sz w:val="24"/>
          <w:szCs w:val="24"/>
          <w:lang w:val="ru-RU"/>
        </w:rPr>
        <w:t>Предмет истраживања рада је фокусиран на алтернативе кроз препоруке за финансирање и управљање са циљем постизања одрживог развоја заштићених подручја и комонса. У раду је спроведена финансијска анализа пословања националних паркова, отворивши један од изазова за одрживи (економски и еколошки) развој заштићених подручја Србије. Са циљем оцене финансијског положаја и давања препорука које могу обезбедити одрживи развој националних паркова (уз фокус на НП Ђердап) узет је у обзир вишегодишњи период. Финансијска анализа која је спроведена у раду односи се на мерење финансијских перформанси, оцену финансијског положаја и ефикасности пословања националних паркова са посебним освртом на НП Ђердап и припадајуће комонсе (</w:t>
      </w:r>
      <w:r w:rsidRPr="006F11C8">
        <w:rPr>
          <w:rFonts w:ascii="Times New Roman" w:hAnsi="Times New Roman" w:cs="Times New Roman"/>
          <w:bCs/>
          <w:i/>
          <w:sz w:val="24"/>
          <w:szCs w:val="24"/>
        </w:rPr>
        <w:t>commons</w:t>
      </w:r>
      <w:r w:rsidRPr="006F11C8">
        <w:rPr>
          <w:rFonts w:ascii="Times New Roman" w:hAnsi="Times New Roman" w:cs="Times New Roman"/>
          <w:bCs/>
          <w:sz w:val="24"/>
          <w:szCs w:val="24"/>
          <w:lang w:val="ru-RU"/>
        </w:rPr>
        <w:t xml:space="preserve">). </w:t>
      </w:r>
    </w:p>
    <w:p w:rsidR="006F11C8" w:rsidRPr="006F11C8" w:rsidRDefault="006F11C8" w:rsidP="006F11C8">
      <w:pPr>
        <w:spacing w:after="0" w:line="360" w:lineRule="auto"/>
        <w:ind w:firstLine="567"/>
        <w:jc w:val="both"/>
        <w:rPr>
          <w:rFonts w:ascii="Times New Roman" w:hAnsi="Times New Roman" w:cs="Times New Roman"/>
          <w:bCs/>
          <w:sz w:val="24"/>
          <w:szCs w:val="24"/>
          <w:lang w:val="ru-RU"/>
        </w:rPr>
      </w:pPr>
      <w:r w:rsidRPr="006F11C8">
        <w:rPr>
          <w:rFonts w:ascii="Times New Roman" w:hAnsi="Times New Roman" w:cs="Times New Roman"/>
          <w:bCs/>
          <w:sz w:val="24"/>
          <w:szCs w:val="24"/>
          <w:lang w:val="ru-RU"/>
        </w:rPr>
        <w:t xml:space="preserve">Основни циљ огледа се у сагледавању слабости (које могу довести до </w:t>
      </w:r>
      <w:r w:rsidR="00232D76">
        <w:rPr>
          <w:rFonts w:ascii="Times New Roman" w:hAnsi="Times New Roman" w:cs="Times New Roman"/>
          <w:bCs/>
          <w:sz w:val="24"/>
          <w:szCs w:val="24"/>
          <w:lang w:val="ru-RU"/>
        </w:rPr>
        <w:t>неликвидности и несолвентности НП Ђердап</w:t>
      </w:r>
      <w:r w:rsidRPr="006F11C8">
        <w:rPr>
          <w:rFonts w:ascii="Times New Roman" w:hAnsi="Times New Roman" w:cs="Times New Roman"/>
          <w:bCs/>
          <w:sz w:val="24"/>
          <w:szCs w:val="24"/>
          <w:lang w:val="ru-RU"/>
        </w:rPr>
        <w:t xml:space="preserve"> у будућем период), како би се на време предузеле адекватне мере за њихово отклањање и обезбедио његов одрживи развој.  </w:t>
      </w:r>
    </w:p>
    <w:p w:rsidR="006F11C8" w:rsidRPr="006F11C8" w:rsidRDefault="006F11C8" w:rsidP="006F11C8">
      <w:pPr>
        <w:spacing w:after="0" w:line="360" w:lineRule="auto"/>
        <w:ind w:firstLine="567"/>
        <w:jc w:val="both"/>
        <w:rPr>
          <w:rFonts w:ascii="Times New Roman" w:hAnsi="Times New Roman" w:cs="Times New Roman"/>
          <w:bCs/>
          <w:sz w:val="24"/>
          <w:szCs w:val="24"/>
          <w:lang w:val="ru-RU"/>
        </w:rPr>
      </w:pPr>
      <w:r w:rsidRPr="006F11C8">
        <w:rPr>
          <w:rFonts w:ascii="Times New Roman" w:hAnsi="Times New Roman" w:cs="Times New Roman"/>
          <w:bCs/>
          <w:sz w:val="24"/>
          <w:szCs w:val="24"/>
          <w:lang w:val="ru-RU"/>
        </w:rPr>
        <w:t>Други изазов који се отворио, проистиче из суштинских сличности и разлика у погледу одговорности, управљања, заштите и права на ниво коришћења националних паркова, као примера заштићених подручја и припадајућег наслеђа као примера комонса. Различи</w:t>
      </w:r>
      <w:r w:rsidR="00232D76">
        <w:rPr>
          <w:rFonts w:ascii="Times New Roman" w:hAnsi="Times New Roman" w:cs="Times New Roman"/>
          <w:bCs/>
          <w:sz w:val="24"/>
          <w:szCs w:val="24"/>
          <w:lang w:val="ru-RU"/>
        </w:rPr>
        <w:t>те перспективе у погледу на ове</w:t>
      </w:r>
      <w:r w:rsidRPr="006F11C8">
        <w:rPr>
          <w:rFonts w:ascii="Times New Roman" w:hAnsi="Times New Roman" w:cs="Times New Roman"/>
          <w:bCs/>
          <w:sz w:val="24"/>
          <w:szCs w:val="24"/>
          <w:lang w:val="ru-RU"/>
        </w:rPr>
        <w:t xml:space="preserve"> блиске феномене потврђују смер датих управљачких препорука.</w:t>
      </w:r>
    </w:p>
    <w:p w:rsidR="006F11C8" w:rsidRPr="006F11C8" w:rsidRDefault="006F11C8" w:rsidP="006F11C8">
      <w:pPr>
        <w:spacing w:after="0" w:line="360" w:lineRule="auto"/>
        <w:ind w:firstLine="567"/>
        <w:jc w:val="both"/>
        <w:rPr>
          <w:rFonts w:ascii="Times New Roman" w:hAnsi="Times New Roman" w:cs="Times New Roman"/>
          <w:bCs/>
          <w:sz w:val="24"/>
          <w:szCs w:val="24"/>
          <w:lang w:val="ru-RU"/>
        </w:rPr>
      </w:pPr>
      <w:r w:rsidRPr="006F11C8">
        <w:rPr>
          <w:rFonts w:ascii="Times New Roman" w:hAnsi="Times New Roman" w:cs="Times New Roman"/>
          <w:bCs/>
          <w:sz w:val="24"/>
          <w:szCs w:val="24"/>
          <w:lang w:val="ru-RU"/>
        </w:rPr>
        <w:t>У односу на уочене финансијске и управљачке изазове, циљ рада се огледа у препорукама за алтернативна системска решења кроз успостављање финансијске и управљачке одрживости националних паркова и прирпадајућег наслеђа.</w:t>
      </w:r>
    </w:p>
    <w:p w:rsidR="006F11C8" w:rsidRPr="006F11C8" w:rsidRDefault="00AF7811" w:rsidP="006F11C8">
      <w:pPr>
        <w:spacing w:line="360" w:lineRule="auto"/>
        <w:jc w:val="both"/>
        <w:rPr>
          <w:rFonts w:ascii="Times New Roman" w:hAnsi="Times New Roman" w:cs="Times New Roman"/>
          <w:sz w:val="24"/>
          <w:szCs w:val="24"/>
          <w:lang w:val="ru-RU"/>
        </w:rPr>
      </w:pPr>
      <w:r w:rsidRPr="00AF7811">
        <w:rPr>
          <w:rFonts w:ascii="Times New Roman" w:hAnsi="Times New Roman" w:cs="Times New Roman"/>
          <w:b/>
          <w:bCs/>
          <w:sz w:val="24"/>
          <w:szCs w:val="24"/>
          <w:lang w:val="ru-RU"/>
        </w:rPr>
        <w:t>Кључне ре</w:t>
      </w:r>
      <w:r>
        <w:rPr>
          <w:rFonts w:ascii="Times New Roman" w:hAnsi="Times New Roman" w:cs="Times New Roman"/>
          <w:b/>
          <w:bCs/>
          <w:sz w:val="24"/>
          <w:szCs w:val="24"/>
          <w:lang/>
        </w:rPr>
        <w:t>ч</w:t>
      </w:r>
      <w:r w:rsidR="006F11C8" w:rsidRPr="00AF7811">
        <w:rPr>
          <w:rFonts w:ascii="Times New Roman" w:hAnsi="Times New Roman" w:cs="Times New Roman"/>
          <w:b/>
          <w:bCs/>
          <w:sz w:val="24"/>
          <w:szCs w:val="24"/>
          <w:lang w:val="ru-RU"/>
        </w:rPr>
        <w:t xml:space="preserve">и: </w:t>
      </w:r>
      <w:r w:rsidR="006F11C8" w:rsidRPr="006F11C8">
        <w:rPr>
          <w:rFonts w:ascii="Times New Roman" w:hAnsi="Times New Roman" w:cs="Times New Roman"/>
          <w:bCs/>
          <w:sz w:val="24"/>
          <w:szCs w:val="24"/>
          <w:lang w:val="ru-RU"/>
        </w:rPr>
        <w:t>зашти</w:t>
      </w:r>
      <w:r w:rsidR="006F11C8" w:rsidRPr="00AF7811">
        <w:rPr>
          <w:rFonts w:ascii="Times New Roman" w:hAnsi="Times New Roman" w:cs="Times New Roman"/>
          <w:bCs/>
          <w:sz w:val="24"/>
          <w:szCs w:val="24"/>
          <w:lang w:val="ru-RU"/>
        </w:rPr>
        <w:t>ћ</w:t>
      </w:r>
      <w:r w:rsidR="006F11C8" w:rsidRPr="006F11C8">
        <w:rPr>
          <w:rFonts w:ascii="Times New Roman" w:hAnsi="Times New Roman" w:cs="Times New Roman"/>
          <w:bCs/>
          <w:sz w:val="24"/>
          <w:szCs w:val="24"/>
          <w:lang w:val="ru-RU"/>
        </w:rPr>
        <w:t>ена подручја, национални паркови, комонси, финансијска анализа, партиципативно управљање</w:t>
      </w:r>
    </w:p>
    <w:p w:rsidR="006F11C8" w:rsidRPr="006F11C8" w:rsidRDefault="006F11C8" w:rsidP="006F11C8">
      <w:pPr>
        <w:spacing w:after="0" w:line="240" w:lineRule="auto"/>
        <w:jc w:val="center"/>
        <w:rPr>
          <w:rFonts w:ascii="Times New Roman" w:hAnsi="Times New Roman" w:cs="Times New Roman"/>
          <w:b/>
          <w:caps/>
          <w:sz w:val="24"/>
          <w:szCs w:val="24"/>
        </w:rPr>
      </w:pPr>
      <w:r w:rsidRPr="006F11C8">
        <w:rPr>
          <w:rFonts w:ascii="Times New Roman" w:hAnsi="Times New Roman" w:cs="Times New Roman"/>
          <w:b/>
          <w:caps/>
          <w:sz w:val="24"/>
          <w:szCs w:val="24"/>
        </w:rPr>
        <w:lastRenderedPageBreak/>
        <w:t>Challenges and alternatives related to financial analysis and ma</w:t>
      </w:r>
      <w:r w:rsidR="00232D76">
        <w:rPr>
          <w:rFonts w:ascii="Times New Roman" w:hAnsi="Times New Roman" w:cs="Times New Roman"/>
          <w:b/>
          <w:caps/>
          <w:sz w:val="24"/>
          <w:szCs w:val="24"/>
        </w:rPr>
        <w:t xml:space="preserve">nagement options for achieving </w:t>
      </w:r>
      <w:r w:rsidRPr="006F11C8">
        <w:rPr>
          <w:rFonts w:ascii="Times New Roman" w:hAnsi="Times New Roman" w:cs="Times New Roman"/>
          <w:b/>
          <w:caps/>
          <w:sz w:val="24"/>
          <w:szCs w:val="24"/>
        </w:rPr>
        <w:t>sustainable development of protected areas and commons in Serbia</w:t>
      </w:r>
      <w:r w:rsidRPr="006F11C8">
        <w:rPr>
          <w:rFonts w:ascii="Times New Roman" w:hAnsi="Times New Roman" w:cs="Times New Roman"/>
          <w:b/>
          <w:caps/>
          <w:sz w:val="24"/>
          <w:szCs w:val="24"/>
          <w:vertAlign w:val="superscript"/>
        </w:rPr>
        <w:footnoteReference w:customMarkFollows="1" w:id="2"/>
        <w:sym w:font="Symbol" w:char="F061"/>
      </w:r>
    </w:p>
    <w:p w:rsidR="006F11C8" w:rsidRPr="006F11C8" w:rsidRDefault="006F11C8" w:rsidP="006F11C8">
      <w:pPr>
        <w:spacing w:after="0" w:line="240" w:lineRule="auto"/>
        <w:jc w:val="center"/>
        <w:rPr>
          <w:rFonts w:ascii="Times New Roman" w:hAnsi="Times New Roman" w:cs="Times New Roman"/>
          <w:b/>
          <w:caps/>
          <w:sz w:val="24"/>
          <w:szCs w:val="24"/>
        </w:rPr>
      </w:pPr>
    </w:p>
    <w:p w:rsidR="006F11C8" w:rsidRPr="006F11C8" w:rsidRDefault="006F11C8" w:rsidP="006F11C8">
      <w:pPr>
        <w:spacing w:after="0" w:line="360" w:lineRule="auto"/>
        <w:jc w:val="both"/>
        <w:rPr>
          <w:rFonts w:ascii="Times New Roman" w:hAnsi="Times New Roman" w:cs="Times New Roman"/>
          <w:b/>
          <w:sz w:val="24"/>
          <w:szCs w:val="24"/>
        </w:rPr>
      </w:pPr>
    </w:p>
    <w:p w:rsidR="006F11C8" w:rsidRPr="006F11C8" w:rsidRDefault="006F11C8" w:rsidP="006F11C8">
      <w:pPr>
        <w:spacing w:after="0" w:line="360" w:lineRule="auto"/>
        <w:jc w:val="center"/>
        <w:rPr>
          <w:rFonts w:ascii="Times New Roman" w:hAnsi="Times New Roman" w:cs="Times New Roman"/>
          <w:b/>
          <w:sz w:val="24"/>
          <w:szCs w:val="24"/>
        </w:rPr>
      </w:pPr>
      <w:r w:rsidRPr="006F11C8">
        <w:rPr>
          <w:rFonts w:ascii="Times New Roman" w:hAnsi="Times New Roman" w:cs="Times New Roman"/>
          <w:b/>
          <w:sz w:val="24"/>
          <w:szCs w:val="24"/>
        </w:rPr>
        <w:t>Abstract</w:t>
      </w:r>
    </w:p>
    <w:p w:rsidR="006F11C8" w:rsidRPr="006F11C8" w:rsidRDefault="006F11C8" w:rsidP="006F11C8">
      <w:pPr>
        <w:spacing w:after="0" w:line="360" w:lineRule="auto"/>
        <w:ind w:firstLine="567"/>
        <w:jc w:val="both"/>
        <w:rPr>
          <w:rFonts w:ascii="Times New Roman" w:hAnsi="Times New Roman" w:cs="Times New Roman"/>
          <w:sz w:val="24"/>
          <w:szCs w:val="24"/>
        </w:rPr>
      </w:pPr>
      <w:r w:rsidRPr="006F11C8">
        <w:rPr>
          <w:rFonts w:ascii="Times New Roman" w:hAnsi="Times New Roman" w:cs="Times New Roman"/>
          <w:sz w:val="24"/>
          <w:szCs w:val="24"/>
        </w:rPr>
        <w:t xml:space="preserve">The subject of the research paper is focused on the recommendations for alternative financing and management with the aim of achieving sustainable development of protected areas and the commons. For the need of research paper we have conducted financial analysis of operations of the national parks, which pointed out one of the challenges for sustainable (economic and environmental) development of protected areas in Serbia. We have taken into account the multi-year period, with the aim of assessment of the financial position in order to give recommendations that may provide sustainable development of national parks. Financial analysis conducted in this paper refers to the measurement of financial performances, the financial position and operations efficiency of the national parks with particular emphasis on NP </w:t>
      </w:r>
      <w:proofErr w:type="spellStart"/>
      <w:r w:rsidRPr="006F11C8">
        <w:rPr>
          <w:rFonts w:ascii="Times New Roman" w:hAnsi="Times New Roman" w:cs="Times New Roman"/>
          <w:sz w:val="24"/>
          <w:szCs w:val="24"/>
        </w:rPr>
        <w:t>Djerdap</w:t>
      </w:r>
      <w:proofErr w:type="spellEnd"/>
      <w:r w:rsidRPr="006F11C8">
        <w:rPr>
          <w:rFonts w:ascii="Times New Roman" w:hAnsi="Times New Roman" w:cs="Times New Roman"/>
          <w:sz w:val="24"/>
          <w:szCs w:val="24"/>
        </w:rPr>
        <w:t xml:space="preserve"> and related commons.</w:t>
      </w:r>
    </w:p>
    <w:p w:rsidR="006F11C8" w:rsidRPr="006F11C8" w:rsidRDefault="006F11C8" w:rsidP="006F11C8">
      <w:pPr>
        <w:spacing w:after="0" w:line="360" w:lineRule="auto"/>
        <w:ind w:firstLine="567"/>
        <w:jc w:val="both"/>
        <w:rPr>
          <w:rFonts w:ascii="Times New Roman" w:hAnsi="Times New Roman" w:cs="Times New Roman"/>
          <w:sz w:val="24"/>
          <w:szCs w:val="24"/>
        </w:rPr>
      </w:pPr>
      <w:r w:rsidRPr="006F11C8">
        <w:rPr>
          <w:rFonts w:ascii="Times New Roman" w:hAnsi="Times New Roman" w:cs="Times New Roman"/>
          <w:sz w:val="24"/>
          <w:szCs w:val="24"/>
        </w:rPr>
        <w:t xml:space="preserve"> The basic objective</w:t>
      </w:r>
      <w:r w:rsidR="00133D47">
        <w:rPr>
          <w:rFonts w:ascii="Times New Roman" w:hAnsi="Times New Roman" w:cs="Times New Roman"/>
          <w:sz w:val="24"/>
          <w:szCs w:val="24"/>
        </w:rPr>
        <w:t xml:space="preserve"> of</w:t>
      </w:r>
      <w:r w:rsidRPr="006F11C8">
        <w:rPr>
          <w:rFonts w:ascii="Times New Roman" w:hAnsi="Times New Roman" w:cs="Times New Roman"/>
          <w:sz w:val="24"/>
          <w:szCs w:val="24"/>
        </w:rPr>
        <w:t xml:space="preserve"> this analysis is reflected in the consideration of weakness (which can lead to the illiquidity and insolvency of NP </w:t>
      </w:r>
      <w:proofErr w:type="spellStart"/>
      <w:r w:rsidRPr="006F11C8">
        <w:rPr>
          <w:rFonts w:ascii="Times New Roman" w:hAnsi="Times New Roman" w:cs="Times New Roman"/>
          <w:sz w:val="24"/>
          <w:szCs w:val="24"/>
        </w:rPr>
        <w:t>Đerdap</w:t>
      </w:r>
      <w:proofErr w:type="spellEnd"/>
      <w:r w:rsidRPr="006F11C8">
        <w:rPr>
          <w:rFonts w:ascii="Times New Roman" w:hAnsi="Times New Roman" w:cs="Times New Roman"/>
          <w:sz w:val="24"/>
          <w:szCs w:val="24"/>
        </w:rPr>
        <w:t xml:space="preserve"> in the future), with the goal of timely undertaking adequate measures for their elimination ensuring sustainable development. The second challenge </w:t>
      </w:r>
      <w:r w:rsidR="00133D47">
        <w:rPr>
          <w:rFonts w:ascii="Times New Roman" w:hAnsi="Times New Roman" w:cs="Times New Roman"/>
          <w:sz w:val="24"/>
          <w:szCs w:val="24"/>
        </w:rPr>
        <w:t>is concerned with</w:t>
      </w:r>
      <w:r w:rsidRPr="006F11C8">
        <w:rPr>
          <w:rFonts w:ascii="Times New Roman" w:hAnsi="Times New Roman" w:cs="Times New Roman"/>
          <w:sz w:val="24"/>
          <w:szCs w:val="24"/>
        </w:rPr>
        <w:t xml:space="preserve"> the essential similarities and differences in terms of management</w:t>
      </w:r>
      <w:r w:rsidR="00133D47">
        <w:rPr>
          <w:rFonts w:ascii="Times New Roman" w:hAnsi="Times New Roman" w:cs="Times New Roman"/>
          <w:sz w:val="24"/>
          <w:szCs w:val="24"/>
        </w:rPr>
        <w:t>,</w:t>
      </w:r>
      <w:r w:rsidRPr="006F11C8">
        <w:rPr>
          <w:rFonts w:ascii="Times New Roman" w:hAnsi="Times New Roman" w:cs="Times New Roman"/>
          <w:sz w:val="24"/>
          <w:szCs w:val="24"/>
        </w:rPr>
        <w:t xml:space="preserve"> responsibilities, protection, rights to use national parks as examples of protected areas, and the associated heritage as examples </w:t>
      </w:r>
      <w:r w:rsidR="00133D47">
        <w:rPr>
          <w:rFonts w:ascii="Times New Roman" w:hAnsi="Times New Roman" w:cs="Times New Roman"/>
          <w:sz w:val="24"/>
          <w:szCs w:val="24"/>
        </w:rPr>
        <w:t xml:space="preserve">of </w:t>
      </w:r>
      <w:r w:rsidRPr="006F11C8">
        <w:rPr>
          <w:rFonts w:ascii="Times New Roman" w:hAnsi="Times New Roman" w:cs="Times New Roman"/>
          <w:sz w:val="24"/>
          <w:szCs w:val="24"/>
        </w:rPr>
        <w:t xml:space="preserve">commons. Different perspectives on these phenomena closely confirm the direction of management recommendations. </w:t>
      </w:r>
    </w:p>
    <w:p w:rsidR="006F11C8" w:rsidRPr="006F11C8" w:rsidRDefault="006F11C8" w:rsidP="006F11C8">
      <w:pPr>
        <w:spacing w:after="0" w:line="360" w:lineRule="auto"/>
        <w:ind w:firstLine="567"/>
        <w:jc w:val="both"/>
        <w:rPr>
          <w:rFonts w:ascii="Times New Roman" w:hAnsi="Times New Roman" w:cs="Times New Roman"/>
          <w:sz w:val="24"/>
          <w:szCs w:val="24"/>
        </w:rPr>
      </w:pPr>
      <w:r w:rsidRPr="006F11C8">
        <w:rPr>
          <w:rFonts w:ascii="Times New Roman" w:hAnsi="Times New Roman" w:cs="Times New Roman"/>
          <w:sz w:val="24"/>
          <w:szCs w:val="24"/>
        </w:rPr>
        <w:t xml:space="preserve">In relation to the identified financial and management challenges, the main objective of the paper is to give recommendations for an alternative system solutions that reflects through the establishment the financial and management sustainability of national parks and associated heritage. </w:t>
      </w:r>
    </w:p>
    <w:p w:rsidR="006F11C8" w:rsidRPr="00232D76" w:rsidRDefault="006F11C8" w:rsidP="006F11C8">
      <w:pPr>
        <w:spacing w:after="0" w:line="360" w:lineRule="auto"/>
        <w:jc w:val="both"/>
        <w:rPr>
          <w:rFonts w:ascii="Times New Roman" w:hAnsi="Times New Roman" w:cs="Times New Roman"/>
          <w:sz w:val="24"/>
          <w:szCs w:val="24"/>
        </w:rPr>
      </w:pPr>
      <w:r w:rsidRPr="006F11C8">
        <w:rPr>
          <w:rFonts w:ascii="Times New Roman" w:hAnsi="Times New Roman" w:cs="Times New Roman"/>
          <w:b/>
          <w:sz w:val="24"/>
          <w:szCs w:val="24"/>
        </w:rPr>
        <w:t xml:space="preserve">Key words: </w:t>
      </w:r>
      <w:r w:rsidRPr="006F11C8">
        <w:rPr>
          <w:rFonts w:ascii="Times New Roman" w:hAnsi="Times New Roman" w:cs="Times New Roman"/>
          <w:sz w:val="24"/>
          <w:szCs w:val="24"/>
        </w:rPr>
        <w:t>protected areas, national parks, commons, financial analysis, participatory governance</w:t>
      </w:r>
      <w:r w:rsidR="00232D76">
        <w:rPr>
          <w:rFonts w:ascii="Times New Roman" w:hAnsi="Times New Roman" w:cs="Times New Roman"/>
          <w:sz w:val="24"/>
          <w:szCs w:val="24"/>
        </w:rPr>
        <w:t>.</w:t>
      </w:r>
    </w:p>
    <w:p w:rsidR="00074104" w:rsidRPr="00161BDC" w:rsidRDefault="00074104" w:rsidP="00161BDC">
      <w:pPr>
        <w:pStyle w:val="ListParagraph1"/>
        <w:spacing w:after="0" w:line="360" w:lineRule="auto"/>
        <w:ind w:left="0" w:firstLine="567"/>
        <w:outlineLvl w:val="1"/>
        <w:rPr>
          <w:rFonts w:ascii="Times New Roman" w:hAnsi="Times New Roman" w:cs="Times New Roman"/>
          <w:bCs/>
          <w:sz w:val="24"/>
          <w:szCs w:val="24"/>
        </w:rPr>
      </w:pPr>
    </w:p>
    <w:p w:rsidR="00074104" w:rsidRPr="00AF7811" w:rsidRDefault="00171066" w:rsidP="00B67DC5">
      <w:pPr>
        <w:pStyle w:val="ListParagraph1"/>
        <w:spacing w:after="0" w:line="360" w:lineRule="auto"/>
        <w:ind w:left="0" w:firstLine="567"/>
        <w:jc w:val="center"/>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УВОД</w:t>
      </w:r>
    </w:p>
    <w:p w:rsidR="00171066" w:rsidRPr="00AF7811" w:rsidRDefault="00171066" w:rsidP="00171066">
      <w:pPr>
        <w:pStyle w:val="ListParagraph1"/>
        <w:spacing w:after="0" w:line="360" w:lineRule="auto"/>
        <w:ind w:left="0" w:firstLine="567"/>
        <w:outlineLvl w:val="1"/>
        <w:rPr>
          <w:rFonts w:ascii="Times New Roman" w:hAnsi="Times New Roman" w:cs="Times New Roman"/>
          <w:bCs/>
          <w:sz w:val="24"/>
          <w:szCs w:val="24"/>
          <w:lang w:val="ru-RU"/>
        </w:rPr>
      </w:pPr>
      <w:r w:rsidRPr="00AF7811">
        <w:rPr>
          <w:rFonts w:ascii="Times New Roman" w:hAnsi="Times New Roman" w:cs="Times New Roman"/>
          <w:bCs/>
          <w:sz w:val="24"/>
          <w:szCs w:val="24"/>
          <w:lang w:val="ru-RU"/>
        </w:rPr>
        <w:lastRenderedPageBreak/>
        <w:t xml:space="preserve">Према ближој и новијој дефиницији национални парк, као заштићено подручје </w:t>
      </w:r>
      <w:r w:rsidR="002765B3" w:rsidRPr="00AF7811">
        <w:rPr>
          <w:rFonts w:ascii="Times New Roman" w:hAnsi="Times New Roman" w:cs="Times New Roman"/>
          <w:bCs/>
          <w:sz w:val="24"/>
          <w:szCs w:val="24"/>
          <w:lang w:val="ru-RU"/>
        </w:rPr>
        <w:t>“</w:t>
      </w:r>
      <w:r w:rsidRPr="00AF7811">
        <w:rPr>
          <w:rFonts w:ascii="Times New Roman" w:hAnsi="Times New Roman" w:cs="Times New Roman"/>
          <w:bCs/>
          <w:sz w:val="24"/>
          <w:szCs w:val="24"/>
          <w:lang w:val="ru-RU"/>
        </w:rPr>
        <w:t>представља јасно дефинисани географски простор који је препознат, намењен и којим се управља путем правних или других ефикасних средстава са циљем дугорочног очувања природе са пратећим екосистемск</w:t>
      </w:r>
      <w:r w:rsidR="00232D76" w:rsidRPr="00AF7811">
        <w:rPr>
          <w:rFonts w:ascii="Times New Roman" w:hAnsi="Times New Roman" w:cs="Times New Roman"/>
          <w:bCs/>
          <w:sz w:val="24"/>
          <w:szCs w:val="24"/>
          <w:lang w:val="ru-RU"/>
        </w:rPr>
        <w:t>им и културним вредностима</w:t>
      </w:r>
      <w:r w:rsidR="002765B3" w:rsidRPr="00AF7811">
        <w:rPr>
          <w:rFonts w:ascii="Times New Roman" w:hAnsi="Times New Roman" w:cs="Times New Roman"/>
          <w:bCs/>
          <w:sz w:val="24"/>
          <w:szCs w:val="24"/>
          <w:lang w:val="ru-RU"/>
        </w:rPr>
        <w:t>”</w:t>
      </w:r>
      <w:r w:rsidR="00232D76" w:rsidRPr="00AF7811">
        <w:rPr>
          <w:rFonts w:ascii="Times New Roman" w:hAnsi="Times New Roman" w:cs="Times New Roman"/>
          <w:bCs/>
          <w:sz w:val="24"/>
          <w:szCs w:val="24"/>
          <w:lang w:val="ru-RU"/>
        </w:rPr>
        <w:t xml:space="preserve"> (</w:t>
      </w:r>
      <w:r w:rsidR="00232D76" w:rsidRPr="003C0D7E">
        <w:rPr>
          <w:rFonts w:ascii="Times New Roman" w:hAnsi="Times New Roman" w:cs="Times New Roman"/>
          <w:bCs/>
          <w:sz w:val="24"/>
          <w:szCs w:val="24"/>
        </w:rPr>
        <w:t>IUCN</w:t>
      </w:r>
      <w:r w:rsidRPr="00AF7811">
        <w:rPr>
          <w:rFonts w:ascii="Times New Roman" w:hAnsi="Times New Roman" w:cs="Times New Roman"/>
          <w:bCs/>
          <w:sz w:val="24"/>
          <w:szCs w:val="24"/>
          <w:lang w:val="ru-RU"/>
        </w:rPr>
        <w:t xml:space="preserve">, 2008). Из саме дефиниције можемо сагледати значај одрживог развоја националних паркова због припадајућег наслеђа. </w:t>
      </w:r>
    </w:p>
    <w:p w:rsidR="00171066" w:rsidRPr="00AF7811" w:rsidRDefault="00171066" w:rsidP="00171066">
      <w:pPr>
        <w:pStyle w:val="ListParagraph1"/>
        <w:spacing w:after="0" w:line="360" w:lineRule="auto"/>
        <w:ind w:left="0" w:firstLine="567"/>
        <w:outlineLvl w:val="1"/>
        <w:rPr>
          <w:rFonts w:ascii="Times New Roman" w:hAnsi="Times New Roman" w:cs="Times New Roman"/>
          <w:bCs/>
          <w:sz w:val="24"/>
          <w:szCs w:val="24"/>
          <w:lang w:val="ru-RU"/>
        </w:rPr>
      </w:pPr>
      <w:r w:rsidRPr="00AF7811">
        <w:rPr>
          <w:rFonts w:ascii="Times New Roman" w:hAnsi="Times New Roman" w:cs="Times New Roman"/>
          <w:bCs/>
          <w:sz w:val="24"/>
          <w:szCs w:val="24"/>
          <w:lang w:val="ru-RU"/>
        </w:rPr>
        <w:t>Појам комонс (</w:t>
      </w:r>
      <w:r w:rsidR="00232D76" w:rsidRPr="003C0D7E">
        <w:rPr>
          <w:rFonts w:ascii="Times New Roman" w:hAnsi="Times New Roman" w:cs="Times New Roman"/>
          <w:bCs/>
          <w:sz w:val="24"/>
          <w:szCs w:val="24"/>
        </w:rPr>
        <w:t>commons</w:t>
      </w:r>
      <w:r w:rsidRPr="00AF7811">
        <w:rPr>
          <w:rFonts w:ascii="Times New Roman" w:hAnsi="Times New Roman" w:cs="Times New Roman"/>
          <w:bCs/>
          <w:sz w:val="24"/>
          <w:szCs w:val="24"/>
          <w:lang w:val="ru-RU"/>
        </w:rPr>
        <w:t>) можемо схватити и користи као генерички појам (као што је тржиште или држа</w:t>
      </w:r>
      <w:r w:rsidR="00232D76" w:rsidRPr="00AF7811">
        <w:rPr>
          <w:rFonts w:ascii="Times New Roman" w:hAnsi="Times New Roman" w:cs="Times New Roman"/>
          <w:bCs/>
          <w:sz w:val="24"/>
          <w:szCs w:val="24"/>
          <w:lang w:val="ru-RU"/>
        </w:rPr>
        <w:t>ва). Према мишљењу аутора Барнеса</w:t>
      </w:r>
      <w:r w:rsidRPr="00AF7811">
        <w:rPr>
          <w:rFonts w:ascii="Times New Roman" w:hAnsi="Times New Roman" w:cs="Times New Roman"/>
          <w:bCs/>
          <w:sz w:val="24"/>
          <w:szCs w:val="24"/>
          <w:lang w:val="ru-RU"/>
        </w:rPr>
        <w:t>, комонси се односе на све поклоне које смо наследил</w:t>
      </w:r>
      <w:r w:rsidR="00232D76" w:rsidRPr="00AF7811">
        <w:rPr>
          <w:rFonts w:ascii="Times New Roman" w:hAnsi="Times New Roman" w:cs="Times New Roman"/>
          <w:bCs/>
          <w:sz w:val="24"/>
          <w:szCs w:val="24"/>
          <w:lang w:val="ru-RU"/>
        </w:rPr>
        <w:t>и или заједно створили (</w:t>
      </w:r>
      <w:r w:rsidR="00232D76" w:rsidRPr="003C0D7E">
        <w:rPr>
          <w:rFonts w:ascii="Times New Roman" w:hAnsi="Times New Roman" w:cs="Times New Roman"/>
          <w:bCs/>
          <w:sz w:val="24"/>
          <w:szCs w:val="24"/>
        </w:rPr>
        <w:t>Barnes</w:t>
      </w:r>
      <w:r w:rsidR="00232D76" w:rsidRPr="00AF7811">
        <w:rPr>
          <w:rFonts w:ascii="Times New Roman" w:hAnsi="Times New Roman" w:cs="Times New Roman"/>
          <w:bCs/>
          <w:sz w:val="24"/>
          <w:szCs w:val="24"/>
          <w:lang w:val="ru-RU"/>
        </w:rPr>
        <w:t xml:space="preserve">, </w:t>
      </w:r>
      <w:r w:rsidRPr="00AF7811">
        <w:rPr>
          <w:rFonts w:ascii="Times New Roman" w:hAnsi="Times New Roman" w:cs="Times New Roman"/>
          <w:bCs/>
          <w:sz w:val="24"/>
          <w:szCs w:val="24"/>
          <w:lang w:val="ru-RU"/>
        </w:rPr>
        <w:t xml:space="preserve">2006). Како аутор наводи, појам обухвата својства са две основне карактеристике: комонси су поклони, и сви су дељени односно заједнички. За разлику од личних поклона, комонсе добијамо као чланови заједнице (ваздух, вода, екосистеми, језици, музика, одмори, новац, права, наука, паркови, интернет и др.) У том смислу аутор комонсе метафорично описује као реку која функционише у три притоке: </w:t>
      </w:r>
      <w:r w:rsidR="00133D47" w:rsidRPr="00AF7811">
        <w:rPr>
          <w:rFonts w:ascii="Times New Roman" w:hAnsi="Times New Roman" w:cs="Times New Roman"/>
          <w:bCs/>
          <w:sz w:val="24"/>
          <w:szCs w:val="24"/>
          <w:lang w:val="ru-RU"/>
        </w:rPr>
        <w:t>“</w:t>
      </w:r>
      <w:r w:rsidRPr="00AF7811">
        <w:rPr>
          <w:rFonts w:ascii="Times New Roman" w:hAnsi="Times New Roman" w:cs="Times New Roman"/>
          <w:bCs/>
          <w:sz w:val="24"/>
          <w:szCs w:val="24"/>
          <w:lang w:val="ru-RU"/>
        </w:rPr>
        <w:t>природа, заједница, култура</w:t>
      </w:r>
      <w:r w:rsidR="00133D47" w:rsidRPr="00AF7811">
        <w:rPr>
          <w:rFonts w:ascii="Times New Roman" w:hAnsi="Times New Roman" w:cs="Times New Roman"/>
          <w:bCs/>
          <w:sz w:val="24"/>
          <w:szCs w:val="24"/>
          <w:lang w:val="ru-RU"/>
        </w:rPr>
        <w:t>”</w:t>
      </w:r>
      <w:r w:rsidRPr="00AF7811">
        <w:rPr>
          <w:rFonts w:ascii="Times New Roman" w:hAnsi="Times New Roman" w:cs="Times New Roman"/>
          <w:bCs/>
          <w:sz w:val="24"/>
          <w:szCs w:val="24"/>
          <w:lang w:val="ru-RU"/>
        </w:rPr>
        <w:t xml:space="preserve"> (</w:t>
      </w:r>
      <w:r w:rsidR="00232D76" w:rsidRPr="003C0D7E">
        <w:rPr>
          <w:rFonts w:ascii="Times New Roman" w:hAnsi="Times New Roman" w:cs="Times New Roman"/>
          <w:bCs/>
          <w:sz w:val="24"/>
          <w:szCs w:val="24"/>
        </w:rPr>
        <w:t>Barnes</w:t>
      </w:r>
      <w:r w:rsidR="00232D76" w:rsidRPr="00AF7811">
        <w:rPr>
          <w:rFonts w:ascii="Times New Roman" w:hAnsi="Times New Roman" w:cs="Times New Roman"/>
          <w:bCs/>
          <w:sz w:val="24"/>
          <w:szCs w:val="24"/>
          <w:lang w:val="ru-RU"/>
        </w:rPr>
        <w:t>, 2006</w:t>
      </w:r>
      <w:r w:rsidRPr="00AF7811">
        <w:rPr>
          <w:rFonts w:ascii="Times New Roman" w:hAnsi="Times New Roman" w:cs="Times New Roman"/>
          <w:bCs/>
          <w:sz w:val="24"/>
          <w:szCs w:val="24"/>
          <w:lang w:val="ru-RU"/>
        </w:rPr>
        <w:t>).</w:t>
      </w:r>
    </w:p>
    <w:p w:rsidR="00171066" w:rsidRPr="00AF7811" w:rsidRDefault="00171066" w:rsidP="00171066">
      <w:pPr>
        <w:pStyle w:val="ListParagraph1"/>
        <w:spacing w:after="0" w:line="360" w:lineRule="auto"/>
        <w:ind w:left="0" w:firstLine="567"/>
        <w:outlineLvl w:val="1"/>
        <w:rPr>
          <w:rFonts w:ascii="Times New Roman" w:hAnsi="Times New Roman" w:cs="Times New Roman"/>
          <w:bCs/>
          <w:sz w:val="24"/>
          <w:szCs w:val="24"/>
          <w:lang w:val="ru-RU"/>
        </w:rPr>
      </w:pPr>
      <w:r w:rsidRPr="00AF7811">
        <w:rPr>
          <w:rFonts w:ascii="Times New Roman" w:hAnsi="Times New Roman" w:cs="Times New Roman"/>
          <w:bCs/>
          <w:sz w:val="24"/>
          <w:szCs w:val="24"/>
          <w:lang w:val="ru-RU"/>
        </w:rPr>
        <w:t xml:space="preserve">У првом делу рада биће објашњен значај националних паркова као заштићених подручја и припадајућег наслеђа као комонса са циљем указивања на изазове релевантне за права на употребу и управљање у поменутим категоријама, која отварају изазове у погледу на практичних политичких управљачких опција. </w:t>
      </w:r>
    </w:p>
    <w:p w:rsidR="00171066" w:rsidRPr="00AF7811" w:rsidRDefault="00171066" w:rsidP="00171066">
      <w:pPr>
        <w:pStyle w:val="ListParagraph1"/>
        <w:spacing w:after="0" w:line="360" w:lineRule="auto"/>
        <w:ind w:left="0" w:firstLine="567"/>
        <w:outlineLvl w:val="1"/>
        <w:rPr>
          <w:rFonts w:ascii="Times New Roman" w:hAnsi="Times New Roman" w:cs="Times New Roman"/>
          <w:bCs/>
          <w:sz w:val="24"/>
          <w:szCs w:val="24"/>
          <w:lang w:val="ru-RU"/>
        </w:rPr>
      </w:pPr>
      <w:r w:rsidRPr="00AF7811">
        <w:rPr>
          <w:rFonts w:ascii="Times New Roman" w:hAnsi="Times New Roman" w:cs="Times New Roman"/>
          <w:bCs/>
          <w:sz w:val="24"/>
          <w:szCs w:val="24"/>
          <w:lang w:val="ru-RU"/>
        </w:rPr>
        <w:t xml:space="preserve">У другом делу рада приказана је компаративна анализа финансијских показатеља националних паркова Србије са циљем сагледавања финансијског положаја НП Ђердап, и могућих изазова у вези са његовом економском одрживошћу. </w:t>
      </w:r>
    </w:p>
    <w:p w:rsidR="00171066" w:rsidRPr="00AF7811" w:rsidRDefault="00171066" w:rsidP="00171066">
      <w:pPr>
        <w:pStyle w:val="ListParagraph1"/>
        <w:spacing w:after="0" w:line="360" w:lineRule="auto"/>
        <w:ind w:left="0" w:firstLine="567"/>
        <w:outlineLvl w:val="1"/>
        <w:rPr>
          <w:rFonts w:ascii="Times New Roman" w:hAnsi="Times New Roman" w:cs="Times New Roman"/>
          <w:bCs/>
          <w:sz w:val="24"/>
          <w:szCs w:val="24"/>
          <w:lang w:val="ru-RU"/>
        </w:rPr>
      </w:pPr>
      <w:r w:rsidRPr="00AF7811">
        <w:rPr>
          <w:rFonts w:ascii="Times New Roman" w:hAnsi="Times New Roman" w:cs="Times New Roman"/>
          <w:bCs/>
          <w:sz w:val="24"/>
          <w:szCs w:val="24"/>
          <w:lang w:val="ru-RU"/>
        </w:rPr>
        <w:t xml:space="preserve">У трећем делу рада су предложене препоруке, које могу позитивно допринети уоченим изазовима: финансијској стабилности, употреби и управљању које за циљ имају да допринесу одрживости националног парка Ђердап и припадајућих комонса. </w:t>
      </w:r>
    </w:p>
    <w:p w:rsidR="005A400C" w:rsidRPr="00AF7811" w:rsidRDefault="00171066" w:rsidP="00171066">
      <w:pPr>
        <w:pStyle w:val="ListParagraph1"/>
        <w:spacing w:after="0" w:line="360" w:lineRule="auto"/>
        <w:ind w:left="0" w:firstLine="567"/>
        <w:outlineLvl w:val="1"/>
        <w:rPr>
          <w:rFonts w:ascii="Times New Roman" w:hAnsi="Times New Roman" w:cs="Times New Roman"/>
          <w:bCs/>
          <w:sz w:val="24"/>
          <w:szCs w:val="24"/>
          <w:lang w:val="ru-RU"/>
        </w:rPr>
      </w:pPr>
      <w:r w:rsidRPr="00AF7811">
        <w:rPr>
          <w:rFonts w:ascii="Times New Roman" w:hAnsi="Times New Roman" w:cs="Times New Roman"/>
          <w:bCs/>
          <w:sz w:val="24"/>
          <w:szCs w:val="24"/>
          <w:lang w:val="ru-RU"/>
        </w:rPr>
        <w:t>Истраживачка питања рада</w:t>
      </w:r>
      <w:r w:rsidR="005A400C" w:rsidRPr="00AF7811">
        <w:rPr>
          <w:rFonts w:ascii="Times New Roman" w:hAnsi="Times New Roman" w:cs="Times New Roman"/>
          <w:bCs/>
          <w:sz w:val="24"/>
          <w:szCs w:val="24"/>
          <w:lang w:val="ru-RU"/>
        </w:rPr>
        <w:t>:</w:t>
      </w:r>
    </w:p>
    <w:p w:rsidR="00171066" w:rsidRPr="00AF7811" w:rsidRDefault="00171066" w:rsidP="00171066">
      <w:pPr>
        <w:pStyle w:val="Pasussalistom"/>
        <w:spacing w:after="0" w:line="360" w:lineRule="auto"/>
        <w:ind w:left="993"/>
        <w:jc w:val="both"/>
        <w:rPr>
          <w:rFonts w:ascii="Times New Roman" w:hAnsi="Times New Roman" w:cs="Times New Roman"/>
          <w:sz w:val="24"/>
          <w:szCs w:val="24"/>
          <w:shd w:val="clear" w:color="auto" w:fill="FFFFFF"/>
          <w:lang w:val="ru-RU"/>
        </w:rPr>
      </w:pPr>
      <w:r w:rsidRPr="00AF7811">
        <w:rPr>
          <w:rFonts w:ascii="Times New Roman" w:hAnsi="Times New Roman" w:cs="Times New Roman"/>
          <w:sz w:val="24"/>
          <w:szCs w:val="24"/>
          <w:shd w:val="clear" w:color="auto" w:fill="FFFFFF"/>
          <w:lang w:val="ru-RU"/>
        </w:rPr>
        <w:t>1)</w:t>
      </w:r>
      <w:r w:rsidRPr="00AF7811">
        <w:rPr>
          <w:rFonts w:ascii="Times New Roman" w:hAnsi="Times New Roman" w:cs="Times New Roman"/>
          <w:sz w:val="24"/>
          <w:szCs w:val="24"/>
          <w:shd w:val="clear" w:color="auto" w:fill="FFFFFF"/>
          <w:lang w:val="ru-RU"/>
        </w:rPr>
        <w:tab/>
        <w:t>Уколико је најве</w:t>
      </w:r>
      <w:r w:rsidR="00133D47" w:rsidRPr="00AF7811">
        <w:rPr>
          <w:rFonts w:ascii="Times New Roman" w:hAnsi="Times New Roman" w:cs="Times New Roman"/>
          <w:sz w:val="24"/>
          <w:szCs w:val="24"/>
          <w:shd w:val="clear" w:color="auto" w:fill="FFFFFF"/>
          <w:lang w:val="ru-RU"/>
        </w:rPr>
        <w:t>ћ</w:t>
      </w:r>
      <w:r w:rsidRPr="00AF7811">
        <w:rPr>
          <w:rFonts w:ascii="Times New Roman" w:hAnsi="Times New Roman" w:cs="Times New Roman"/>
          <w:sz w:val="24"/>
          <w:szCs w:val="24"/>
          <w:shd w:val="clear" w:color="auto" w:fill="FFFFFF"/>
          <w:lang w:val="ru-RU"/>
        </w:rPr>
        <w:t>и изазов националних паркова финансијски стуб одрживог развоја, са тенденцијом да угрози стуб еколошки стуб, да ли је оваква ситуација сигнал за размишљање о новим (системским) решењима?</w:t>
      </w:r>
    </w:p>
    <w:p w:rsidR="00171066" w:rsidRPr="00AF7811" w:rsidRDefault="00171066" w:rsidP="00171066">
      <w:pPr>
        <w:pStyle w:val="Pasussalistom"/>
        <w:spacing w:after="0" w:line="360" w:lineRule="auto"/>
        <w:ind w:left="993"/>
        <w:jc w:val="both"/>
        <w:rPr>
          <w:rFonts w:ascii="Times New Roman" w:hAnsi="Times New Roman" w:cs="Times New Roman"/>
          <w:sz w:val="24"/>
          <w:szCs w:val="24"/>
          <w:shd w:val="clear" w:color="auto" w:fill="FFFFFF"/>
          <w:lang w:val="ru-RU"/>
        </w:rPr>
      </w:pPr>
      <w:r w:rsidRPr="00AF7811">
        <w:rPr>
          <w:rFonts w:ascii="Times New Roman" w:hAnsi="Times New Roman" w:cs="Times New Roman"/>
          <w:sz w:val="24"/>
          <w:szCs w:val="24"/>
          <w:shd w:val="clear" w:color="auto" w:fill="FFFFFF"/>
          <w:lang w:val="ru-RU"/>
        </w:rPr>
        <w:t>2)</w:t>
      </w:r>
      <w:r w:rsidRPr="00AF7811">
        <w:rPr>
          <w:rFonts w:ascii="Times New Roman" w:hAnsi="Times New Roman" w:cs="Times New Roman"/>
          <w:sz w:val="24"/>
          <w:szCs w:val="24"/>
          <w:shd w:val="clear" w:color="auto" w:fill="FFFFFF"/>
          <w:lang w:val="ru-RU"/>
        </w:rPr>
        <w:tab/>
        <w:t>Да ли је више етичан модел који обезбеђује учеш</w:t>
      </w:r>
      <w:r w:rsidR="00133D47" w:rsidRPr="00AF7811">
        <w:rPr>
          <w:rFonts w:ascii="Times New Roman" w:hAnsi="Times New Roman" w:cs="Times New Roman"/>
          <w:sz w:val="24"/>
          <w:szCs w:val="24"/>
          <w:shd w:val="clear" w:color="auto" w:fill="FFFFFF"/>
          <w:lang w:val="ru-RU"/>
        </w:rPr>
        <w:t>ћ</w:t>
      </w:r>
      <w:r w:rsidRPr="00AF7811">
        <w:rPr>
          <w:rFonts w:ascii="Times New Roman" w:hAnsi="Times New Roman" w:cs="Times New Roman"/>
          <w:sz w:val="24"/>
          <w:szCs w:val="24"/>
          <w:shd w:val="clear" w:color="auto" w:fill="FFFFFF"/>
          <w:lang w:val="ru-RU"/>
        </w:rPr>
        <w:t>е локалне заједн</w:t>
      </w:r>
      <w:r w:rsidR="002765B3" w:rsidRPr="00AF7811">
        <w:rPr>
          <w:rFonts w:ascii="Times New Roman" w:hAnsi="Times New Roman" w:cs="Times New Roman"/>
          <w:sz w:val="24"/>
          <w:szCs w:val="24"/>
          <w:shd w:val="clear" w:color="auto" w:fill="FFFFFF"/>
          <w:lang w:val="ru-RU"/>
        </w:rPr>
        <w:t xml:space="preserve">ице (као главног </w:t>
      </w:r>
      <w:r w:rsidRPr="00AF7811">
        <w:rPr>
          <w:rFonts w:ascii="Times New Roman" w:hAnsi="Times New Roman" w:cs="Times New Roman"/>
          <w:sz w:val="24"/>
          <w:szCs w:val="24"/>
          <w:shd w:val="clear" w:color="auto" w:fill="FFFFFF"/>
          <w:lang w:val="ru-RU"/>
        </w:rPr>
        <w:t xml:space="preserve">корисника) у процесу управљања добарима, који за циљ има да повеже ресурсе </w:t>
      </w:r>
      <w:r w:rsidR="000A6E1A" w:rsidRPr="00AF7811">
        <w:rPr>
          <w:rFonts w:ascii="Times New Roman" w:hAnsi="Times New Roman" w:cs="Times New Roman"/>
          <w:sz w:val="24"/>
          <w:szCs w:val="24"/>
          <w:shd w:val="clear" w:color="auto" w:fill="FFFFFF"/>
          <w:lang w:val="ru-RU"/>
        </w:rPr>
        <w:t>заштићених</w:t>
      </w:r>
      <w:r w:rsidRPr="00AF7811">
        <w:rPr>
          <w:rFonts w:ascii="Times New Roman" w:hAnsi="Times New Roman" w:cs="Times New Roman"/>
          <w:sz w:val="24"/>
          <w:szCs w:val="24"/>
          <w:shd w:val="clear" w:color="auto" w:fill="FFFFFF"/>
          <w:lang w:val="ru-RU"/>
        </w:rPr>
        <w:t xml:space="preserve"> подручја?</w:t>
      </w:r>
    </w:p>
    <w:p w:rsidR="00B67DC5" w:rsidRPr="00AF7811" w:rsidRDefault="00171066" w:rsidP="00171066">
      <w:pPr>
        <w:pStyle w:val="Pasussalistom"/>
        <w:spacing w:after="0" w:line="360" w:lineRule="auto"/>
        <w:ind w:left="993"/>
        <w:jc w:val="both"/>
        <w:rPr>
          <w:rFonts w:ascii="Times New Roman" w:hAnsi="Times New Roman" w:cs="Times New Roman"/>
          <w:sz w:val="24"/>
          <w:szCs w:val="24"/>
          <w:shd w:val="clear" w:color="auto" w:fill="FFFFFF"/>
          <w:lang w:val="ru-RU"/>
        </w:rPr>
      </w:pPr>
      <w:r w:rsidRPr="00AF7811">
        <w:rPr>
          <w:rFonts w:ascii="Times New Roman" w:hAnsi="Times New Roman" w:cs="Times New Roman"/>
          <w:sz w:val="24"/>
          <w:szCs w:val="24"/>
          <w:shd w:val="clear" w:color="auto" w:fill="FFFFFF"/>
          <w:lang w:val="ru-RU"/>
        </w:rPr>
        <w:t>3)</w:t>
      </w:r>
      <w:r w:rsidRPr="00AF7811">
        <w:rPr>
          <w:rFonts w:ascii="Times New Roman" w:hAnsi="Times New Roman" w:cs="Times New Roman"/>
          <w:sz w:val="24"/>
          <w:szCs w:val="24"/>
          <w:shd w:val="clear" w:color="auto" w:fill="FFFFFF"/>
          <w:lang w:val="ru-RU"/>
        </w:rPr>
        <w:tab/>
        <w:t>Да ли су резултати овог истраживања добар разлог да се поново размотре алтернативе у финансирању и управљању?</w:t>
      </w:r>
    </w:p>
    <w:p w:rsidR="00171066" w:rsidRPr="00AF7811" w:rsidRDefault="00171066" w:rsidP="00171066">
      <w:pPr>
        <w:pStyle w:val="Pasussalistom"/>
        <w:spacing w:after="0" w:line="360" w:lineRule="auto"/>
        <w:ind w:left="993"/>
        <w:jc w:val="both"/>
        <w:rPr>
          <w:rFonts w:ascii="Times New Roman" w:hAnsi="Times New Roman" w:cs="Times New Roman"/>
          <w:sz w:val="24"/>
          <w:szCs w:val="24"/>
          <w:shd w:val="clear" w:color="auto" w:fill="FFFFFF"/>
          <w:lang w:val="ru-RU"/>
        </w:rPr>
      </w:pPr>
    </w:p>
    <w:p w:rsidR="00171066" w:rsidRPr="00AF7811" w:rsidRDefault="00171066" w:rsidP="00171066">
      <w:pPr>
        <w:spacing w:after="0" w:line="360" w:lineRule="auto"/>
        <w:ind w:firstLine="567"/>
        <w:jc w:val="center"/>
        <w:rPr>
          <w:rFonts w:ascii="Times New Roman" w:hAnsi="Times New Roman" w:cs="Times New Roman"/>
          <w:i/>
          <w:sz w:val="24"/>
          <w:szCs w:val="24"/>
          <w:lang w:val="ru-RU"/>
        </w:rPr>
      </w:pPr>
      <w:r w:rsidRPr="00AF7811">
        <w:rPr>
          <w:rFonts w:ascii="Times New Roman" w:hAnsi="Times New Roman" w:cs="Times New Roman"/>
          <w:i/>
          <w:sz w:val="24"/>
          <w:szCs w:val="24"/>
          <w:lang w:val="ru-RU"/>
        </w:rPr>
        <w:lastRenderedPageBreak/>
        <w:t>ОДНОС ФЕНОМЕНА НАЦИОНАЛНИХ ПАРКОВА КАО ЗАШТИЋЕНИХ ПОДРУЧЈА И ПРИПАДАЈУЋЕГ ПРИРОДНОГ И КУЛТУРНО НАСЛЕЂА КАО КОМОНСА</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Заштићена подручја, као културни артефакти историјски дуго уживају заштиту као подручја од великог значаја за друштво. Историјски налази сведоче да су поједина подручја стављана под посебну заштиту у циљу очувања природних ресурса у Индији још пре два миленијума (</w:t>
      </w:r>
      <w:proofErr w:type="spellStart"/>
      <w:r w:rsidR="00397155" w:rsidRPr="003C0D7E">
        <w:rPr>
          <w:rFonts w:ascii="Times New Roman" w:hAnsi="Times New Roman" w:cs="Times New Roman"/>
          <w:sz w:val="24"/>
          <w:szCs w:val="24"/>
        </w:rPr>
        <w:t>Holdgate</w:t>
      </w:r>
      <w:proofErr w:type="spellEnd"/>
      <w:r w:rsidR="00397155" w:rsidRPr="00AF7811">
        <w:rPr>
          <w:rFonts w:ascii="Times New Roman" w:hAnsi="Times New Roman" w:cs="Times New Roman"/>
          <w:sz w:val="24"/>
          <w:szCs w:val="24"/>
          <w:lang w:val="ru-RU"/>
        </w:rPr>
        <w:t>,1999</w:t>
      </w:r>
      <w:r w:rsidRPr="00AF7811">
        <w:rPr>
          <w:rFonts w:ascii="Times New Roman" w:hAnsi="Times New Roman" w:cs="Times New Roman"/>
          <w:sz w:val="24"/>
          <w:szCs w:val="24"/>
          <w:lang w:val="ru-RU"/>
        </w:rPr>
        <w:t>, Кочовић 2017). Заштићена подручја у Европи се успостављају у време ренесансе, најпре у виду краљевских ловачких резервата, која касније постају отворена за јавност (</w:t>
      </w:r>
      <w:r w:rsidR="00397155" w:rsidRPr="003C0D7E">
        <w:rPr>
          <w:rFonts w:ascii="Times New Roman" w:hAnsi="Times New Roman" w:cs="Times New Roman"/>
          <w:sz w:val="24"/>
          <w:szCs w:val="24"/>
        </w:rPr>
        <w:t>Eagles</w:t>
      </w:r>
      <w:r w:rsidR="00397155" w:rsidRPr="00AF7811">
        <w:rPr>
          <w:rFonts w:ascii="Times New Roman" w:hAnsi="Times New Roman" w:cs="Times New Roman"/>
          <w:sz w:val="24"/>
          <w:szCs w:val="24"/>
          <w:lang w:val="ru-RU"/>
        </w:rPr>
        <w:t xml:space="preserve">, </w:t>
      </w:r>
      <w:r w:rsidR="00397155" w:rsidRPr="003C0D7E">
        <w:rPr>
          <w:rFonts w:ascii="Times New Roman" w:hAnsi="Times New Roman" w:cs="Times New Roman"/>
          <w:sz w:val="24"/>
          <w:szCs w:val="24"/>
        </w:rPr>
        <w:t>et</w:t>
      </w:r>
      <w:r w:rsidR="00397155" w:rsidRPr="00AF7811">
        <w:rPr>
          <w:rFonts w:ascii="Times New Roman" w:hAnsi="Times New Roman" w:cs="Times New Roman"/>
          <w:sz w:val="24"/>
          <w:szCs w:val="24"/>
          <w:lang w:val="ru-RU"/>
        </w:rPr>
        <w:t xml:space="preserve"> </w:t>
      </w:r>
      <w:r w:rsidR="00397155" w:rsidRPr="003C0D7E">
        <w:rPr>
          <w:rFonts w:ascii="Times New Roman" w:hAnsi="Times New Roman" w:cs="Times New Roman"/>
          <w:sz w:val="24"/>
          <w:szCs w:val="24"/>
        </w:rPr>
        <w:t>al</w:t>
      </w:r>
      <w:r w:rsidR="00397155" w:rsidRPr="00AF7811">
        <w:rPr>
          <w:rFonts w:ascii="Times New Roman" w:hAnsi="Times New Roman" w:cs="Times New Roman"/>
          <w:sz w:val="24"/>
          <w:szCs w:val="24"/>
          <w:lang w:val="ru-RU"/>
        </w:rPr>
        <w:t>., 2002;</w:t>
      </w:r>
      <w:r w:rsidRPr="00AF7811">
        <w:rPr>
          <w:rFonts w:ascii="Times New Roman" w:hAnsi="Times New Roman" w:cs="Times New Roman"/>
          <w:sz w:val="24"/>
          <w:szCs w:val="24"/>
          <w:lang w:val="ru-RU"/>
        </w:rPr>
        <w:t xml:space="preserve"> Кочовић 2017). Талас изградње заштићених подручја у модерном смислу од стране „нових“ нација у Сједињеним Америчким Државама, Канади, Аустралији, Новом Зеланду и Јужној Африци током </w:t>
      </w:r>
      <w:r w:rsidRPr="003C0D7E">
        <w:rPr>
          <w:rFonts w:ascii="Times New Roman" w:hAnsi="Times New Roman" w:cs="Times New Roman"/>
          <w:sz w:val="24"/>
          <w:szCs w:val="24"/>
        </w:rPr>
        <w:t>X</w:t>
      </w:r>
      <w:r w:rsidRPr="00AF7811">
        <w:rPr>
          <w:rFonts w:ascii="Times New Roman" w:hAnsi="Times New Roman" w:cs="Times New Roman"/>
          <w:sz w:val="24"/>
          <w:szCs w:val="24"/>
          <w:lang w:val="ru-RU"/>
        </w:rPr>
        <w:t>И</w:t>
      </w:r>
      <w:r w:rsidRPr="003C0D7E">
        <w:rPr>
          <w:rFonts w:ascii="Times New Roman" w:hAnsi="Times New Roman" w:cs="Times New Roman"/>
          <w:sz w:val="24"/>
          <w:szCs w:val="24"/>
        </w:rPr>
        <w:t>X</w:t>
      </w:r>
      <w:r w:rsidRPr="00AF7811">
        <w:rPr>
          <w:rFonts w:ascii="Times New Roman" w:hAnsi="Times New Roman" w:cs="Times New Roman"/>
          <w:sz w:val="24"/>
          <w:szCs w:val="24"/>
          <w:lang w:val="ru-RU"/>
        </w:rPr>
        <w:t xml:space="preserve"> века попримио је глобалне размере у </w:t>
      </w:r>
      <w:r w:rsidRPr="003C0D7E">
        <w:rPr>
          <w:rFonts w:ascii="Times New Roman" w:hAnsi="Times New Roman" w:cs="Times New Roman"/>
          <w:sz w:val="24"/>
          <w:szCs w:val="24"/>
        </w:rPr>
        <w:t>XX</w:t>
      </w:r>
      <w:r w:rsidRPr="00AF7811">
        <w:rPr>
          <w:rFonts w:ascii="Times New Roman" w:hAnsi="Times New Roman" w:cs="Times New Roman"/>
          <w:sz w:val="24"/>
          <w:szCs w:val="24"/>
          <w:lang w:val="ru-RU"/>
        </w:rPr>
        <w:t xml:space="preserve"> веку, када готово свака земља на својој територији издваја заштићена подручја и усваја одговарајућу правну регулативу која се њима бави (</w:t>
      </w:r>
      <w:r w:rsidR="001B1088" w:rsidRPr="003C0D7E">
        <w:rPr>
          <w:rFonts w:ascii="Times New Roman" w:hAnsi="Times New Roman" w:cs="Times New Roman"/>
          <w:sz w:val="24"/>
          <w:szCs w:val="24"/>
        </w:rPr>
        <w:t>Phillips</w:t>
      </w:r>
      <w:r w:rsidR="001B1088" w:rsidRPr="00AF7811">
        <w:rPr>
          <w:rFonts w:ascii="Times New Roman" w:hAnsi="Times New Roman" w:cs="Times New Roman"/>
          <w:sz w:val="24"/>
          <w:szCs w:val="24"/>
          <w:lang w:val="ru-RU"/>
        </w:rPr>
        <w:t xml:space="preserve">, 2004; </w:t>
      </w:r>
      <w:r w:rsidRPr="00AF7811">
        <w:rPr>
          <w:rFonts w:ascii="Times New Roman" w:hAnsi="Times New Roman" w:cs="Times New Roman"/>
          <w:sz w:val="24"/>
          <w:szCs w:val="24"/>
          <w:lang w:val="ru-RU"/>
        </w:rPr>
        <w:t xml:space="preserve">Кочовић 2017). </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Временом долази до еволуције идеје у вези са промишљањем о сврси заштићених подручја, од једноставног концепта великих, дивљих површина намењених уживању, до идеје о заштити природе и промоцији културних вредности. У вези са претходним значајан је развој еколошке науке током '60-их година претходног века и </w:t>
      </w:r>
      <w:r w:rsidR="00764160" w:rsidRPr="00AF7811">
        <w:rPr>
          <w:rFonts w:ascii="Times New Roman" w:hAnsi="Times New Roman" w:cs="Times New Roman"/>
          <w:sz w:val="24"/>
          <w:szCs w:val="24"/>
          <w:lang w:val="ru-RU"/>
        </w:rPr>
        <w:t>других</w:t>
      </w:r>
      <w:r w:rsidRPr="00AF7811">
        <w:rPr>
          <w:rFonts w:ascii="Times New Roman" w:hAnsi="Times New Roman" w:cs="Times New Roman"/>
          <w:sz w:val="24"/>
          <w:szCs w:val="24"/>
          <w:lang w:val="ru-RU"/>
        </w:rPr>
        <w:t xml:space="preserve"> хибридних дисциплина, које су довеле до ширег прихватања потребе за систематским приступом планирању и управљању природним и културним ресурсима. Истовремено је откривањем економског утицаја алтернативних форми туризма и </w:t>
      </w:r>
      <w:r w:rsidR="00625FAD" w:rsidRPr="003C0D7E">
        <w:rPr>
          <w:rFonts w:ascii="Times New Roman" w:hAnsi="Times New Roman" w:cs="Times New Roman"/>
          <w:sz w:val="24"/>
          <w:szCs w:val="24"/>
        </w:rPr>
        <w:t>bottom</w:t>
      </w:r>
      <w:r w:rsidR="00625FAD" w:rsidRPr="00AF7811">
        <w:rPr>
          <w:rFonts w:ascii="Times New Roman" w:hAnsi="Times New Roman" w:cs="Times New Roman"/>
          <w:sz w:val="24"/>
          <w:szCs w:val="24"/>
          <w:lang w:val="ru-RU"/>
        </w:rPr>
        <w:t xml:space="preserve"> </w:t>
      </w:r>
      <w:r w:rsidR="00625FAD" w:rsidRPr="003C0D7E">
        <w:rPr>
          <w:rFonts w:ascii="Times New Roman" w:hAnsi="Times New Roman" w:cs="Times New Roman"/>
          <w:sz w:val="24"/>
          <w:szCs w:val="24"/>
        </w:rPr>
        <w:t>up</w:t>
      </w:r>
      <w:r w:rsidRPr="00AF7811">
        <w:rPr>
          <w:rFonts w:ascii="Times New Roman" w:hAnsi="Times New Roman" w:cs="Times New Roman"/>
          <w:sz w:val="24"/>
          <w:szCs w:val="24"/>
          <w:lang w:val="ru-RU"/>
        </w:rPr>
        <w:t xml:space="preserve"> приступа управљања заштићеним подручјима препознат њихов значај на локалном, регионалном и националном нивоу. </w:t>
      </w:r>
    </w:p>
    <w:p w:rsidR="00171066" w:rsidRPr="00AF7811" w:rsidRDefault="001B1088" w:rsidP="00171066">
      <w:pPr>
        <w:spacing w:after="0" w:line="360" w:lineRule="auto"/>
        <w:ind w:firstLine="567"/>
        <w:jc w:val="both"/>
        <w:rPr>
          <w:rFonts w:ascii="Times New Roman" w:hAnsi="Times New Roman" w:cs="Times New Roman"/>
          <w:sz w:val="24"/>
          <w:szCs w:val="24"/>
          <w:lang w:val="ru-RU"/>
        </w:rPr>
      </w:pPr>
      <w:proofErr w:type="gramStart"/>
      <w:r w:rsidRPr="003C0D7E">
        <w:rPr>
          <w:rFonts w:ascii="Times New Roman" w:hAnsi="Times New Roman" w:cs="Times New Roman"/>
          <w:sz w:val="24"/>
          <w:szCs w:val="24"/>
        </w:rPr>
        <w:t>IUCN</w:t>
      </w:r>
      <w:r w:rsidRPr="00AF7811">
        <w:rPr>
          <w:rFonts w:ascii="Times New Roman" w:hAnsi="Times New Roman" w:cs="Times New Roman"/>
          <w:sz w:val="24"/>
          <w:szCs w:val="24"/>
          <w:lang w:val="ru-RU"/>
        </w:rPr>
        <w:t xml:space="preserve"> </w:t>
      </w:r>
      <w:r w:rsidR="00171066" w:rsidRPr="00AF7811">
        <w:rPr>
          <w:rFonts w:ascii="Times New Roman" w:hAnsi="Times New Roman" w:cs="Times New Roman"/>
          <w:sz w:val="24"/>
          <w:szCs w:val="24"/>
          <w:lang w:val="ru-RU"/>
        </w:rPr>
        <w:t xml:space="preserve">(1994) даје јединствену дефиницију заштићених подручја као </w:t>
      </w:r>
      <w:r w:rsidR="007048A3" w:rsidRPr="00AF7811">
        <w:rPr>
          <w:rFonts w:ascii="Times New Roman" w:hAnsi="Times New Roman" w:cs="Times New Roman"/>
          <w:sz w:val="24"/>
          <w:szCs w:val="24"/>
          <w:lang w:val="ru-RU"/>
        </w:rPr>
        <w:t>“</w:t>
      </w:r>
      <w:r w:rsidR="00171066" w:rsidRPr="00AF7811">
        <w:rPr>
          <w:rFonts w:ascii="Times New Roman" w:hAnsi="Times New Roman" w:cs="Times New Roman"/>
          <w:sz w:val="24"/>
          <w:szCs w:val="24"/>
          <w:lang w:val="ru-RU"/>
        </w:rPr>
        <w:t>површина земљишта и/или мора које су посебно посвећене заштити и одржавању биолошке разноврсности, као и природних и пратећих културних ресурса, и управљању њима путем правних и других ефикасних средстава</w:t>
      </w:r>
      <w:r w:rsidR="007048A3" w:rsidRPr="00AF7811">
        <w:rPr>
          <w:rFonts w:ascii="Times New Roman" w:hAnsi="Times New Roman" w:cs="Times New Roman"/>
          <w:sz w:val="24"/>
          <w:szCs w:val="24"/>
          <w:lang w:val="ru-RU"/>
        </w:rPr>
        <w:t>”</w:t>
      </w:r>
      <w:r w:rsidR="00171066" w:rsidRPr="00AF7811">
        <w:rPr>
          <w:rFonts w:ascii="Times New Roman" w:hAnsi="Times New Roman" w:cs="Times New Roman"/>
          <w:sz w:val="24"/>
          <w:szCs w:val="24"/>
          <w:lang w:val="ru-RU"/>
        </w:rPr>
        <w:t>.</w:t>
      </w:r>
      <w:proofErr w:type="gramEnd"/>
      <w:r w:rsidR="00171066" w:rsidRPr="00AF7811">
        <w:rPr>
          <w:rFonts w:ascii="Times New Roman" w:hAnsi="Times New Roman" w:cs="Times New Roman"/>
          <w:sz w:val="24"/>
          <w:szCs w:val="24"/>
          <w:lang w:val="ru-RU"/>
        </w:rPr>
        <w:t xml:space="preserve"> Према ближој и новијој дефиницији заштићено подручје представља </w:t>
      </w:r>
      <w:r w:rsidR="007048A3" w:rsidRPr="00AF7811">
        <w:rPr>
          <w:rFonts w:ascii="Times New Roman" w:hAnsi="Times New Roman" w:cs="Times New Roman"/>
          <w:sz w:val="24"/>
          <w:szCs w:val="24"/>
          <w:lang w:val="ru-RU"/>
        </w:rPr>
        <w:t>“</w:t>
      </w:r>
      <w:r w:rsidR="00171066" w:rsidRPr="00AF7811">
        <w:rPr>
          <w:rFonts w:ascii="Times New Roman" w:hAnsi="Times New Roman" w:cs="Times New Roman"/>
          <w:sz w:val="24"/>
          <w:szCs w:val="24"/>
          <w:lang w:val="ru-RU"/>
        </w:rPr>
        <w:t>јасно дефинисани географски простор који је препознат, намењен и којим се управља путем правних или других ефикасних средстава са циљем дугорочног очувања природе са пратећим екосистемск</w:t>
      </w:r>
      <w:r w:rsidRPr="00AF7811">
        <w:rPr>
          <w:rFonts w:ascii="Times New Roman" w:hAnsi="Times New Roman" w:cs="Times New Roman"/>
          <w:sz w:val="24"/>
          <w:szCs w:val="24"/>
          <w:lang w:val="ru-RU"/>
        </w:rPr>
        <w:t>им и културним вредностима</w:t>
      </w:r>
      <w:r w:rsidR="007048A3"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w:t>
      </w:r>
      <w:r w:rsidRPr="003C0D7E">
        <w:rPr>
          <w:rFonts w:ascii="Times New Roman" w:hAnsi="Times New Roman" w:cs="Times New Roman"/>
          <w:sz w:val="24"/>
          <w:szCs w:val="24"/>
        </w:rPr>
        <w:t>IUCN</w:t>
      </w:r>
      <w:r w:rsidR="00171066" w:rsidRPr="00AF7811">
        <w:rPr>
          <w:rFonts w:ascii="Times New Roman" w:hAnsi="Times New Roman" w:cs="Times New Roman"/>
          <w:sz w:val="24"/>
          <w:szCs w:val="24"/>
          <w:lang w:val="ru-RU"/>
        </w:rPr>
        <w:t xml:space="preserve">, 2008). </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У циљу стандардизације дефинисања и управљања заштићеним подручјима, установљавају се одговарајући системи њихове категоризације. </w:t>
      </w:r>
      <w:r w:rsidR="001B1088" w:rsidRPr="00AF7811">
        <w:rPr>
          <w:rFonts w:ascii="Times New Roman" w:hAnsi="Times New Roman" w:cs="Times New Roman"/>
          <w:sz w:val="24"/>
          <w:szCs w:val="24"/>
          <w:lang w:val="ru-RU"/>
        </w:rPr>
        <w:t xml:space="preserve">Актуелни систем </w:t>
      </w:r>
      <w:r w:rsidR="001B1088" w:rsidRPr="003C0D7E">
        <w:rPr>
          <w:rFonts w:ascii="Times New Roman" w:hAnsi="Times New Roman" w:cs="Times New Roman"/>
          <w:sz w:val="24"/>
          <w:szCs w:val="24"/>
        </w:rPr>
        <w:t>IUCN</w:t>
      </w:r>
      <w:r w:rsidRPr="00AF7811">
        <w:rPr>
          <w:rFonts w:ascii="Times New Roman" w:hAnsi="Times New Roman" w:cs="Times New Roman"/>
          <w:sz w:val="24"/>
          <w:szCs w:val="24"/>
          <w:lang w:val="ru-RU"/>
        </w:rPr>
        <w:t xml:space="preserve"> обухвата шест категорија заштићених подручја: строге резервате природе, подручја </w:t>
      </w:r>
      <w:r w:rsidRPr="00AF7811">
        <w:rPr>
          <w:rFonts w:ascii="Times New Roman" w:hAnsi="Times New Roman" w:cs="Times New Roman"/>
          <w:sz w:val="24"/>
          <w:szCs w:val="24"/>
          <w:lang w:val="ru-RU"/>
        </w:rPr>
        <w:lastRenderedPageBreak/>
        <w:t>дивљине, националне паркове, природне споменике или обележја, подручја управљања стаништем или врстом, заштићене копнене/морске просторе (</w:t>
      </w:r>
      <w:r w:rsidR="00764160" w:rsidRPr="00AF7811">
        <w:rPr>
          <w:rFonts w:ascii="Times New Roman" w:hAnsi="Times New Roman" w:cs="Times New Roman"/>
          <w:sz w:val="24"/>
          <w:szCs w:val="24"/>
          <w:lang w:val="ru-RU"/>
        </w:rPr>
        <w:t>пејзажи</w:t>
      </w:r>
      <w:r w:rsidRPr="00AF7811">
        <w:rPr>
          <w:rFonts w:ascii="Times New Roman" w:hAnsi="Times New Roman" w:cs="Times New Roman"/>
          <w:sz w:val="24"/>
          <w:szCs w:val="24"/>
          <w:lang w:val="ru-RU"/>
        </w:rPr>
        <w:t>) и заштићена подручја са одрживим ко</w:t>
      </w:r>
      <w:r w:rsidR="001B1088" w:rsidRPr="00AF7811">
        <w:rPr>
          <w:rFonts w:ascii="Times New Roman" w:hAnsi="Times New Roman" w:cs="Times New Roman"/>
          <w:sz w:val="24"/>
          <w:szCs w:val="24"/>
          <w:lang w:val="ru-RU"/>
        </w:rPr>
        <w:t>ришћењем природних ресурса (</w:t>
      </w:r>
      <w:r w:rsidR="001B1088" w:rsidRPr="003C0D7E">
        <w:rPr>
          <w:rFonts w:ascii="Times New Roman" w:hAnsi="Times New Roman" w:cs="Times New Roman"/>
          <w:sz w:val="24"/>
          <w:szCs w:val="24"/>
        </w:rPr>
        <w:t>IUCN</w:t>
      </w:r>
      <w:r w:rsidRPr="00AF7811">
        <w:rPr>
          <w:rFonts w:ascii="Times New Roman" w:hAnsi="Times New Roman" w:cs="Times New Roman"/>
          <w:sz w:val="24"/>
          <w:szCs w:val="24"/>
          <w:lang w:val="ru-RU"/>
        </w:rPr>
        <w:t>, 2008).</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Закон о заштити животне средине који важи у Србији, налаже правно-политичку регулацију, када је у питању заштита предела. Према члану 26. поменутог закона:</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“Заштита предела подразумева планирање и спровођење мера којима се спречавају нежељене промене, нарушавање или уништење значајних обележја предела, њихове разноврсности, јединствености и естетских вредности и омогућавање традиционалног начина коришћења предела. У планирању и уређењу простора, као и у планирању и коришћењу природних ресурса мора се обезбедити очување значајних и карактеристичних обележја предела“(Закон о заштити животне средине).</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На заштићена подручја може се гледати и као на алат јавних практичних политика, који служи конзервацији вредности у ширем смислу. Аутори (</w:t>
      </w:r>
      <w:r w:rsidR="00EC3DF5" w:rsidRPr="003C0D7E">
        <w:rPr>
          <w:rFonts w:ascii="Times New Roman" w:hAnsi="Times New Roman" w:cs="Times New Roman"/>
          <w:sz w:val="24"/>
          <w:szCs w:val="24"/>
        </w:rPr>
        <w:t>Kitamura</w:t>
      </w:r>
      <w:r w:rsidR="00EC3DF5" w:rsidRPr="00AF7811">
        <w:rPr>
          <w:rFonts w:ascii="Times New Roman" w:hAnsi="Times New Roman" w:cs="Times New Roman"/>
          <w:sz w:val="24"/>
          <w:szCs w:val="24"/>
          <w:lang w:val="ru-RU"/>
        </w:rPr>
        <w:t xml:space="preserve"> </w:t>
      </w:r>
      <w:r w:rsidR="00EC3DF5" w:rsidRPr="003C0D7E">
        <w:rPr>
          <w:rFonts w:ascii="Times New Roman" w:hAnsi="Times New Roman" w:cs="Times New Roman"/>
          <w:sz w:val="24"/>
          <w:szCs w:val="24"/>
        </w:rPr>
        <w:sym w:font="Symbol" w:char="F026"/>
      </w:r>
      <w:r w:rsidR="00EC3DF5" w:rsidRPr="00AF7811">
        <w:rPr>
          <w:rFonts w:ascii="Times New Roman" w:hAnsi="Times New Roman" w:cs="Times New Roman"/>
          <w:sz w:val="24"/>
          <w:szCs w:val="24"/>
          <w:lang w:val="ru-RU"/>
        </w:rPr>
        <w:t xml:space="preserve"> </w:t>
      </w:r>
      <w:r w:rsidR="00EC3DF5" w:rsidRPr="003C0D7E">
        <w:rPr>
          <w:rFonts w:ascii="Times New Roman" w:hAnsi="Times New Roman" w:cs="Times New Roman"/>
          <w:sz w:val="24"/>
          <w:szCs w:val="24"/>
        </w:rPr>
        <w:t>Clapp</w:t>
      </w:r>
      <w:r w:rsidR="00EC3DF5" w:rsidRPr="00AF7811">
        <w:rPr>
          <w:rFonts w:ascii="Times New Roman" w:hAnsi="Times New Roman" w:cs="Times New Roman"/>
          <w:sz w:val="24"/>
          <w:szCs w:val="24"/>
          <w:lang w:val="ru-RU"/>
        </w:rPr>
        <w:t>, 2013</w:t>
      </w:r>
      <w:r w:rsidRPr="00AF7811">
        <w:rPr>
          <w:rFonts w:ascii="Times New Roman" w:hAnsi="Times New Roman" w:cs="Times New Roman"/>
          <w:sz w:val="24"/>
          <w:szCs w:val="24"/>
          <w:lang w:val="ru-RU"/>
        </w:rPr>
        <w:t xml:space="preserve">) шири вредносни смисао препознају кроз вредности као што су: биодиверзитет и пратеће пријатности које проистичу из коришћења. Заштићена подручја као јавно политички алат, обезбеђују влади контролу и мере рестрикције у погледу приступа и употребе над другим корисницима, у оквирима зона заштите. Будући да природна и културна добра, као саставни део заштићених подручја у домаћој легислативи представљају уједно и јавна добра, то отвара потребу за испитивањем нових системских решења и управљачких опција, о којима ће више речи бити у трећем делу рада. </w:t>
      </w:r>
    </w:p>
    <w:p w:rsidR="00171066" w:rsidRPr="00AF7811" w:rsidRDefault="00EC3DF5"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За Уго Мате</w:t>
      </w:r>
      <w:r w:rsidR="00764160" w:rsidRPr="00AF7811">
        <w:rPr>
          <w:rFonts w:ascii="Times New Roman" w:hAnsi="Times New Roman" w:cs="Times New Roman"/>
          <w:sz w:val="24"/>
          <w:szCs w:val="24"/>
          <w:lang w:val="ru-RU"/>
        </w:rPr>
        <w:t>и</w:t>
      </w:r>
      <w:r w:rsidRPr="00AF7811">
        <w:rPr>
          <w:rFonts w:ascii="Times New Roman" w:hAnsi="Times New Roman" w:cs="Times New Roman"/>
          <w:sz w:val="24"/>
          <w:szCs w:val="24"/>
          <w:lang w:val="ru-RU"/>
        </w:rPr>
        <w:t>ја (</w:t>
      </w:r>
      <w:r w:rsidR="00171066" w:rsidRPr="00AF7811">
        <w:rPr>
          <w:rFonts w:ascii="Times New Roman" w:hAnsi="Times New Roman" w:cs="Times New Roman"/>
          <w:sz w:val="24"/>
          <w:szCs w:val="24"/>
          <w:lang w:val="ru-RU"/>
        </w:rPr>
        <w:t xml:space="preserve">2011) комонси траже значење. Они су </w:t>
      </w:r>
      <w:r w:rsidR="000A6E1A" w:rsidRPr="00AF7811">
        <w:rPr>
          <w:rFonts w:ascii="Times New Roman" w:hAnsi="Times New Roman" w:cs="Times New Roman"/>
          <w:sz w:val="24"/>
          <w:szCs w:val="24"/>
          <w:lang w:val="ru-RU"/>
        </w:rPr>
        <w:t>контекстуализовани</w:t>
      </w:r>
      <w:r w:rsidR="00171066" w:rsidRPr="00AF7811">
        <w:rPr>
          <w:rFonts w:ascii="Times New Roman" w:hAnsi="Times New Roman" w:cs="Times New Roman"/>
          <w:sz w:val="24"/>
          <w:szCs w:val="24"/>
          <w:lang w:val="ru-RU"/>
        </w:rPr>
        <w:t xml:space="preserve"> садржајем, који је у релацији са тражњом, улогама, потребама, рестрикцијама из социјалног и политичког система</w:t>
      </w:r>
      <w:r w:rsidRPr="00AF7811">
        <w:rPr>
          <w:rFonts w:ascii="Times New Roman" w:hAnsi="Times New Roman" w:cs="Times New Roman"/>
          <w:sz w:val="24"/>
          <w:szCs w:val="24"/>
          <w:lang w:val="ru-RU"/>
        </w:rPr>
        <w:t xml:space="preserve"> </w:t>
      </w:r>
      <w:r w:rsidR="00905633" w:rsidRPr="00AF7811">
        <w:rPr>
          <w:rFonts w:ascii="Times New Roman" w:hAnsi="Times New Roman" w:cs="Times New Roman"/>
          <w:sz w:val="24"/>
          <w:szCs w:val="24"/>
          <w:lang w:val="ru-RU"/>
        </w:rPr>
        <w:t>(</w:t>
      </w:r>
      <w:proofErr w:type="spellStart"/>
      <w:r w:rsidR="00905633" w:rsidRPr="003C0D7E">
        <w:rPr>
          <w:rFonts w:ascii="Times New Roman" w:hAnsi="Times New Roman" w:cs="Times New Roman"/>
          <w:sz w:val="24"/>
          <w:szCs w:val="24"/>
        </w:rPr>
        <w:t>Mattei</w:t>
      </w:r>
      <w:proofErr w:type="spellEnd"/>
      <w:r w:rsidR="00905633" w:rsidRPr="00AF7811">
        <w:rPr>
          <w:rFonts w:ascii="Times New Roman" w:hAnsi="Times New Roman" w:cs="Times New Roman"/>
          <w:sz w:val="24"/>
          <w:szCs w:val="24"/>
          <w:lang w:val="ru-RU"/>
        </w:rPr>
        <w:t>, 2011)</w:t>
      </w:r>
      <w:r w:rsidR="00171066" w:rsidRPr="00AF7811">
        <w:rPr>
          <w:rFonts w:ascii="Times New Roman" w:hAnsi="Times New Roman" w:cs="Times New Roman"/>
          <w:sz w:val="24"/>
          <w:szCs w:val="24"/>
          <w:lang w:val="ru-RU"/>
        </w:rPr>
        <w:t xml:space="preserve">. </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У погледу на управљачке односе, права на употребу, експлоатацију и одговорност лежи суштинска разлика (али и сличности) између заштићених подручја и комонса као заједничких добара/имовине. Наиме, комонсима као заједничким добрима у теоријском смислу највећи број истраживања приступа у погледу на право и степен употребе/експлоатацију (копнених и морских подручја) и препознаје управљања од стране заједнице. У великом броју истраживања, фокус је на </w:t>
      </w:r>
      <w:r w:rsidRPr="003C0D7E">
        <w:rPr>
          <w:rFonts w:ascii="Times New Roman" w:hAnsi="Times New Roman" w:cs="Times New Roman"/>
          <w:sz w:val="24"/>
          <w:szCs w:val="24"/>
        </w:rPr>
        <w:t>bottom</w:t>
      </w:r>
      <w:r w:rsidRPr="00AF7811">
        <w:rPr>
          <w:rFonts w:ascii="Times New Roman" w:hAnsi="Times New Roman" w:cs="Times New Roman"/>
          <w:sz w:val="24"/>
          <w:szCs w:val="24"/>
          <w:lang w:val="ru-RU"/>
        </w:rPr>
        <w:t>-</w:t>
      </w:r>
      <w:r w:rsidRPr="003C0D7E">
        <w:rPr>
          <w:rFonts w:ascii="Times New Roman" w:hAnsi="Times New Roman" w:cs="Times New Roman"/>
          <w:sz w:val="24"/>
          <w:szCs w:val="24"/>
        </w:rPr>
        <w:t>up</w:t>
      </w:r>
      <w:r w:rsidRPr="00AF7811">
        <w:rPr>
          <w:rFonts w:ascii="Times New Roman" w:hAnsi="Times New Roman" w:cs="Times New Roman"/>
          <w:sz w:val="24"/>
          <w:szCs w:val="24"/>
          <w:lang w:val="ru-RU"/>
        </w:rPr>
        <w:t xml:space="preserve"> приступу управљања, инклузивности која је ослоњена на њихову фундаментално колективистичку природу. </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За заштићена подручја дефинисане су практичне политике управљања, са циљем заштите и ограничавања мера </w:t>
      </w:r>
      <w:r w:rsidR="000A6E1A" w:rsidRPr="00AF7811">
        <w:rPr>
          <w:rFonts w:ascii="Times New Roman" w:hAnsi="Times New Roman" w:cs="Times New Roman"/>
          <w:sz w:val="24"/>
          <w:szCs w:val="24"/>
          <w:lang w:val="ru-RU"/>
        </w:rPr>
        <w:t>употребе</w:t>
      </w:r>
      <w:r w:rsidRPr="00AF7811">
        <w:rPr>
          <w:rFonts w:ascii="Times New Roman" w:hAnsi="Times New Roman" w:cs="Times New Roman"/>
          <w:sz w:val="24"/>
          <w:szCs w:val="24"/>
          <w:lang w:val="ru-RU"/>
        </w:rPr>
        <w:t xml:space="preserve">/експлоатације. Можемо приметити релацију </w:t>
      </w:r>
      <w:r w:rsidRPr="00AF7811">
        <w:rPr>
          <w:rFonts w:ascii="Times New Roman" w:hAnsi="Times New Roman" w:cs="Times New Roman"/>
          <w:sz w:val="24"/>
          <w:szCs w:val="24"/>
          <w:lang w:val="ru-RU"/>
        </w:rPr>
        <w:lastRenderedPageBreak/>
        <w:t>рестрикција версус инклузија у погледу на кључне феномене. Заштићена подручја се углавном налазе на јавним површинама, па су управљачи на примеру Националних паркова Србије јавна предузећа. Иако постоји велики број успешних светских практичних примера међу-секторских партнерстава са циљем оптималне употребе ресурса, а не нужне рестрикције над њима, у Србији практично међу-секторско повезивање и даље није нарочито развијено. Кривошејев</w:t>
      </w:r>
      <w:r w:rsidR="00E97997" w:rsidRPr="00AF7811">
        <w:rPr>
          <w:rFonts w:ascii="Times New Roman" w:hAnsi="Times New Roman" w:cs="Times New Roman"/>
          <w:sz w:val="24"/>
          <w:szCs w:val="24"/>
          <w:lang w:val="ru-RU"/>
        </w:rPr>
        <w:t xml:space="preserve"> (2014)</w:t>
      </w:r>
      <w:r w:rsidRPr="00AF7811">
        <w:rPr>
          <w:rFonts w:ascii="Times New Roman" w:hAnsi="Times New Roman" w:cs="Times New Roman"/>
          <w:sz w:val="24"/>
          <w:szCs w:val="24"/>
          <w:lang w:val="ru-RU"/>
        </w:rPr>
        <w:t xml:space="preserve"> наводи примере који указују на случајеве када су у улози управљача других видова заштићених подручја различита јавна предузећа</w:t>
      </w:r>
      <w:r w:rsidR="00E97997"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нпр: Србијашуме, као и јавна комунална предузећа, или када се ЈП оснива са циљем </w:t>
      </w:r>
      <w:r w:rsidR="00EC3DF5" w:rsidRPr="00AF7811">
        <w:rPr>
          <w:rFonts w:ascii="Times New Roman" w:hAnsi="Times New Roman" w:cs="Times New Roman"/>
          <w:sz w:val="24"/>
          <w:szCs w:val="24"/>
          <w:lang w:val="ru-RU"/>
        </w:rPr>
        <w:t>управљања питања из више ресора</w:t>
      </w:r>
      <w:r w:rsidRPr="00AF7811">
        <w:rPr>
          <w:rFonts w:ascii="Times New Roman" w:hAnsi="Times New Roman" w:cs="Times New Roman"/>
          <w:sz w:val="24"/>
          <w:szCs w:val="24"/>
          <w:lang w:val="ru-RU"/>
        </w:rPr>
        <w:t>. Постоје примери заштићених подручја, за која су наменски основана привредна друштва, док је,</w:t>
      </w:r>
      <w:r w:rsidR="00E97997" w:rsidRPr="00AF7811">
        <w:rPr>
          <w:rFonts w:ascii="Times New Roman" w:hAnsi="Times New Roman" w:cs="Times New Roman"/>
          <w:sz w:val="24"/>
          <w:szCs w:val="24"/>
          <w:lang w:val="ru-RU"/>
        </w:rPr>
        <w:t xml:space="preserve"> </w:t>
      </w:r>
      <w:r w:rsidRPr="00AF7811">
        <w:rPr>
          <w:rFonts w:ascii="Times New Roman" w:hAnsi="Times New Roman" w:cs="Times New Roman"/>
          <w:sz w:val="24"/>
          <w:szCs w:val="24"/>
          <w:lang w:val="ru-RU"/>
        </w:rPr>
        <w:t xml:space="preserve">на </w:t>
      </w:r>
      <w:r w:rsidR="00EC3DF5" w:rsidRPr="00AF7811">
        <w:rPr>
          <w:rFonts w:ascii="Times New Roman" w:hAnsi="Times New Roman" w:cs="Times New Roman"/>
          <w:sz w:val="24"/>
          <w:szCs w:val="24"/>
          <w:lang w:val="ru-RU"/>
        </w:rPr>
        <w:t>пример, установа</w:t>
      </w:r>
      <w:r w:rsidRPr="00AF7811">
        <w:rPr>
          <w:rFonts w:ascii="Times New Roman" w:hAnsi="Times New Roman" w:cs="Times New Roman"/>
          <w:sz w:val="24"/>
          <w:szCs w:val="24"/>
          <w:lang w:val="ru-RU"/>
        </w:rPr>
        <w:t xml:space="preserve"> туристичка организација Чачка одређена за управљача заштићеног подруч</w:t>
      </w:r>
      <w:r w:rsidR="00EC3DF5" w:rsidRPr="00AF7811">
        <w:rPr>
          <w:rFonts w:ascii="Times New Roman" w:hAnsi="Times New Roman" w:cs="Times New Roman"/>
          <w:sz w:val="24"/>
          <w:szCs w:val="24"/>
          <w:lang w:val="ru-RU"/>
        </w:rPr>
        <w:t>ја “Овчарско-Кабларска клисура”</w:t>
      </w:r>
      <w:r w:rsidRPr="00AF7811">
        <w:rPr>
          <w:rFonts w:ascii="Times New Roman" w:hAnsi="Times New Roman" w:cs="Times New Roman"/>
          <w:sz w:val="24"/>
          <w:szCs w:val="24"/>
          <w:lang w:val="ru-RU"/>
        </w:rPr>
        <w:t xml:space="preserve">, а постоје </w:t>
      </w:r>
      <w:r w:rsidR="00EC3DF5" w:rsidRPr="00AF7811">
        <w:rPr>
          <w:rFonts w:ascii="Times New Roman" w:hAnsi="Times New Roman" w:cs="Times New Roman"/>
          <w:sz w:val="24"/>
          <w:szCs w:val="24"/>
          <w:lang w:val="ru-RU"/>
        </w:rPr>
        <w:t>и примери где удружења грађана</w:t>
      </w:r>
      <w:r w:rsidRPr="00AF7811">
        <w:rPr>
          <w:rFonts w:ascii="Times New Roman" w:hAnsi="Times New Roman" w:cs="Times New Roman"/>
          <w:sz w:val="24"/>
          <w:szCs w:val="24"/>
          <w:lang w:val="ru-RU"/>
        </w:rPr>
        <w:t xml:space="preserve"> управљају заштићеним подручјима, углавном ловачка удружења, групе грађана и љубитељи природе (Кривошејев, 2014). Без обзира на то ко је у улози управљача заштићеним подручјима држава мора обезбедити услове за примену ефикасног модела  њиховог одрживог развоја. </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Изазови са којима се суочавамо посебно на пољу угрожене животне средине, кроз еколошку деградацију и климатске промене, доводе у питање одрживи развој заштићених подручја са припадајућим наслеђем (комонсима). Заједнички ресурси су наша заједничка одговорност и неопходно је наћи што више алтернативних могућности за њихово очување директним партиципирањем, како би одрживи развој био осигуран.</w:t>
      </w:r>
    </w:p>
    <w:p w:rsidR="00B34175"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Стога је следећи део рада посвећен анализи финансијског положаја националних паркова да би се сагледало тренутно стање, изазови и могућности уз препоруке за обезбеђење њиховог одрживог развоја.</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p>
    <w:p w:rsidR="007526FC" w:rsidRPr="00AF7811" w:rsidRDefault="007526FC" w:rsidP="00171066">
      <w:pPr>
        <w:spacing w:after="0" w:line="360" w:lineRule="auto"/>
        <w:ind w:firstLine="567"/>
        <w:jc w:val="both"/>
        <w:rPr>
          <w:rFonts w:ascii="Times New Roman" w:hAnsi="Times New Roman" w:cs="Times New Roman"/>
          <w:sz w:val="24"/>
          <w:szCs w:val="24"/>
          <w:lang w:val="ru-RU"/>
        </w:rPr>
      </w:pPr>
    </w:p>
    <w:p w:rsidR="007526FC" w:rsidRPr="00AF7811" w:rsidRDefault="007526FC" w:rsidP="00171066">
      <w:pPr>
        <w:spacing w:after="0" w:line="360" w:lineRule="auto"/>
        <w:ind w:firstLine="567"/>
        <w:jc w:val="both"/>
        <w:rPr>
          <w:rFonts w:ascii="Times New Roman" w:hAnsi="Times New Roman" w:cs="Times New Roman"/>
          <w:sz w:val="24"/>
          <w:szCs w:val="24"/>
          <w:lang w:val="ru-RU"/>
        </w:rPr>
      </w:pPr>
    </w:p>
    <w:p w:rsidR="007526FC" w:rsidRPr="00AF7811" w:rsidRDefault="00171066" w:rsidP="007526FC">
      <w:pPr>
        <w:spacing w:after="0" w:line="360" w:lineRule="auto"/>
        <w:ind w:firstLine="567"/>
        <w:jc w:val="center"/>
        <w:rPr>
          <w:rFonts w:ascii="Times New Roman" w:hAnsi="Times New Roman" w:cs="Times New Roman"/>
          <w:i/>
          <w:sz w:val="24"/>
          <w:szCs w:val="24"/>
          <w:lang w:val="ru-RU"/>
        </w:rPr>
      </w:pPr>
      <w:r w:rsidRPr="00AF7811">
        <w:rPr>
          <w:rFonts w:ascii="Times New Roman" w:hAnsi="Times New Roman" w:cs="Times New Roman"/>
          <w:i/>
          <w:sz w:val="24"/>
          <w:szCs w:val="24"/>
          <w:lang w:val="ru-RU"/>
        </w:rPr>
        <w:t>АНАЛИЗА ФИНАНСИЈСКОГ ПОЛОЖАЈА НАЦИОНАЛНИХ ПАРКОВА У СРБИЈИ</w:t>
      </w:r>
    </w:p>
    <w:p w:rsidR="00171066" w:rsidRPr="00AF7811" w:rsidRDefault="00171066" w:rsidP="003C0D7E">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У оквиру финансијске анализе, применом различитих техника, подаци из финансијских извештаја предузећа се претварају у информације значајне за управљање пословањем. Финансијски положај предузећа је одређен стањем финансијске равнотеже, задужености, солвентности и реалном вредношћу сопственог кап</w:t>
      </w:r>
      <w:r w:rsidR="007526FC" w:rsidRPr="00AF7811">
        <w:rPr>
          <w:rFonts w:ascii="Times New Roman" w:hAnsi="Times New Roman" w:cs="Times New Roman"/>
          <w:sz w:val="24"/>
          <w:szCs w:val="24"/>
          <w:lang w:val="ru-RU"/>
        </w:rPr>
        <w:t xml:space="preserve">итала (Тушевљак </w:t>
      </w:r>
      <w:r w:rsidR="007526FC" w:rsidRPr="003C0D7E">
        <w:rPr>
          <w:rFonts w:ascii="Times New Roman" w:hAnsi="Times New Roman" w:cs="Times New Roman"/>
          <w:sz w:val="24"/>
          <w:szCs w:val="24"/>
        </w:rPr>
        <w:sym w:font="Symbol" w:char="F026"/>
      </w:r>
      <w:r w:rsidRPr="00AF7811">
        <w:rPr>
          <w:rFonts w:ascii="Times New Roman" w:hAnsi="Times New Roman" w:cs="Times New Roman"/>
          <w:sz w:val="24"/>
          <w:szCs w:val="24"/>
          <w:lang w:val="ru-RU"/>
        </w:rPr>
        <w:t xml:space="preserve"> Родић, 2003). Као такав финансијски положај има за циљ да изрази </w:t>
      </w:r>
      <w:r w:rsidRPr="00AF7811">
        <w:rPr>
          <w:rFonts w:ascii="Times New Roman" w:hAnsi="Times New Roman" w:cs="Times New Roman"/>
          <w:sz w:val="24"/>
          <w:szCs w:val="24"/>
          <w:lang w:val="ru-RU"/>
        </w:rPr>
        <w:lastRenderedPageBreak/>
        <w:t>обимом и структуру средстава и капитала, као и њихове међуодносима - који се исказују у билансу стања и билансу успеха националних паркова. Поред ова два извештаја, такође се користи и извештај о новчаним токовима, који обухвата приливе и одливе готовине.</w:t>
      </w:r>
    </w:p>
    <w:p w:rsidR="00171066" w:rsidRPr="00AF7811" w:rsidRDefault="00171066" w:rsidP="00161BDC">
      <w:pPr>
        <w:tabs>
          <w:tab w:val="left" w:pos="7400"/>
        </w:tabs>
        <w:spacing w:after="0" w:line="360" w:lineRule="auto"/>
        <w:ind w:firstLine="567"/>
        <w:jc w:val="both"/>
        <w:rPr>
          <w:rFonts w:ascii="Times New Roman" w:hAnsi="Times New Roman" w:cs="Times New Roman"/>
          <w:sz w:val="24"/>
          <w:szCs w:val="24"/>
          <w:lang w:val="ru-RU"/>
        </w:rPr>
      </w:pPr>
    </w:p>
    <w:p w:rsidR="003D5290" w:rsidRPr="00AF7811" w:rsidRDefault="00171066" w:rsidP="00171066">
      <w:pPr>
        <w:spacing w:after="0" w:line="360" w:lineRule="auto"/>
        <w:ind w:firstLine="567"/>
        <w:jc w:val="center"/>
        <w:rPr>
          <w:rFonts w:ascii="Times New Roman" w:hAnsi="Times New Roman" w:cs="Times New Roman"/>
          <w:i/>
          <w:sz w:val="24"/>
          <w:szCs w:val="24"/>
          <w:lang w:val="ru-RU"/>
        </w:rPr>
      </w:pPr>
      <w:r w:rsidRPr="00AF7811">
        <w:rPr>
          <w:rFonts w:ascii="Times New Roman" w:hAnsi="Times New Roman" w:cs="Times New Roman"/>
          <w:i/>
          <w:sz w:val="24"/>
          <w:szCs w:val="24"/>
          <w:lang w:val="ru-RU"/>
        </w:rPr>
        <w:t>Стање финансијске равнотеже националних паркова</w:t>
      </w:r>
    </w:p>
    <w:p w:rsidR="00171066"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У анализи финансијског положаја предузећа најзначајније место заузима анализа финансијске равнотеже, која је директно повезана са начелом стабилности финансијске политике. Фокус ове анализе је на усклађености рочности извора финансирања и средстава предузећа. Предузеће се налази у стању финансијске равнотеже уколико су обим и рокови везивања средства предузећа једнаки обиму и времену расположивости извора Као извор података за ову анализу користе се биланси стања предузећа за најмање три претходна обрачунска периода. На примеру националних паркова у Србији анализирана је дугорочна и краткорочна финансијска равнотежа.</w:t>
      </w:r>
    </w:p>
    <w:p w:rsidR="007526FC" w:rsidRPr="00AF7811" w:rsidRDefault="00171066" w:rsidP="0017106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Оцена краткорочне финансијске равнотеже врши се стављањем у однос ликвидних и краткорочних средства са једне стране, и краткорочних обавеза са друге стране. Краткорочна финансијска равнотежа постоји ако је овај однос једнак јединици. У табели 1 приказани су рација краткорочне финансијске равнотеже националних паркова Србије.</w:t>
      </w:r>
      <w:r w:rsidR="009D0981" w:rsidRPr="00AF7811">
        <w:rPr>
          <w:rFonts w:ascii="Times New Roman" w:hAnsi="Times New Roman" w:cs="Times New Roman"/>
          <w:sz w:val="24"/>
          <w:szCs w:val="24"/>
          <w:lang w:val="ru-RU"/>
        </w:rPr>
        <w:t xml:space="preserve"> </w:t>
      </w:r>
    </w:p>
    <w:p w:rsidR="007526FC" w:rsidRPr="00AF7811" w:rsidRDefault="007526FC" w:rsidP="00171066">
      <w:pPr>
        <w:spacing w:after="0" w:line="360" w:lineRule="auto"/>
        <w:ind w:firstLine="567"/>
        <w:jc w:val="both"/>
        <w:rPr>
          <w:rFonts w:ascii="Times New Roman" w:hAnsi="Times New Roman" w:cs="Times New Roman"/>
          <w:sz w:val="24"/>
          <w:szCs w:val="24"/>
          <w:lang w:val="ru-RU"/>
        </w:rPr>
      </w:pPr>
    </w:p>
    <w:p w:rsidR="009D0981" w:rsidRPr="00AF7811" w:rsidRDefault="009D0981" w:rsidP="009D0981">
      <w:pPr>
        <w:spacing w:after="0" w:line="24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iCs/>
          <w:sz w:val="24"/>
          <w:szCs w:val="24"/>
          <w:lang w:val="ru-RU"/>
        </w:rPr>
        <w:t>Табела 1.</w:t>
      </w:r>
      <w:r w:rsidRPr="00AF7811">
        <w:rPr>
          <w:rFonts w:ascii="Times New Roman" w:hAnsi="Times New Roman" w:cs="Times New Roman"/>
          <w:bCs/>
          <w:i/>
          <w:sz w:val="24"/>
          <w:szCs w:val="24"/>
          <w:lang w:val="ru-RU"/>
        </w:rPr>
        <w:t xml:space="preserve"> Оцена </w:t>
      </w:r>
      <w:r w:rsidRPr="00AF7811">
        <w:rPr>
          <w:rFonts w:ascii="Times New Roman" w:hAnsi="Times New Roman" w:cs="Times New Roman"/>
          <w:i/>
          <w:sz w:val="24"/>
          <w:szCs w:val="24"/>
          <w:lang w:val="ru-RU"/>
        </w:rPr>
        <w:t xml:space="preserve">краткорочне финансијске равнотеже НП </w:t>
      </w:r>
      <w:r w:rsidRPr="00AF7811">
        <w:rPr>
          <w:rFonts w:ascii="Times New Roman" w:hAnsi="Times New Roman" w:cs="Times New Roman"/>
          <w:bCs/>
          <w:i/>
          <w:sz w:val="24"/>
          <w:szCs w:val="24"/>
          <w:lang w:val="ru-RU"/>
        </w:rPr>
        <w:t xml:space="preserve">Ђердап, </w:t>
      </w:r>
      <w:r w:rsidRPr="00AF7811">
        <w:rPr>
          <w:rFonts w:ascii="Times New Roman" w:hAnsi="Times New Roman" w:cs="Times New Roman"/>
          <w:i/>
          <w:sz w:val="24"/>
          <w:szCs w:val="24"/>
          <w:lang w:val="ru-RU"/>
        </w:rPr>
        <w:t>Фрушка гора, Копаоник и Тара</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tblPr>
      <w:tblGrid>
        <w:gridCol w:w="2977"/>
        <w:gridCol w:w="1265"/>
        <w:gridCol w:w="1261"/>
        <w:gridCol w:w="1261"/>
        <w:gridCol w:w="1261"/>
        <w:gridCol w:w="1261"/>
      </w:tblGrid>
      <w:tr w:rsidR="009D0981" w:rsidRPr="000A6E1A" w:rsidTr="009D0981">
        <w:trPr>
          <w:trHeight w:val="144"/>
          <w:jc w:val="center"/>
        </w:trPr>
        <w:tc>
          <w:tcPr>
            <w:tcW w:w="1603" w:type="pct"/>
            <w:tcBorders>
              <w:top w:val="single" w:sz="12" w:space="0" w:color="000000"/>
              <w:bottom w:val="single" w:sz="12" w:space="0" w:color="000000"/>
            </w:tcBorders>
            <w:noWrap/>
            <w:vAlign w:val="center"/>
          </w:tcPr>
          <w:p w:rsidR="009D0981" w:rsidRPr="00AF7811" w:rsidRDefault="009D0981" w:rsidP="00D96707">
            <w:pPr>
              <w:keepNext/>
              <w:spacing w:after="0" w:line="240" w:lineRule="auto"/>
              <w:rPr>
                <w:rFonts w:ascii="Times New Roman" w:hAnsi="Times New Roman" w:cs="Times New Roman"/>
                <w:b/>
                <w:bCs/>
                <w:sz w:val="20"/>
                <w:szCs w:val="20"/>
                <w:lang w:val="ru-RU" w:eastAsia="sr-Latn-CS"/>
              </w:rPr>
            </w:pPr>
            <w:r w:rsidRPr="003C0D7E">
              <w:rPr>
                <w:rFonts w:ascii="Times New Roman" w:hAnsi="Times New Roman" w:cs="Times New Roman"/>
                <w:b/>
                <w:bCs/>
                <w:sz w:val="20"/>
                <w:szCs w:val="20"/>
              </w:rPr>
              <w:t> </w:t>
            </w:r>
          </w:p>
        </w:tc>
        <w:tc>
          <w:tcPr>
            <w:tcW w:w="681" w:type="pct"/>
            <w:tcBorders>
              <w:top w:val="single" w:sz="12" w:space="0" w:color="000000"/>
              <w:bottom w:val="single" w:sz="12" w:space="0" w:color="000000"/>
            </w:tcBorders>
            <w:noWrap/>
            <w:vAlign w:val="center"/>
          </w:tcPr>
          <w:p w:rsidR="009D0981" w:rsidRPr="003C0D7E" w:rsidRDefault="009D0981"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2011</w:t>
            </w:r>
          </w:p>
        </w:tc>
        <w:tc>
          <w:tcPr>
            <w:tcW w:w="679" w:type="pct"/>
            <w:tcBorders>
              <w:top w:val="single" w:sz="12" w:space="0" w:color="000000"/>
              <w:bottom w:val="single" w:sz="12" w:space="0" w:color="000000"/>
            </w:tcBorders>
            <w:noWrap/>
            <w:vAlign w:val="center"/>
          </w:tcPr>
          <w:p w:rsidR="009D0981" w:rsidRPr="003C0D7E" w:rsidRDefault="009D0981"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2012</w:t>
            </w:r>
          </w:p>
        </w:tc>
        <w:tc>
          <w:tcPr>
            <w:tcW w:w="679" w:type="pct"/>
            <w:tcBorders>
              <w:top w:val="single" w:sz="12" w:space="0" w:color="000000"/>
              <w:bottom w:val="single" w:sz="12" w:space="0" w:color="000000"/>
            </w:tcBorders>
            <w:noWrap/>
            <w:vAlign w:val="center"/>
          </w:tcPr>
          <w:p w:rsidR="009D0981" w:rsidRPr="003C0D7E" w:rsidRDefault="009D0981"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2013</w:t>
            </w:r>
          </w:p>
        </w:tc>
        <w:tc>
          <w:tcPr>
            <w:tcW w:w="679" w:type="pct"/>
            <w:tcBorders>
              <w:top w:val="single" w:sz="12" w:space="0" w:color="000000"/>
              <w:bottom w:val="single" w:sz="12" w:space="0" w:color="000000"/>
            </w:tcBorders>
            <w:noWrap/>
            <w:vAlign w:val="center"/>
          </w:tcPr>
          <w:p w:rsidR="009D0981" w:rsidRPr="003C0D7E" w:rsidRDefault="009D0981"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2014</w:t>
            </w:r>
          </w:p>
        </w:tc>
        <w:tc>
          <w:tcPr>
            <w:tcW w:w="679" w:type="pct"/>
            <w:tcBorders>
              <w:top w:val="single" w:sz="12" w:space="0" w:color="000000"/>
              <w:bottom w:val="single" w:sz="12" w:space="0" w:color="000000"/>
            </w:tcBorders>
          </w:tcPr>
          <w:p w:rsidR="009D0981" w:rsidRPr="003C0D7E" w:rsidRDefault="009D0981"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2015</w:t>
            </w:r>
          </w:p>
        </w:tc>
      </w:tr>
      <w:tr w:rsidR="009D0981" w:rsidRPr="000A6E1A" w:rsidTr="009D0981">
        <w:trPr>
          <w:trHeight w:val="144"/>
          <w:jc w:val="center"/>
        </w:trPr>
        <w:tc>
          <w:tcPr>
            <w:tcW w:w="1603" w:type="pct"/>
            <w:vAlign w:val="center"/>
          </w:tcPr>
          <w:p w:rsidR="009D0981" w:rsidRPr="003C0D7E" w:rsidRDefault="009D0981" w:rsidP="00D96707">
            <w:pPr>
              <w:keepNext/>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Ђердап</w:t>
            </w:r>
          </w:p>
        </w:tc>
        <w:tc>
          <w:tcPr>
            <w:tcW w:w="681" w:type="pct"/>
            <w:noWrap/>
            <w:vAlign w:val="center"/>
          </w:tcPr>
          <w:p w:rsidR="009D0981" w:rsidRPr="003C0D7E" w:rsidRDefault="009D0981" w:rsidP="00D96707">
            <w:pPr>
              <w:spacing w:after="0" w:line="240" w:lineRule="auto"/>
              <w:jc w:val="right"/>
              <w:rPr>
                <w:rFonts w:ascii="Times New Roman" w:hAnsi="Times New Roman" w:cs="Times New Roman"/>
                <w:bCs/>
                <w:sz w:val="18"/>
                <w:szCs w:val="18"/>
              </w:rPr>
            </w:pPr>
            <w:r w:rsidRPr="003C0D7E">
              <w:rPr>
                <w:rFonts w:ascii="Times New Roman" w:hAnsi="Times New Roman" w:cs="Times New Roman"/>
                <w:bCs/>
                <w:sz w:val="18"/>
                <w:szCs w:val="18"/>
              </w:rPr>
              <w:t>0,419</w:t>
            </w:r>
          </w:p>
        </w:tc>
        <w:tc>
          <w:tcPr>
            <w:tcW w:w="679" w:type="pct"/>
            <w:noWrap/>
            <w:vAlign w:val="center"/>
          </w:tcPr>
          <w:p w:rsidR="009D0981" w:rsidRPr="003C0D7E" w:rsidRDefault="009D0981" w:rsidP="00D96707">
            <w:pPr>
              <w:spacing w:after="0" w:line="240" w:lineRule="auto"/>
              <w:jc w:val="right"/>
              <w:rPr>
                <w:rFonts w:ascii="Times New Roman" w:hAnsi="Times New Roman" w:cs="Times New Roman"/>
                <w:bCs/>
                <w:sz w:val="18"/>
                <w:szCs w:val="18"/>
              </w:rPr>
            </w:pPr>
            <w:r w:rsidRPr="003C0D7E">
              <w:rPr>
                <w:rFonts w:ascii="Times New Roman" w:hAnsi="Times New Roman" w:cs="Times New Roman"/>
                <w:bCs/>
                <w:sz w:val="18"/>
                <w:szCs w:val="18"/>
              </w:rPr>
              <w:t>0,456</w:t>
            </w:r>
          </w:p>
        </w:tc>
        <w:tc>
          <w:tcPr>
            <w:tcW w:w="679" w:type="pct"/>
            <w:noWrap/>
            <w:vAlign w:val="center"/>
          </w:tcPr>
          <w:p w:rsidR="009D0981" w:rsidRPr="003C0D7E" w:rsidRDefault="009D0981" w:rsidP="00D96707">
            <w:pPr>
              <w:spacing w:after="0" w:line="240" w:lineRule="auto"/>
              <w:jc w:val="right"/>
              <w:rPr>
                <w:rFonts w:ascii="Times New Roman" w:hAnsi="Times New Roman" w:cs="Times New Roman"/>
                <w:bCs/>
                <w:sz w:val="18"/>
                <w:szCs w:val="18"/>
              </w:rPr>
            </w:pPr>
            <w:r w:rsidRPr="003C0D7E">
              <w:rPr>
                <w:rFonts w:ascii="Times New Roman" w:hAnsi="Times New Roman" w:cs="Times New Roman"/>
                <w:bCs/>
                <w:sz w:val="18"/>
                <w:szCs w:val="18"/>
              </w:rPr>
              <w:t>0,575</w:t>
            </w:r>
          </w:p>
        </w:tc>
        <w:tc>
          <w:tcPr>
            <w:tcW w:w="679" w:type="pct"/>
            <w:noWrap/>
            <w:vAlign w:val="center"/>
          </w:tcPr>
          <w:p w:rsidR="009D0981" w:rsidRPr="003C0D7E" w:rsidRDefault="009D0981" w:rsidP="00D96707">
            <w:pPr>
              <w:spacing w:after="0" w:line="240" w:lineRule="auto"/>
              <w:jc w:val="right"/>
              <w:rPr>
                <w:rFonts w:ascii="Times New Roman" w:hAnsi="Times New Roman" w:cs="Times New Roman"/>
                <w:bCs/>
                <w:sz w:val="18"/>
                <w:szCs w:val="18"/>
              </w:rPr>
            </w:pPr>
            <w:r w:rsidRPr="003C0D7E">
              <w:rPr>
                <w:rFonts w:ascii="Times New Roman" w:hAnsi="Times New Roman" w:cs="Times New Roman"/>
                <w:bCs/>
                <w:sz w:val="18"/>
                <w:szCs w:val="18"/>
              </w:rPr>
              <w:t>0,546</w:t>
            </w:r>
          </w:p>
        </w:tc>
        <w:tc>
          <w:tcPr>
            <w:tcW w:w="679" w:type="pct"/>
            <w:vAlign w:val="center"/>
          </w:tcPr>
          <w:p w:rsidR="009D0981" w:rsidRPr="003C0D7E" w:rsidRDefault="009D0981" w:rsidP="00D96707">
            <w:pPr>
              <w:spacing w:after="0" w:line="240" w:lineRule="auto"/>
              <w:jc w:val="right"/>
              <w:rPr>
                <w:rFonts w:ascii="Times New Roman" w:hAnsi="Times New Roman" w:cs="Times New Roman"/>
                <w:bCs/>
                <w:color w:val="548DD4" w:themeColor="text2" w:themeTint="99"/>
                <w:sz w:val="18"/>
                <w:szCs w:val="18"/>
              </w:rPr>
            </w:pPr>
            <w:r w:rsidRPr="003C0D7E">
              <w:rPr>
                <w:rFonts w:ascii="Times New Roman" w:hAnsi="Times New Roman" w:cs="Times New Roman"/>
                <w:bCs/>
                <w:sz w:val="18"/>
                <w:szCs w:val="18"/>
              </w:rPr>
              <w:t>0,665</w:t>
            </w:r>
          </w:p>
        </w:tc>
      </w:tr>
      <w:tr w:rsidR="009D0981" w:rsidRPr="000A6E1A" w:rsidTr="009D0981">
        <w:trPr>
          <w:trHeight w:val="144"/>
          <w:jc w:val="center"/>
        </w:trPr>
        <w:tc>
          <w:tcPr>
            <w:tcW w:w="1603" w:type="pct"/>
            <w:vAlign w:val="center"/>
          </w:tcPr>
          <w:p w:rsidR="009D0981" w:rsidRPr="003C0D7E" w:rsidRDefault="009D0981" w:rsidP="00D96707">
            <w:pPr>
              <w:keepNext/>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Фрушка гора</w:t>
            </w:r>
          </w:p>
        </w:tc>
        <w:tc>
          <w:tcPr>
            <w:tcW w:w="681" w:type="pct"/>
            <w:noWrap/>
          </w:tcPr>
          <w:p w:rsidR="009D0981" w:rsidRPr="003C0D7E" w:rsidRDefault="009D0981"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0,738</w:t>
            </w:r>
          </w:p>
        </w:tc>
        <w:tc>
          <w:tcPr>
            <w:tcW w:w="679" w:type="pct"/>
            <w:noWrap/>
          </w:tcPr>
          <w:p w:rsidR="009D0981" w:rsidRPr="003C0D7E" w:rsidRDefault="009D0981"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0,594</w:t>
            </w:r>
          </w:p>
        </w:tc>
        <w:tc>
          <w:tcPr>
            <w:tcW w:w="679" w:type="pct"/>
            <w:noWrap/>
          </w:tcPr>
          <w:p w:rsidR="009D0981" w:rsidRPr="003C0D7E" w:rsidRDefault="009D0981"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0,429</w:t>
            </w:r>
          </w:p>
        </w:tc>
        <w:tc>
          <w:tcPr>
            <w:tcW w:w="679" w:type="pct"/>
            <w:noWrap/>
          </w:tcPr>
          <w:p w:rsidR="009D0981" w:rsidRPr="003C0D7E" w:rsidRDefault="009D0981"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0,328</w:t>
            </w:r>
          </w:p>
        </w:tc>
        <w:tc>
          <w:tcPr>
            <w:tcW w:w="679" w:type="pct"/>
          </w:tcPr>
          <w:p w:rsidR="009D0981" w:rsidRPr="003C0D7E" w:rsidRDefault="009D0981"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0,337</w:t>
            </w:r>
          </w:p>
        </w:tc>
      </w:tr>
      <w:tr w:rsidR="009D0981" w:rsidRPr="000A6E1A" w:rsidTr="009D0981">
        <w:trPr>
          <w:trHeight w:val="144"/>
          <w:jc w:val="center"/>
        </w:trPr>
        <w:tc>
          <w:tcPr>
            <w:tcW w:w="1603" w:type="pct"/>
            <w:vAlign w:val="center"/>
          </w:tcPr>
          <w:p w:rsidR="009D0981" w:rsidRPr="003C0D7E" w:rsidRDefault="009D0981"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Копаоник</w:t>
            </w:r>
          </w:p>
        </w:tc>
        <w:tc>
          <w:tcPr>
            <w:tcW w:w="681" w:type="pct"/>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1,527</w:t>
            </w:r>
          </w:p>
        </w:tc>
        <w:tc>
          <w:tcPr>
            <w:tcW w:w="679" w:type="pct"/>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2,283</w:t>
            </w:r>
          </w:p>
        </w:tc>
        <w:tc>
          <w:tcPr>
            <w:tcW w:w="679" w:type="pct"/>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1,848</w:t>
            </w:r>
          </w:p>
        </w:tc>
        <w:tc>
          <w:tcPr>
            <w:tcW w:w="679" w:type="pct"/>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2,789</w:t>
            </w:r>
          </w:p>
        </w:tc>
        <w:tc>
          <w:tcPr>
            <w:tcW w:w="679" w:type="pct"/>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5,056</w:t>
            </w:r>
          </w:p>
        </w:tc>
      </w:tr>
      <w:tr w:rsidR="009D0981" w:rsidRPr="000A6E1A" w:rsidTr="009D0981">
        <w:trPr>
          <w:trHeight w:val="144"/>
          <w:jc w:val="center"/>
        </w:trPr>
        <w:tc>
          <w:tcPr>
            <w:tcW w:w="1603" w:type="pct"/>
            <w:tcBorders>
              <w:bottom w:val="single" w:sz="12" w:space="0" w:color="000000"/>
            </w:tcBorders>
            <w:vAlign w:val="center"/>
          </w:tcPr>
          <w:p w:rsidR="009D0981" w:rsidRPr="003C0D7E" w:rsidRDefault="009D0981"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Тара</w:t>
            </w:r>
          </w:p>
        </w:tc>
        <w:tc>
          <w:tcPr>
            <w:tcW w:w="681" w:type="pct"/>
            <w:tcBorders>
              <w:bottom w:val="single" w:sz="12" w:space="0" w:color="000000"/>
            </w:tcBorders>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0,211</w:t>
            </w:r>
          </w:p>
        </w:tc>
        <w:tc>
          <w:tcPr>
            <w:tcW w:w="679" w:type="pct"/>
            <w:tcBorders>
              <w:bottom w:val="single" w:sz="12" w:space="0" w:color="000000"/>
            </w:tcBorders>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0,249</w:t>
            </w:r>
          </w:p>
        </w:tc>
        <w:tc>
          <w:tcPr>
            <w:tcW w:w="679" w:type="pct"/>
            <w:tcBorders>
              <w:bottom w:val="single" w:sz="12" w:space="0" w:color="000000"/>
            </w:tcBorders>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0,365</w:t>
            </w:r>
          </w:p>
        </w:tc>
        <w:tc>
          <w:tcPr>
            <w:tcW w:w="679" w:type="pct"/>
            <w:tcBorders>
              <w:bottom w:val="single" w:sz="12" w:space="0" w:color="000000"/>
            </w:tcBorders>
            <w:noWrap/>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0,439</w:t>
            </w:r>
          </w:p>
        </w:tc>
        <w:tc>
          <w:tcPr>
            <w:tcW w:w="679" w:type="pct"/>
            <w:tcBorders>
              <w:bottom w:val="single" w:sz="12" w:space="0" w:color="000000"/>
            </w:tcBorders>
          </w:tcPr>
          <w:p w:rsidR="009D0981" w:rsidRPr="003C0D7E" w:rsidRDefault="009D0981"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0,447</w:t>
            </w:r>
          </w:p>
        </w:tc>
      </w:tr>
    </w:tbl>
    <w:p w:rsidR="009D0981" w:rsidRPr="00AF7811" w:rsidRDefault="009D0981" w:rsidP="002421F9">
      <w:pPr>
        <w:spacing w:after="0" w:line="240" w:lineRule="auto"/>
        <w:ind w:firstLine="567"/>
        <w:jc w:val="center"/>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w:t>
      </w:r>
      <w:r w:rsidR="000A6E1A" w:rsidRPr="00AF7811">
        <w:rPr>
          <w:rFonts w:ascii="Times New Roman" w:hAnsi="Times New Roman" w:cs="Times New Roman"/>
          <w:i/>
          <w:sz w:val="20"/>
          <w:szCs w:val="20"/>
          <w:lang w:val="ru-RU"/>
        </w:rPr>
        <w:t>основу</w:t>
      </w:r>
      <w:r w:rsidRPr="00AF7811">
        <w:rPr>
          <w:rFonts w:ascii="Times New Roman" w:hAnsi="Times New Roman" w:cs="Times New Roman"/>
          <w:i/>
          <w:sz w:val="20"/>
          <w:szCs w:val="20"/>
          <w:lang w:val="ru-RU"/>
        </w:rPr>
        <w:t xml:space="preserve">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Однос краткорочно везаних средстава и краткорочних извора финансирања НП Ђердап у посматране четири године се кретао у интервалу 0,419-0,665, односно краткорочно везана средства су била знатно мања од краткорочних извора финансирања. На основу наведених показатеља може се закључити да НП Ђердап у посматраном периоду није обезбедио краткорочну финансијску равнотежу, тј. покриће краткорочних обавеза.</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lastRenderedPageBreak/>
        <w:t xml:space="preserve">Имајући у виду специфичност пословања јавних предузећа - националних паркова, непокривене краткорочне обавезе не морају бити показатељ који угрожава опстанак организације. Стога је потребно да се изврши поређење пословања НП Ђердап са пословањем остала три национална парка за које поседујемо информације на основу биланса стања и биланса успеха. </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Из Табеле 1. види се да је једино НП Копаоник обезбедио краткорочну финансијску равнотежу (рацио вредност преко 1, у посматраним годинама). Анализа дугорочне финансијске равнотеже предузећа је значајна због будућих пројекција и контроле, са циљем обезбеђивања ликвидности. Коефицијент дугорочне равнотеже добијен је стављањем у однос дугорочно везане имовине и трајног и дугорочног капитала. Претпоставка је да је финансијска равнотежа успостављена уколико је овај коефицијент једнак јединици. Када су квалитетни извори финансирања већи од дугорочно везаних средстава (тј. при вредности коефицијента мањој од 1), створена је сигурност за одржавање ликвидности на дуги рок.</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У Табели 2. дати су израчунати коефицијенти дугорочне финансијске равнотеже националних паркова Србије.</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p>
    <w:p w:rsidR="002421F9" w:rsidRPr="00AF7811" w:rsidRDefault="002421F9" w:rsidP="002421F9">
      <w:pPr>
        <w:keepNext/>
        <w:spacing w:after="0" w:line="240" w:lineRule="auto"/>
        <w:ind w:left="1440" w:hanging="873"/>
        <w:jc w:val="center"/>
        <w:rPr>
          <w:rFonts w:ascii="Times New Roman" w:hAnsi="Times New Roman" w:cs="Times New Roman"/>
          <w:i/>
          <w:sz w:val="24"/>
          <w:szCs w:val="24"/>
          <w:lang w:val="ru-RU"/>
        </w:rPr>
      </w:pPr>
      <w:r w:rsidRPr="00AF7811">
        <w:rPr>
          <w:rFonts w:ascii="Times New Roman" w:hAnsi="Times New Roman" w:cs="Times New Roman"/>
          <w:bCs/>
          <w:i/>
          <w:iCs/>
          <w:sz w:val="24"/>
          <w:szCs w:val="24"/>
          <w:lang w:val="ru-RU"/>
        </w:rPr>
        <w:t>Табела</w:t>
      </w:r>
      <w:r w:rsidRPr="00AF7811">
        <w:rPr>
          <w:rFonts w:ascii="Times New Roman" w:hAnsi="Times New Roman" w:cs="Times New Roman"/>
          <w:i/>
          <w:sz w:val="24"/>
          <w:szCs w:val="24"/>
          <w:lang w:val="ru-RU"/>
        </w:rPr>
        <w:t xml:space="preserve"> 2. </w:t>
      </w:r>
      <w:r w:rsidRPr="00AF7811">
        <w:rPr>
          <w:rFonts w:ascii="Times New Roman" w:hAnsi="Times New Roman" w:cs="Times New Roman"/>
          <w:bCs/>
          <w:i/>
          <w:iCs/>
          <w:sz w:val="24"/>
          <w:szCs w:val="24"/>
          <w:lang w:val="ru-RU"/>
        </w:rPr>
        <w:t>Оцена д</w:t>
      </w:r>
      <w:r w:rsidRPr="00AF7811">
        <w:rPr>
          <w:rFonts w:ascii="Times New Roman" w:hAnsi="Times New Roman" w:cs="Times New Roman"/>
          <w:i/>
          <w:sz w:val="24"/>
          <w:szCs w:val="24"/>
          <w:lang w:val="ru-RU"/>
        </w:rPr>
        <w:t>угорочне финансијске равнотеже НП Ђердап,Фрушка гора, Копаоник и Тара</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tblPr>
      <w:tblGrid>
        <w:gridCol w:w="3621"/>
        <w:gridCol w:w="1133"/>
        <w:gridCol w:w="1133"/>
        <w:gridCol w:w="1133"/>
        <w:gridCol w:w="1133"/>
        <w:gridCol w:w="1133"/>
      </w:tblGrid>
      <w:tr w:rsidR="002421F9" w:rsidRPr="000A6E1A" w:rsidTr="002421F9">
        <w:trPr>
          <w:trHeight w:val="144"/>
          <w:jc w:val="center"/>
        </w:trPr>
        <w:tc>
          <w:tcPr>
            <w:tcW w:w="1950" w:type="pct"/>
            <w:tcBorders>
              <w:top w:val="single" w:sz="12" w:space="0" w:color="000000"/>
              <w:bottom w:val="single" w:sz="12" w:space="0" w:color="000000"/>
            </w:tcBorders>
            <w:noWrap/>
            <w:vAlign w:val="center"/>
          </w:tcPr>
          <w:p w:rsidR="002421F9" w:rsidRPr="003C0D7E" w:rsidRDefault="002421F9" w:rsidP="00D96707">
            <w:pPr>
              <w:spacing w:after="0" w:line="240" w:lineRule="auto"/>
              <w:rPr>
                <w:rFonts w:ascii="Times New Roman" w:hAnsi="Times New Roman" w:cs="Times New Roman"/>
                <w:b/>
                <w:bCs/>
                <w:sz w:val="20"/>
                <w:szCs w:val="20"/>
                <w:lang w:eastAsia="sr-Latn-CS"/>
              </w:rPr>
            </w:pPr>
            <w:r w:rsidRPr="003C0D7E">
              <w:rPr>
                <w:rFonts w:ascii="Times New Roman" w:hAnsi="Times New Roman" w:cs="Times New Roman"/>
                <w:b/>
                <w:bCs/>
                <w:sz w:val="20"/>
                <w:szCs w:val="20"/>
              </w:rPr>
              <w:t> НП</w:t>
            </w:r>
          </w:p>
        </w:tc>
        <w:tc>
          <w:tcPr>
            <w:tcW w:w="610" w:type="pct"/>
            <w:tcBorders>
              <w:top w:val="single" w:sz="12" w:space="0" w:color="000000"/>
              <w:bottom w:val="single" w:sz="12" w:space="0" w:color="000000"/>
            </w:tcBorders>
            <w:noWrap/>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2011</w:t>
            </w:r>
          </w:p>
        </w:tc>
        <w:tc>
          <w:tcPr>
            <w:tcW w:w="610" w:type="pct"/>
            <w:tcBorders>
              <w:top w:val="single" w:sz="12" w:space="0" w:color="000000"/>
              <w:bottom w:val="single" w:sz="12" w:space="0" w:color="000000"/>
            </w:tcBorders>
            <w:noWrap/>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2012</w:t>
            </w:r>
          </w:p>
        </w:tc>
        <w:tc>
          <w:tcPr>
            <w:tcW w:w="610" w:type="pct"/>
            <w:tcBorders>
              <w:top w:val="single" w:sz="12" w:space="0" w:color="000000"/>
              <w:bottom w:val="single" w:sz="12" w:space="0" w:color="000000"/>
            </w:tcBorders>
            <w:noWrap/>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2013</w:t>
            </w:r>
          </w:p>
        </w:tc>
        <w:tc>
          <w:tcPr>
            <w:tcW w:w="610" w:type="pct"/>
            <w:tcBorders>
              <w:top w:val="single" w:sz="12" w:space="0" w:color="000000"/>
              <w:bottom w:val="single" w:sz="12" w:space="0" w:color="000000"/>
            </w:tcBorders>
            <w:noWrap/>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2014</w:t>
            </w:r>
          </w:p>
        </w:tc>
        <w:tc>
          <w:tcPr>
            <w:tcW w:w="610" w:type="pct"/>
            <w:tcBorders>
              <w:top w:val="single" w:sz="12" w:space="0" w:color="000000"/>
              <w:bottom w:val="single" w:sz="12" w:space="0" w:color="000000"/>
            </w:tcBorders>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2015</w:t>
            </w:r>
          </w:p>
        </w:tc>
      </w:tr>
      <w:tr w:rsidR="002421F9" w:rsidRPr="000A6E1A" w:rsidTr="002421F9">
        <w:tblPrEx>
          <w:tblCellMar>
            <w:left w:w="70" w:type="dxa"/>
            <w:right w:w="70" w:type="dxa"/>
          </w:tblCellMar>
        </w:tblPrEx>
        <w:trPr>
          <w:trHeight w:val="144"/>
          <w:jc w:val="center"/>
        </w:trPr>
        <w:tc>
          <w:tcPr>
            <w:tcW w:w="1950"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Ђердап</w:t>
            </w:r>
          </w:p>
        </w:tc>
        <w:tc>
          <w:tcPr>
            <w:tcW w:w="610" w:type="pct"/>
            <w:noWrap/>
            <w:vAlign w:val="center"/>
          </w:tcPr>
          <w:p w:rsidR="002421F9" w:rsidRPr="003C0D7E" w:rsidRDefault="002421F9" w:rsidP="00D96707">
            <w:pPr>
              <w:spacing w:after="0" w:line="240" w:lineRule="auto"/>
              <w:jc w:val="right"/>
              <w:rPr>
                <w:rFonts w:ascii="Times New Roman" w:hAnsi="Times New Roman" w:cs="Times New Roman"/>
                <w:bCs/>
                <w:sz w:val="20"/>
                <w:szCs w:val="20"/>
              </w:rPr>
            </w:pPr>
            <w:r w:rsidRPr="003C0D7E">
              <w:rPr>
                <w:rFonts w:ascii="Times New Roman" w:hAnsi="Times New Roman" w:cs="Times New Roman"/>
                <w:bCs/>
                <w:sz w:val="20"/>
                <w:szCs w:val="20"/>
              </w:rPr>
              <w:t>1,012</w:t>
            </w:r>
          </w:p>
        </w:tc>
        <w:tc>
          <w:tcPr>
            <w:tcW w:w="610" w:type="pct"/>
            <w:noWrap/>
            <w:vAlign w:val="center"/>
          </w:tcPr>
          <w:p w:rsidR="002421F9" w:rsidRPr="003C0D7E" w:rsidRDefault="002421F9" w:rsidP="00D96707">
            <w:pPr>
              <w:spacing w:after="0" w:line="240" w:lineRule="auto"/>
              <w:jc w:val="right"/>
              <w:rPr>
                <w:rFonts w:ascii="Times New Roman" w:hAnsi="Times New Roman" w:cs="Times New Roman"/>
                <w:bCs/>
                <w:sz w:val="20"/>
                <w:szCs w:val="20"/>
              </w:rPr>
            </w:pPr>
            <w:r w:rsidRPr="003C0D7E">
              <w:rPr>
                <w:rFonts w:ascii="Times New Roman" w:hAnsi="Times New Roman" w:cs="Times New Roman"/>
                <w:bCs/>
                <w:sz w:val="20"/>
                <w:szCs w:val="20"/>
              </w:rPr>
              <w:t>1,014</w:t>
            </w:r>
          </w:p>
        </w:tc>
        <w:tc>
          <w:tcPr>
            <w:tcW w:w="610" w:type="pct"/>
            <w:noWrap/>
            <w:vAlign w:val="center"/>
          </w:tcPr>
          <w:p w:rsidR="002421F9" w:rsidRPr="003C0D7E" w:rsidRDefault="002421F9" w:rsidP="00D96707">
            <w:pPr>
              <w:spacing w:after="0" w:line="240" w:lineRule="auto"/>
              <w:jc w:val="right"/>
              <w:rPr>
                <w:rFonts w:ascii="Times New Roman" w:hAnsi="Times New Roman" w:cs="Times New Roman"/>
                <w:bCs/>
                <w:sz w:val="20"/>
                <w:szCs w:val="20"/>
              </w:rPr>
            </w:pPr>
            <w:r w:rsidRPr="003C0D7E">
              <w:rPr>
                <w:rFonts w:ascii="Times New Roman" w:hAnsi="Times New Roman" w:cs="Times New Roman"/>
                <w:bCs/>
                <w:sz w:val="20"/>
                <w:szCs w:val="20"/>
              </w:rPr>
              <w:t>1,010</w:t>
            </w:r>
          </w:p>
        </w:tc>
        <w:tc>
          <w:tcPr>
            <w:tcW w:w="610" w:type="pct"/>
            <w:noWrap/>
            <w:vAlign w:val="center"/>
          </w:tcPr>
          <w:p w:rsidR="002421F9" w:rsidRPr="003C0D7E" w:rsidRDefault="002421F9" w:rsidP="00D96707">
            <w:pPr>
              <w:spacing w:after="0" w:line="240" w:lineRule="auto"/>
              <w:jc w:val="right"/>
              <w:rPr>
                <w:rFonts w:ascii="Times New Roman" w:hAnsi="Times New Roman" w:cs="Times New Roman"/>
                <w:bCs/>
                <w:sz w:val="20"/>
                <w:szCs w:val="20"/>
              </w:rPr>
            </w:pPr>
            <w:r w:rsidRPr="003C0D7E">
              <w:rPr>
                <w:rFonts w:ascii="Times New Roman" w:hAnsi="Times New Roman" w:cs="Times New Roman"/>
                <w:bCs/>
                <w:sz w:val="20"/>
                <w:szCs w:val="20"/>
              </w:rPr>
              <w:t>1,009</w:t>
            </w:r>
          </w:p>
        </w:tc>
        <w:tc>
          <w:tcPr>
            <w:tcW w:w="610" w:type="pct"/>
            <w:vAlign w:val="center"/>
          </w:tcPr>
          <w:p w:rsidR="002421F9" w:rsidRPr="003C0D7E" w:rsidRDefault="002421F9" w:rsidP="00D96707">
            <w:pPr>
              <w:spacing w:after="0" w:line="240" w:lineRule="auto"/>
              <w:jc w:val="right"/>
              <w:rPr>
                <w:rFonts w:ascii="Times New Roman" w:hAnsi="Times New Roman" w:cs="Times New Roman"/>
                <w:bCs/>
                <w:sz w:val="20"/>
                <w:szCs w:val="20"/>
              </w:rPr>
            </w:pPr>
            <w:r w:rsidRPr="003C0D7E">
              <w:rPr>
                <w:rFonts w:ascii="Times New Roman" w:hAnsi="Times New Roman" w:cs="Times New Roman"/>
                <w:bCs/>
                <w:sz w:val="20"/>
                <w:szCs w:val="20"/>
              </w:rPr>
              <w:t>1,005</w:t>
            </w:r>
          </w:p>
        </w:tc>
      </w:tr>
      <w:tr w:rsidR="002421F9" w:rsidRPr="000A6E1A" w:rsidTr="002421F9">
        <w:tblPrEx>
          <w:tblCellMar>
            <w:left w:w="70" w:type="dxa"/>
            <w:right w:w="70" w:type="dxa"/>
          </w:tblCellMar>
        </w:tblPrEx>
        <w:trPr>
          <w:trHeight w:val="144"/>
          <w:jc w:val="center"/>
        </w:trPr>
        <w:tc>
          <w:tcPr>
            <w:tcW w:w="1950"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Фрушка гора</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1,014</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1,020</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1,032</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1,043</w:t>
            </w:r>
          </w:p>
        </w:tc>
        <w:tc>
          <w:tcPr>
            <w:tcW w:w="610" w:type="pct"/>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1,045</w:t>
            </w:r>
          </w:p>
        </w:tc>
      </w:tr>
      <w:tr w:rsidR="002421F9" w:rsidRPr="000A6E1A" w:rsidTr="002421F9">
        <w:trPr>
          <w:trHeight w:val="144"/>
          <w:jc w:val="center"/>
        </w:trPr>
        <w:tc>
          <w:tcPr>
            <w:tcW w:w="1950"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Копаоник</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0,999</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0,997</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0,997</w:t>
            </w:r>
          </w:p>
        </w:tc>
        <w:tc>
          <w:tcPr>
            <w:tcW w:w="610" w:type="pct"/>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0,996</w:t>
            </w:r>
          </w:p>
        </w:tc>
        <w:tc>
          <w:tcPr>
            <w:tcW w:w="610" w:type="pct"/>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0,995</w:t>
            </w:r>
          </w:p>
        </w:tc>
      </w:tr>
      <w:tr w:rsidR="002421F9" w:rsidRPr="000A6E1A" w:rsidTr="002421F9">
        <w:trPr>
          <w:trHeight w:val="144"/>
          <w:jc w:val="center"/>
        </w:trPr>
        <w:tc>
          <w:tcPr>
            <w:tcW w:w="1950" w:type="pct"/>
            <w:tcBorders>
              <w:bottom w:val="single" w:sz="12" w:space="0" w:color="000000"/>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Тара</w:t>
            </w:r>
          </w:p>
        </w:tc>
        <w:tc>
          <w:tcPr>
            <w:tcW w:w="610" w:type="pct"/>
            <w:tcBorders>
              <w:bottom w:val="single" w:sz="12" w:space="0" w:color="000000"/>
            </w:tcBorders>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1,016</w:t>
            </w:r>
          </w:p>
        </w:tc>
        <w:tc>
          <w:tcPr>
            <w:tcW w:w="610" w:type="pct"/>
            <w:tcBorders>
              <w:bottom w:val="single" w:sz="12" w:space="0" w:color="000000"/>
            </w:tcBorders>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1,010</w:t>
            </w:r>
          </w:p>
        </w:tc>
        <w:tc>
          <w:tcPr>
            <w:tcW w:w="610" w:type="pct"/>
            <w:tcBorders>
              <w:bottom w:val="single" w:sz="12" w:space="0" w:color="000000"/>
            </w:tcBorders>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1,010</w:t>
            </w:r>
          </w:p>
        </w:tc>
        <w:tc>
          <w:tcPr>
            <w:tcW w:w="610" w:type="pct"/>
            <w:tcBorders>
              <w:bottom w:val="single" w:sz="12" w:space="0" w:color="000000"/>
            </w:tcBorders>
            <w:noWrap/>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1,006</w:t>
            </w:r>
          </w:p>
        </w:tc>
        <w:tc>
          <w:tcPr>
            <w:tcW w:w="610" w:type="pct"/>
            <w:tcBorders>
              <w:bottom w:val="single" w:sz="12" w:space="0" w:color="000000"/>
            </w:tcBorders>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1,06</w:t>
            </w:r>
          </w:p>
        </w:tc>
      </w:tr>
    </w:tbl>
    <w:p w:rsidR="003D5290" w:rsidRPr="00AF7811" w:rsidRDefault="002421F9" w:rsidP="002421F9">
      <w:pPr>
        <w:spacing w:after="0" w:line="36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основу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Коефицијент дугорочне финансијске равнотеже НП Ђердап је у посматраним годинама био већи од један. Иако одступања од референтне вредности нису значајна,  може се ипак закључити да национални парк није створио услове за одржавање перманентне ликвидности у дугом року. Коефицијент дугорочне финансијске равнотеже је у посматраним годинама био мањи од 1 једино код НП Копаоник. То значи да је једино овај национални парк у посматраном периоду створио услове за одржавање перманентне ликвидности. Моделу националног парка Копаоник би требало да теже и остали национални паркови.</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p>
    <w:p w:rsidR="003D5290" w:rsidRPr="00AF7811" w:rsidRDefault="002421F9" w:rsidP="002421F9">
      <w:pPr>
        <w:pStyle w:val="ListParagraph1"/>
        <w:spacing w:after="0" w:line="360" w:lineRule="auto"/>
        <w:ind w:left="0" w:firstLine="567"/>
        <w:jc w:val="center"/>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Ликвидност националних паркова</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lastRenderedPageBreak/>
        <w:t xml:space="preserve">Ликвидност се дефинише као способност предузећа да (расположивом ликвидном имовином) обезбеди измиривање доспелих краткорочних обавеза. Неки од основних показатеља ликвидности које у склопу континуираног праћења ликвидности треба рачунати су: коефицијент опште (текуће) ликвидности </w:t>
      </w:r>
      <w:r w:rsidRPr="00AF7811">
        <w:rPr>
          <w:rFonts w:ascii="Times New Roman" w:hAnsi="Times New Roman" w:cs="Times New Roman"/>
          <w:strike/>
          <w:sz w:val="24"/>
          <w:szCs w:val="24"/>
          <w:lang w:val="ru-RU"/>
        </w:rPr>
        <w:t>()</w:t>
      </w:r>
      <w:r w:rsidRPr="00AF7811">
        <w:rPr>
          <w:rFonts w:ascii="Times New Roman" w:hAnsi="Times New Roman" w:cs="Times New Roman"/>
          <w:sz w:val="24"/>
          <w:szCs w:val="24"/>
          <w:lang w:val="ru-RU"/>
        </w:rPr>
        <w:t>, коефицијент убрзане ликвидности и коефицијент тренутне. Коефицијент текуће ликвидности показатељ је ликвидности највишег степена, јер се добија као однос обртне имовине и краткорочних обавеза, односно покрића и потреба за капиталом у року од године дана. Овај показатељ мери способност предузећа да подмири своје краткорочне обавезе. Задовољавајућа вредност коефицијента текуће ликвидности је она која не одступа значајно од сектора, а уколико секторски просек није познат, тада би коефицијент опште ликвидности требао бити већи од 2. Коефицијент убрзане ликвидности се добија као однос обртних средстава умањених за залихе и краткорочних обавеза. Коефицијент убрзане ликвидности омогућава да се доносе закључак о томе да ли предузеће има довољно краткорочних средства да подмири доспеле обавезе без продаје залиха. Као и код коефицијента текуће ликвидности, пожељна вредност овог показатеља је она која не одступа значајно од  просека сектора. Уколико секторски просек није познат, вредност коефицијента убрзане ликвидности треба да буде минимално једнака 1.</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Коефицијент новчане ликвидности утврђује се стављањем у однос новчаних средстава и текућих обавеза. Обично предузећа не теже да располажу имовином у готовини и новчаним еквивалентима у толикој мери да обезбеде у потпуности измирење доспелих краткорочних обавеза. Отуда је овај показатељ по правилу мањи од један. Стандардно правило је да се вредност овог показатеља креће до висине 0,5 коефицијента тренутне ликвидности (Малешевић</w:t>
      </w:r>
      <w:r w:rsidR="00E97997" w:rsidRPr="00AF7811">
        <w:rPr>
          <w:rFonts w:ascii="Times New Roman" w:hAnsi="Times New Roman" w:cs="Times New Roman"/>
          <w:sz w:val="24"/>
          <w:szCs w:val="24"/>
          <w:lang w:val="ru-RU"/>
        </w:rPr>
        <w:t xml:space="preserve"> </w:t>
      </w:r>
      <w:r w:rsidR="00E97997" w:rsidRPr="003C0D7E">
        <w:rPr>
          <w:rFonts w:ascii="Times New Roman" w:hAnsi="Times New Roman" w:cs="Times New Roman"/>
          <w:sz w:val="24"/>
          <w:szCs w:val="24"/>
        </w:rPr>
        <w:sym w:font="Symbol" w:char="F026"/>
      </w:r>
      <w:r w:rsidRPr="00AF7811">
        <w:rPr>
          <w:rFonts w:ascii="Times New Roman" w:hAnsi="Times New Roman" w:cs="Times New Roman"/>
          <w:sz w:val="24"/>
          <w:szCs w:val="24"/>
          <w:lang w:val="ru-RU"/>
        </w:rPr>
        <w:t xml:space="preserve"> Вранковић 2007). Наведена рација за четири национална парка Србије су израчуната и приказана у табели 3. Може се закључити да је, за разлику од остала три парка, НП Копаоник у периоду 2011-2015 године имао ликвидност на  задовољавајућем нивоу.</w:t>
      </w:r>
    </w:p>
    <w:p w:rsidR="007526FC" w:rsidRPr="00AF7811" w:rsidRDefault="007526FC" w:rsidP="002421F9">
      <w:pPr>
        <w:spacing w:after="0" w:line="360" w:lineRule="auto"/>
        <w:ind w:firstLine="567"/>
        <w:jc w:val="both"/>
        <w:rPr>
          <w:rFonts w:ascii="Times New Roman" w:hAnsi="Times New Roman" w:cs="Times New Roman"/>
          <w:sz w:val="24"/>
          <w:szCs w:val="24"/>
          <w:lang w:val="ru-RU"/>
        </w:rPr>
      </w:pP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p>
    <w:p w:rsidR="002421F9" w:rsidRPr="00AF7811" w:rsidRDefault="002421F9" w:rsidP="002421F9">
      <w:pPr>
        <w:keepNext/>
        <w:spacing w:after="0" w:line="240" w:lineRule="auto"/>
        <w:ind w:left="1354" w:hanging="787"/>
        <w:jc w:val="center"/>
        <w:rPr>
          <w:rFonts w:ascii="Times New Roman" w:hAnsi="Times New Roman" w:cs="Times New Roman"/>
          <w:bCs/>
          <w:i/>
          <w:sz w:val="24"/>
          <w:szCs w:val="24"/>
          <w:lang w:val="ru-RU"/>
        </w:rPr>
      </w:pPr>
      <w:r w:rsidRPr="00AF7811">
        <w:rPr>
          <w:rFonts w:ascii="Times New Roman" w:hAnsi="Times New Roman" w:cs="Times New Roman"/>
          <w:bCs/>
          <w:i/>
          <w:iCs/>
          <w:sz w:val="24"/>
          <w:szCs w:val="24"/>
          <w:lang w:val="ru-RU"/>
        </w:rPr>
        <w:t xml:space="preserve">Табела 3. </w:t>
      </w:r>
      <w:r w:rsidRPr="00AF7811">
        <w:rPr>
          <w:rFonts w:ascii="Times New Roman" w:hAnsi="Times New Roman" w:cs="Times New Roman"/>
          <w:i/>
          <w:sz w:val="24"/>
          <w:szCs w:val="24"/>
          <w:lang w:val="ru-RU"/>
        </w:rPr>
        <w:t>Показатељи ликвидности НП Ђердап, Фрушка гора, Копаоник и Тара</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tblPr>
      <w:tblGrid>
        <w:gridCol w:w="3628"/>
        <w:gridCol w:w="1184"/>
        <w:gridCol w:w="1190"/>
        <w:gridCol w:w="1190"/>
        <w:gridCol w:w="1009"/>
        <w:gridCol w:w="1009"/>
      </w:tblGrid>
      <w:tr w:rsidR="002421F9" w:rsidRPr="000A6E1A" w:rsidTr="00D96707">
        <w:trPr>
          <w:trHeight w:val="284"/>
          <w:jc w:val="center"/>
        </w:trPr>
        <w:tc>
          <w:tcPr>
            <w:tcW w:w="1969" w:type="pct"/>
            <w:tcBorders>
              <w:top w:val="single" w:sz="12" w:space="0" w:color="auto"/>
              <w:bottom w:val="single" w:sz="12" w:space="0" w:color="auto"/>
            </w:tcBorders>
            <w:vAlign w:val="center"/>
          </w:tcPr>
          <w:p w:rsidR="002421F9" w:rsidRPr="00AF7811" w:rsidRDefault="002421F9" w:rsidP="00D96707">
            <w:pPr>
              <w:spacing w:after="0" w:line="240" w:lineRule="auto"/>
              <w:rPr>
                <w:rFonts w:ascii="Times New Roman" w:hAnsi="Times New Roman" w:cs="Times New Roman"/>
                <w:b/>
                <w:bCs/>
                <w:sz w:val="20"/>
                <w:szCs w:val="20"/>
                <w:lang w:val="ru-RU"/>
              </w:rPr>
            </w:pPr>
            <w:r w:rsidRPr="003C0D7E">
              <w:rPr>
                <w:rFonts w:ascii="Times New Roman" w:hAnsi="Times New Roman" w:cs="Times New Roman"/>
                <w:b/>
                <w:bCs/>
                <w:sz w:val="20"/>
                <w:szCs w:val="20"/>
              </w:rPr>
              <w:t> </w:t>
            </w:r>
          </w:p>
        </w:tc>
        <w:tc>
          <w:tcPr>
            <w:tcW w:w="643" w:type="pct"/>
            <w:tcBorders>
              <w:top w:val="single" w:sz="12" w:space="0" w:color="auto"/>
              <w:bottom w:val="single" w:sz="12" w:space="0" w:color="auto"/>
            </w:tcBorders>
            <w:noWrap/>
            <w:vAlign w:val="center"/>
          </w:tcPr>
          <w:p w:rsidR="002421F9" w:rsidRPr="003C0D7E" w:rsidRDefault="002421F9" w:rsidP="00D96707">
            <w:pPr>
              <w:spacing w:after="0" w:line="240" w:lineRule="auto"/>
              <w:jc w:val="center"/>
              <w:rPr>
                <w:rFonts w:ascii="Times New Roman" w:hAnsi="Times New Roman" w:cs="Times New Roman"/>
                <w:b/>
                <w:sz w:val="20"/>
                <w:szCs w:val="20"/>
              </w:rPr>
            </w:pPr>
            <w:r w:rsidRPr="003C0D7E">
              <w:rPr>
                <w:rFonts w:ascii="Times New Roman" w:hAnsi="Times New Roman" w:cs="Times New Roman"/>
                <w:b/>
                <w:sz w:val="20"/>
                <w:szCs w:val="20"/>
              </w:rPr>
              <w:t>2011</w:t>
            </w:r>
          </w:p>
        </w:tc>
        <w:tc>
          <w:tcPr>
            <w:tcW w:w="646" w:type="pct"/>
            <w:tcBorders>
              <w:top w:val="single" w:sz="12" w:space="0" w:color="auto"/>
              <w:bottom w:val="single" w:sz="12" w:space="0" w:color="auto"/>
            </w:tcBorders>
            <w:noWrap/>
            <w:vAlign w:val="center"/>
          </w:tcPr>
          <w:p w:rsidR="002421F9" w:rsidRPr="003C0D7E" w:rsidRDefault="002421F9" w:rsidP="00D96707">
            <w:pPr>
              <w:spacing w:after="0" w:line="240" w:lineRule="auto"/>
              <w:jc w:val="center"/>
              <w:rPr>
                <w:rFonts w:ascii="Times New Roman" w:hAnsi="Times New Roman" w:cs="Times New Roman"/>
                <w:b/>
                <w:sz w:val="20"/>
                <w:szCs w:val="20"/>
              </w:rPr>
            </w:pPr>
            <w:r w:rsidRPr="003C0D7E">
              <w:rPr>
                <w:rFonts w:ascii="Times New Roman" w:hAnsi="Times New Roman" w:cs="Times New Roman"/>
                <w:b/>
                <w:sz w:val="20"/>
                <w:szCs w:val="20"/>
              </w:rPr>
              <w:t>2012</w:t>
            </w:r>
          </w:p>
        </w:tc>
        <w:tc>
          <w:tcPr>
            <w:tcW w:w="646" w:type="pct"/>
            <w:tcBorders>
              <w:top w:val="single" w:sz="12" w:space="0" w:color="auto"/>
              <w:bottom w:val="single" w:sz="12" w:space="0" w:color="auto"/>
            </w:tcBorders>
            <w:noWrap/>
            <w:vAlign w:val="center"/>
          </w:tcPr>
          <w:p w:rsidR="002421F9" w:rsidRPr="003C0D7E" w:rsidRDefault="002421F9" w:rsidP="00D96707">
            <w:pPr>
              <w:spacing w:after="0" w:line="240" w:lineRule="auto"/>
              <w:jc w:val="center"/>
              <w:rPr>
                <w:rFonts w:ascii="Times New Roman" w:hAnsi="Times New Roman" w:cs="Times New Roman"/>
                <w:b/>
                <w:sz w:val="20"/>
                <w:szCs w:val="20"/>
              </w:rPr>
            </w:pPr>
            <w:r w:rsidRPr="003C0D7E">
              <w:rPr>
                <w:rFonts w:ascii="Times New Roman" w:hAnsi="Times New Roman" w:cs="Times New Roman"/>
                <w:b/>
                <w:sz w:val="20"/>
                <w:szCs w:val="20"/>
              </w:rPr>
              <w:t>2013</w:t>
            </w:r>
          </w:p>
        </w:tc>
        <w:tc>
          <w:tcPr>
            <w:tcW w:w="548" w:type="pct"/>
            <w:tcBorders>
              <w:top w:val="single" w:sz="12" w:space="0" w:color="auto"/>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b/>
                <w:sz w:val="20"/>
                <w:szCs w:val="20"/>
              </w:rPr>
            </w:pPr>
            <w:r w:rsidRPr="003C0D7E">
              <w:rPr>
                <w:rFonts w:ascii="Times New Roman" w:hAnsi="Times New Roman" w:cs="Times New Roman"/>
                <w:b/>
                <w:sz w:val="20"/>
                <w:szCs w:val="20"/>
              </w:rPr>
              <w:t>2014</w:t>
            </w:r>
          </w:p>
        </w:tc>
        <w:tc>
          <w:tcPr>
            <w:tcW w:w="548" w:type="pct"/>
            <w:tcBorders>
              <w:top w:val="single" w:sz="12" w:space="0" w:color="auto"/>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b/>
                <w:sz w:val="20"/>
                <w:szCs w:val="20"/>
              </w:rPr>
            </w:pPr>
            <w:r w:rsidRPr="003C0D7E">
              <w:rPr>
                <w:rFonts w:ascii="Times New Roman" w:hAnsi="Times New Roman" w:cs="Times New Roman"/>
                <w:b/>
                <w:sz w:val="20"/>
                <w:szCs w:val="20"/>
              </w:rPr>
              <w:t>2015</w:t>
            </w:r>
          </w:p>
        </w:tc>
      </w:tr>
      <w:tr w:rsidR="002421F9" w:rsidRPr="000A6E1A" w:rsidTr="00D96707">
        <w:trPr>
          <w:trHeight w:val="284"/>
          <w:jc w:val="center"/>
        </w:trPr>
        <w:tc>
          <w:tcPr>
            <w:tcW w:w="5000" w:type="pct"/>
            <w:gridSpan w:val="6"/>
            <w:tcBorders>
              <w:top w:val="single" w:sz="12" w:space="0" w:color="auto"/>
              <w:bottom w:val="single" w:sz="12" w:space="0" w:color="auto"/>
            </w:tcBorders>
            <w:vAlign w:val="center"/>
          </w:tcPr>
          <w:p w:rsidR="002421F9" w:rsidRPr="003C0D7E" w:rsidRDefault="002421F9" w:rsidP="00D96707">
            <w:pPr>
              <w:spacing w:after="0" w:line="240" w:lineRule="auto"/>
              <w:rPr>
                <w:rFonts w:ascii="Times New Roman" w:hAnsi="Times New Roman" w:cs="Times New Roman"/>
                <w:b/>
                <w:sz w:val="20"/>
                <w:szCs w:val="20"/>
              </w:rPr>
            </w:pPr>
            <w:r w:rsidRPr="003C0D7E">
              <w:rPr>
                <w:rFonts w:ascii="Times New Roman" w:hAnsi="Times New Roman" w:cs="Times New Roman"/>
                <w:b/>
                <w:sz w:val="20"/>
                <w:szCs w:val="20"/>
              </w:rPr>
              <w:t>Коефицијент опште (текуће) ликвидности</w:t>
            </w:r>
          </w:p>
        </w:tc>
      </w:tr>
      <w:tr w:rsidR="002421F9" w:rsidRPr="000A6E1A" w:rsidTr="00D96707">
        <w:trPr>
          <w:trHeight w:val="177"/>
          <w:jc w:val="center"/>
        </w:trPr>
        <w:tc>
          <w:tcPr>
            <w:tcW w:w="1969" w:type="pct"/>
            <w:tcBorders>
              <w:top w:val="single" w:sz="12" w:space="0" w:color="auto"/>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Ђердап</w:t>
            </w:r>
          </w:p>
        </w:tc>
        <w:tc>
          <w:tcPr>
            <w:tcW w:w="643"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0,604</w:t>
            </w:r>
          </w:p>
        </w:tc>
        <w:tc>
          <w:tcPr>
            <w:tcW w:w="646"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0,532</w:t>
            </w:r>
          </w:p>
        </w:tc>
        <w:tc>
          <w:tcPr>
            <w:tcW w:w="646"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0,604</w:t>
            </w:r>
          </w:p>
        </w:tc>
        <w:tc>
          <w:tcPr>
            <w:tcW w:w="548"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0,634</w:t>
            </w:r>
          </w:p>
        </w:tc>
        <w:tc>
          <w:tcPr>
            <w:tcW w:w="548"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0,731</w:t>
            </w:r>
          </w:p>
        </w:tc>
      </w:tr>
      <w:tr w:rsidR="002421F9" w:rsidRPr="000A6E1A" w:rsidTr="00D96707">
        <w:trPr>
          <w:trHeight w:val="284"/>
          <w:jc w:val="center"/>
        </w:trPr>
        <w:tc>
          <w:tcPr>
            <w:tcW w:w="1969"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Фрушка гора</w:t>
            </w:r>
          </w:p>
        </w:tc>
        <w:tc>
          <w:tcPr>
            <w:tcW w:w="643"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1,142</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0,912</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0,829</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0,749</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0,724</w:t>
            </w:r>
          </w:p>
        </w:tc>
      </w:tr>
      <w:tr w:rsidR="002421F9" w:rsidRPr="000A6E1A" w:rsidTr="00D96707">
        <w:trPr>
          <w:trHeight w:val="284"/>
          <w:jc w:val="center"/>
        </w:trPr>
        <w:tc>
          <w:tcPr>
            <w:tcW w:w="1969"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Копаоник</w:t>
            </w:r>
          </w:p>
        </w:tc>
        <w:tc>
          <w:tcPr>
            <w:tcW w:w="643"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1,842</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2,562</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2,012</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2,866</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5,312</w:t>
            </w:r>
          </w:p>
        </w:tc>
      </w:tr>
      <w:tr w:rsidR="002421F9" w:rsidRPr="000A6E1A" w:rsidTr="00D96707">
        <w:trPr>
          <w:trHeight w:val="284"/>
          <w:jc w:val="center"/>
        </w:trPr>
        <w:tc>
          <w:tcPr>
            <w:tcW w:w="1969" w:type="pct"/>
            <w:tcBorders>
              <w:bottom w:val="single" w:sz="12" w:space="0" w:color="auto"/>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Тара</w:t>
            </w:r>
          </w:p>
        </w:tc>
        <w:tc>
          <w:tcPr>
            <w:tcW w:w="643"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0,864</w:t>
            </w:r>
          </w:p>
        </w:tc>
        <w:tc>
          <w:tcPr>
            <w:tcW w:w="646"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0,582</w:t>
            </w:r>
          </w:p>
        </w:tc>
        <w:tc>
          <w:tcPr>
            <w:tcW w:w="646"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0,724</w:t>
            </w:r>
          </w:p>
        </w:tc>
        <w:tc>
          <w:tcPr>
            <w:tcW w:w="548"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0,992</w:t>
            </w:r>
          </w:p>
        </w:tc>
        <w:tc>
          <w:tcPr>
            <w:tcW w:w="548"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1,097</w:t>
            </w:r>
          </w:p>
        </w:tc>
      </w:tr>
      <w:tr w:rsidR="002421F9" w:rsidRPr="000A6E1A" w:rsidTr="00D96707">
        <w:trPr>
          <w:trHeight w:val="204"/>
          <w:jc w:val="center"/>
        </w:trPr>
        <w:tc>
          <w:tcPr>
            <w:tcW w:w="5000" w:type="pct"/>
            <w:gridSpan w:val="6"/>
            <w:tcBorders>
              <w:top w:val="single" w:sz="12" w:space="0" w:color="auto"/>
              <w:bottom w:val="single" w:sz="12" w:space="0" w:color="auto"/>
            </w:tcBorders>
            <w:vAlign w:val="center"/>
          </w:tcPr>
          <w:p w:rsidR="002421F9" w:rsidRPr="003C0D7E" w:rsidRDefault="002421F9" w:rsidP="00D96707">
            <w:pPr>
              <w:spacing w:after="0" w:line="240" w:lineRule="auto"/>
              <w:rPr>
                <w:rFonts w:ascii="Times New Roman" w:hAnsi="Times New Roman" w:cs="Times New Roman"/>
                <w:b/>
                <w:sz w:val="20"/>
                <w:szCs w:val="20"/>
              </w:rPr>
            </w:pPr>
            <w:r w:rsidRPr="003C0D7E">
              <w:rPr>
                <w:rFonts w:ascii="Times New Roman" w:hAnsi="Times New Roman" w:cs="Times New Roman"/>
                <w:b/>
                <w:sz w:val="20"/>
                <w:szCs w:val="20"/>
              </w:rPr>
              <w:t>Коефицијент убрзане ликвидности</w:t>
            </w:r>
          </w:p>
        </w:tc>
      </w:tr>
      <w:tr w:rsidR="002421F9" w:rsidRPr="000A6E1A" w:rsidTr="00D96707">
        <w:trPr>
          <w:trHeight w:val="284"/>
          <w:jc w:val="center"/>
        </w:trPr>
        <w:tc>
          <w:tcPr>
            <w:tcW w:w="1969" w:type="pct"/>
            <w:tcBorders>
              <w:top w:val="single" w:sz="12" w:space="0" w:color="auto"/>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lastRenderedPageBreak/>
              <w:t>Национални парк Ђердап</w:t>
            </w:r>
          </w:p>
        </w:tc>
        <w:tc>
          <w:tcPr>
            <w:tcW w:w="643"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0,403</w:t>
            </w:r>
          </w:p>
        </w:tc>
        <w:tc>
          <w:tcPr>
            <w:tcW w:w="646"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0,445</w:t>
            </w:r>
          </w:p>
        </w:tc>
        <w:tc>
          <w:tcPr>
            <w:tcW w:w="646"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0,563</w:t>
            </w:r>
          </w:p>
        </w:tc>
        <w:tc>
          <w:tcPr>
            <w:tcW w:w="548"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0,515</w:t>
            </w:r>
          </w:p>
        </w:tc>
        <w:tc>
          <w:tcPr>
            <w:tcW w:w="548"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lang w:eastAsia="sr-Latn-CS"/>
              </w:rPr>
              <w:t>0,647</w:t>
            </w:r>
          </w:p>
        </w:tc>
      </w:tr>
      <w:tr w:rsidR="002421F9" w:rsidRPr="000A6E1A" w:rsidTr="00D96707">
        <w:trPr>
          <w:trHeight w:val="284"/>
          <w:jc w:val="center"/>
        </w:trPr>
        <w:tc>
          <w:tcPr>
            <w:tcW w:w="1969"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Фрушка гора</w:t>
            </w:r>
          </w:p>
        </w:tc>
        <w:tc>
          <w:tcPr>
            <w:tcW w:w="643"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0,729</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0,582</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0,415</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0,319</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0,324</w:t>
            </w:r>
          </w:p>
        </w:tc>
      </w:tr>
      <w:tr w:rsidR="002421F9" w:rsidRPr="000A6E1A" w:rsidTr="00D96707">
        <w:trPr>
          <w:trHeight w:val="284"/>
          <w:jc w:val="center"/>
        </w:trPr>
        <w:tc>
          <w:tcPr>
            <w:tcW w:w="1969"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Копаоник</w:t>
            </w:r>
          </w:p>
        </w:tc>
        <w:tc>
          <w:tcPr>
            <w:tcW w:w="643"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1,508</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2,208</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1,823</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2,820</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4,472</w:t>
            </w:r>
          </w:p>
        </w:tc>
      </w:tr>
      <w:tr w:rsidR="002421F9" w:rsidRPr="000A6E1A" w:rsidTr="00D96707">
        <w:trPr>
          <w:trHeight w:val="284"/>
          <w:jc w:val="center"/>
        </w:trPr>
        <w:tc>
          <w:tcPr>
            <w:tcW w:w="1969" w:type="pct"/>
            <w:tcBorders>
              <w:bottom w:val="single" w:sz="12" w:space="0" w:color="auto"/>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Тара</w:t>
            </w:r>
          </w:p>
        </w:tc>
        <w:tc>
          <w:tcPr>
            <w:tcW w:w="643"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0,210</w:t>
            </w:r>
          </w:p>
        </w:tc>
        <w:tc>
          <w:tcPr>
            <w:tcW w:w="646"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0,244</w:t>
            </w:r>
          </w:p>
        </w:tc>
        <w:tc>
          <w:tcPr>
            <w:tcW w:w="646"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0,361</w:t>
            </w:r>
          </w:p>
        </w:tc>
        <w:tc>
          <w:tcPr>
            <w:tcW w:w="548"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0,430</w:t>
            </w:r>
          </w:p>
        </w:tc>
        <w:tc>
          <w:tcPr>
            <w:tcW w:w="548"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0,443</w:t>
            </w:r>
          </w:p>
        </w:tc>
      </w:tr>
      <w:tr w:rsidR="002421F9" w:rsidRPr="000A6E1A" w:rsidTr="00D96707">
        <w:trPr>
          <w:trHeight w:val="284"/>
          <w:jc w:val="center"/>
        </w:trPr>
        <w:tc>
          <w:tcPr>
            <w:tcW w:w="5000" w:type="pct"/>
            <w:gridSpan w:val="6"/>
            <w:tcBorders>
              <w:top w:val="single" w:sz="12" w:space="0" w:color="auto"/>
              <w:bottom w:val="single" w:sz="12" w:space="0" w:color="auto"/>
            </w:tcBorders>
            <w:vAlign w:val="center"/>
          </w:tcPr>
          <w:p w:rsidR="002421F9" w:rsidRPr="003C0D7E" w:rsidRDefault="002421F9" w:rsidP="00D96707">
            <w:pPr>
              <w:spacing w:after="0" w:line="240" w:lineRule="auto"/>
              <w:rPr>
                <w:rFonts w:ascii="Times New Roman" w:hAnsi="Times New Roman" w:cs="Times New Roman"/>
                <w:b/>
                <w:sz w:val="20"/>
                <w:szCs w:val="20"/>
              </w:rPr>
            </w:pPr>
            <w:r w:rsidRPr="003C0D7E">
              <w:rPr>
                <w:rFonts w:ascii="Times New Roman" w:hAnsi="Times New Roman" w:cs="Times New Roman"/>
                <w:b/>
                <w:sz w:val="20"/>
                <w:szCs w:val="20"/>
              </w:rPr>
              <w:t>Коефицијент тренутне ликвидности</w:t>
            </w:r>
          </w:p>
        </w:tc>
      </w:tr>
      <w:tr w:rsidR="002421F9" w:rsidRPr="000A6E1A" w:rsidTr="00D96707">
        <w:trPr>
          <w:trHeight w:val="284"/>
          <w:jc w:val="center"/>
        </w:trPr>
        <w:tc>
          <w:tcPr>
            <w:tcW w:w="1969" w:type="pct"/>
            <w:tcBorders>
              <w:top w:val="single" w:sz="12" w:space="0" w:color="auto"/>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Ђердап</w:t>
            </w:r>
          </w:p>
        </w:tc>
        <w:tc>
          <w:tcPr>
            <w:tcW w:w="643"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0,099</w:t>
            </w:r>
          </w:p>
        </w:tc>
        <w:tc>
          <w:tcPr>
            <w:tcW w:w="646"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0,126</w:t>
            </w:r>
          </w:p>
        </w:tc>
        <w:tc>
          <w:tcPr>
            <w:tcW w:w="646"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0,091</w:t>
            </w:r>
          </w:p>
        </w:tc>
        <w:tc>
          <w:tcPr>
            <w:tcW w:w="548"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0,231</w:t>
            </w:r>
          </w:p>
        </w:tc>
        <w:tc>
          <w:tcPr>
            <w:tcW w:w="548" w:type="pct"/>
            <w:tcBorders>
              <w:top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lang w:eastAsia="sr-Latn-CS"/>
              </w:rPr>
              <w:t>0,427</w:t>
            </w:r>
          </w:p>
        </w:tc>
      </w:tr>
      <w:tr w:rsidR="002421F9" w:rsidRPr="000A6E1A" w:rsidTr="00D96707">
        <w:trPr>
          <w:trHeight w:val="284"/>
          <w:jc w:val="center"/>
        </w:trPr>
        <w:tc>
          <w:tcPr>
            <w:tcW w:w="1969"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Фрушка гора</w:t>
            </w:r>
          </w:p>
        </w:tc>
        <w:tc>
          <w:tcPr>
            <w:tcW w:w="643"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0,264</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0,287</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0,235</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0,147</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0,133</w:t>
            </w:r>
          </w:p>
        </w:tc>
      </w:tr>
      <w:tr w:rsidR="002421F9" w:rsidRPr="000A6E1A" w:rsidTr="00D96707">
        <w:trPr>
          <w:trHeight w:val="284"/>
          <w:jc w:val="center"/>
        </w:trPr>
        <w:tc>
          <w:tcPr>
            <w:tcW w:w="1969" w:type="pct"/>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Копаоник</w:t>
            </w:r>
          </w:p>
        </w:tc>
        <w:tc>
          <w:tcPr>
            <w:tcW w:w="643"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0,759</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0,934</w:t>
            </w:r>
          </w:p>
        </w:tc>
        <w:tc>
          <w:tcPr>
            <w:tcW w:w="646"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0,841</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0,698</w:t>
            </w:r>
          </w:p>
        </w:tc>
        <w:tc>
          <w:tcPr>
            <w:tcW w:w="548" w:type="pct"/>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2,139</w:t>
            </w:r>
          </w:p>
        </w:tc>
      </w:tr>
      <w:tr w:rsidR="002421F9" w:rsidRPr="000A6E1A" w:rsidTr="00D96707">
        <w:trPr>
          <w:trHeight w:val="284"/>
          <w:jc w:val="center"/>
        </w:trPr>
        <w:tc>
          <w:tcPr>
            <w:tcW w:w="1969" w:type="pct"/>
            <w:tcBorders>
              <w:bottom w:val="single" w:sz="12" w:space="0" w:color="auto"/>
            </w:tcBorders>
            <w:vAlign w:val="center"/>
          </w:tcPr>
          <w:p w:rsidR="002421F9" w:rsidRPr="003C0D7E" w:rsidRDefault="002421F9" w:rsidP="00D96707">
            <w:pPr>
              <w:spacing w:after="0" w:line="240" w:lineRule="auto"/>
              <w:rPr>
                <w:rFonts w:ascii="Times New Roman" w:hAnsi="Times New Roman" w:cs="Times New Roman"/>
                <w:sz w:val="20"/>
                <w:szCs w:val="20"/>
              </w:rPr>
            </w:pPr>
            <w:r w:rsidRPr="003C0D7E">
              <w:rPr>
                <w:rFonts w:ascii="Times New Roman" w:hAnsi="Times New Roman" w:cs="Times New Roman"/>
                <w:sz w:val="20"/>
                <w:szCs w:val="20"/>
              </w:rPr>
              <w:t>Национални парк Тара</w:t>
            </w:r>
          </w:p>
        </w:tc>
        <w:tc>
          <w:tcPr>
            <w:tcW w:w="643"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0,004</w:t>
            </w:r>
          </w:p>
        </w:tc>
        <w:tc>
          <w:tcPr>
            <w:tcW w:w="646"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0,029</w:t>
            </w:r>
          </w:p>
        </w:tc>
        <w:tc>
          <w:tcPr>
            <w:tcW w:w="646"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0,127</w:t>
            </w:r>
          </w:p>
        </w:tc>
        <w:tc>
          <w:tcPr>
            <w:tcW w:w="548"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0,091</w:t>
            </w:r>
          </w:p>
        </w:tc>
        <w:tc>
          <w:tcPr>
            <w:tcW w:w="548" w:type="pct"/>
            <w:tcBorders>
              <w:bottom w:val="single" w:sz="12" w:space="0" w:color="auto"/>
            </w:tcBorders>
            <w:vAlign w:val="center"/>
          </w:tcPr>
          <w:p w:rsidR="002421F9" w:rsidRPr="003C0D7E" w:rsidRDefault="002421F9" w:rsidP="00D96707">
            <w:pPr>
              <w:spacing w:after="0" w:line="240" w:lineRule="auto"/>
              <w:jc w:val="center"/>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0,097</w:t>
            </w:r>
          </w:p>
        </w:tc>
      </w:tr>
    </w:tbl>
    <w:p w:rsidR="002421F9" w:rsidRPr="00AF7811" w:rsidRDefault="002421F9" w:rsidP="002421F9">
      <w:pPr>
        <w:spacing w:line="240" w:lineRule="auto"/>
        <w:ind w:firstLine="567"/>
        <w:jc w:val="center"/>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основу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3D5290" w:rsidRPr="00AF7811" w:rsidRDefault="003D5290" w:rsidP="00161BDC">
      <w:pPr>
        <w:pStyle w:val="ListParagraph1"/>
        <w:spacing w:after="0" w:line="360" w:lineRule="auto"/>
        <w:ind w:left="0" w:firstLine="567"/>
        <w:rPr>
          <w:rFonts w:ascii="Times New Roman" w:hAnsi="Times New Roman" w:cs="Times New Roman"/>
          <w:i/>
          <w:iCs/>
          <w:sz w:val="24"/>
          <w:szCs w:val="24"/>
          <w:lang w:val="ru-RU"/>
        </w:rPr>
      </w:pPr>
    </w:p>
    <w:p w:rsidR="00147078" w:rsidRPr="00AF7811" w:rsidRDefault="002421F9" w:rsidP="002421F9">
      <w:pPr>
        <w:spacing w:after="0" w:line="36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sz w:val="24"/>
          <w:szCs w:val="24"/>
          <w:lang w:val="ru-RU"/>
        </w:rPr>
        <w:t>Анализа имовинског положаја националних паркова</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Имовински положај националних паркова ће бити анализиран на основу:</w:t>
      </w:r>
    </w:p>
    <w:p w:rsidR="002421F9" w:rsidRPr="00AF7811" w:rsidRDefault="002421F9" w:rsidP="003C0D7E">
      <w:pPr>
        <w:tabs>
          <w:tab w:val="left" w:pos="1134"/>
        </w:tabs>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1.</w:t>
      </w:r>
      <w:r w:rsidRPr="00AF7811">
        <w:rPr>
          <w:rFonts w:ascii="Times New Roman" w:hAnsi="Times New Roman" w:cs="Times New Roman"/>
          <w:sz w:val="24"/>
          <w:szCs w:val="24"/>
          <w:lang w:val="ru-RU"/>
        </w:rPr>
        <w:tab/>
        <w:t>анализе структуре (структура укупне активе, структура пословне активе и структура оперативне активе);</w:t>
      </w:r>
    </w:p>
    <w:p w:rsidR="002421F9" w:rsidRPr="00AF7811" w:rsidRDefault="002421F9" w:rsidP="003C0D7E">
      <w:pPr>
        <w:tabs>
          <w:tab w:val="left" w:pos="1134"/>
        </w:tabs>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2.</w:t>
      </w:r>
      <w:r w:rsidRPr="00AF7811">
        <w:rPr>
          <w:rFonts w:ascii="Times New Roman" w:hAnsi="Times New Roman" w:cs="Times New Roman"/>
          <w:sz w:val="24"/>
          <w:szCs w:val="24"/>
          <w:lang w:val="ru-RU"/>
        </w:rPr>
        <w:tab/>
        <w:t>анализе фиксне имовине (структура фиксне имовине, дотрајалост фиксне имовине, техничка опремљеност и искоришћење капацитета);</w:t>
      </w:r>
    </w:p>
    <w:p w:rsidR="002421F9" w:rsidRPr="00AF7811" w:rsidRDefault="002421F9" w:rsidP="003C0D7E">
      <w:pPr>
        <w:tabs>
          <w:tab w:val="left" w:pos="1134"/>
        </w:tabs>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3.</w:t>
      </w:r>
      <w:r w:rsidRPr="00AF7811">
        <w:rPr>
          <w:rFonts w:ascii="Times New Roman" w:hAnsi="Times New Roman" w:cs="Times New Roman"/>
          <w:sz w:val="24"/>
          <w:szCs w:val="24"/>
          <w:lang w:val="ru-RU"/>
        </w:rPr>
        <w:tab/>
        <w:t>анализе обртне имовине (структура обртне имовине и брзина обрта);</w:t>
      </w:r>
    </w:p>
    <w:p w:rsidR="002421F9" w:rsidRPr="00AF7811" w:rsidRDefault="002421F9" w:rsidP="003C0D7E">
      <w:pPr>
        <w:tabs>
          <w:tab w:val="left" w:pos="1134"/>
        </w:tabs>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4.</w:t>
      </w:r>
      <w:r w:rsidRPr="00AF7811">
        <w:rPr>
          <w:rFonts w:ascii="Times New Roman" w:hAnsi="Times New Roman" w:cs="Times New Roman"/>
          <w:sz w:val="24"/>
          <w:szCs w:val="24"/>
          <w:lang w:val="ru-RU"/>
        </w:rPr>
        <w:tab/>
        <w:t>анализе обрта пословне имовине и рока повраћаја.</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Када се анализира структура обртне имовине, обртна имовина се групише према степену ликвидности, односно према брзини трансформације појединих облика обртне имовине у готовину. </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У табели 4. приказано је кретање пословне имовине и биолошких средстава и учешће биолошких средстава у пословној имовини националних паркова.</w:t>
      </w:r>
    </w:p>
    <w:p w:rsidR="002421F9" w:rsidRPr="00AF7811" w:rsidRDefault="002421F9" w:rsidP="00161BDC">
      <w:pPr>
        <w:spacing w:after="0" w:line="360" w:lineRule="auto"/>
        <w:ind w:firstLine="567"/>
        <w:jc w:val="both"/>
        <w:rPr>
          <w:rFonts w:ascii="Times New Roman" w:hAnsi="Times New Roman" w:cs="Times New Roman"/>
          <w:b/>
          <w:bCs/>
          <w:i/>
          <w:iCs/>
          <w:sz w:val="24"/>
          <w:szCs w:val="24"/>
          <w:lang w:val="ru-RU"/>
        </w:rPr>
      </w:pPr>
    </w:p>
    <w:p w:rsidR="002421F9" w:rsidRPr="00AF7811" w:rsidRDefault="002421F9" w:rsidP="002421F9">
      <w:pPr>
        <w:spacing w:after="0" w:line="240" w:lineRule="auto"/>
        <w:ind w:firstLine="567"/>
        <w:jc w:val="center"/>
        <w:rPr>
          <w:rFonts w:ascii="Times New Roman" w:hAnsi="Times New Roman" w:cs="Times New Roman"/>
          <w:b/>
          <w:bCs/>
          <w:i/>
          <w:sz w:val="24"/>
          <w:szCs w:val="24"/>
          <w:lang w:val="ru-RU"/>
        </w:rPr>
      </w:pPr>
      <w:r w:rsidRPr="00AF7811">
        <w:rPr>
          <w:rFonts w:ascii="Times New Roman" w:hAnsi="Times New Roman" w:cs="Times New Roman"/>
          <w:b/>
          <w:bCs/>
          <w:i/>
          <w:iCs/>
          <w:sz w:val="24"/>
          <w:szCs w:val="24"/>
          <w:lang w:val="ru-RU"/>
        </w:rPr>
        <w:t>Табела 4.</w:t>
      </w:r>
      <w:r w:rsidRPr="00AF7811">
        <w:rPr>
          <w:rFonts w:ascii="Times New Roman" w:hAnsi="Times New Roman" w:cs="Times New Roman"/>
          <w:b/>
          <w:bCs/>
          <w:i/>
          <w:sz w:val="24"/>
          <w:szCs w:val="24"/>
          <w:lang w:val="ru-RU"/>
        </w:rPr>
        <w:t xml:space="preserve"> </w:t>
      </w:r>
      <w:r w:rsidRPr="00AF7811">
        <w:rPr>
          <w:rFonts w:ascii="Times New Roman" w:hAnsi="Times New Roman" w:cs="Times New Roman"/>
          <w:i/>
          <w:sz w:val="24"/>
          <w:szCs w:val="24"/>
          <w:lang w:val="ru-RU"/>
        </w:rPr>
        <w:t>Учешће биолошких средстава у пословној имовини НП Ђердап, Фрушка Гора, Копаоник и Тара (</w:t>
      </w:r>
      <w:r w:rsidR="00764160" w:rsidRPr="00AF7811">
        <w:rPr>
          <w:rFonts w:ascii="Times New Roman" w:hAnsi="Times New Roman" w:cs="Times New Roman"/>
          <w:i/>
          <w:sz w:val="24"/>
          <w:szCs w:val="24"/>
          <w:lang w:val="ru-RU"/>
        </w:rPr>
        <w:t>апсолутне вредности су исказане у хиљадама динара</w:t>
      </w:r>
      <w:r w:rsidRPr="00AF7811">
        <w:rPr>
          <w:rFonts w:ascii="Times New Roman" w:hAnsi="Times New Roman" w:cs="Times New Roman"/>
          <w:i/>
          <w:sz w:val="24"/>
          <w:szCs w:val="24"/>
          <w:lang w:val="ru-RU"/>
        </w:rPr>
        <w:t>)</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510"/>
        <w:gridCol w:w="2026"/>
        <w:gridCol w:w="1120"/>
        <w:gridCol w:w="1120"/>
        <w:gridCol w:w="1120"/>
        <w:gridCol w:w="1120"/>
        <w:gridCol w:w="1270"/>
      </w:tblGrid>
      <w:tr w:rsidR="002421F9" w:rsidRPr="000A6E1A" w:rsidTr="007526FC">
        <w:tc>
          <w:tcPr>
            <w:tcW w:w="813" w:type="pct"/>
            <w:tcBorders>
              <w:top w:val="single" w:sz="12" w:space="0" w:color="auto"/>
              <w:bottom w:val="single" w:sz="12" w:space="0" w:color="auto"/>
            </w:tcBorders>
            <w:vAlign w:val="center"/>
          </w:tcPr>
          <w:p w:rsidR="002421F9" w:rsidRPr="00AF7811" w:rsidRDefault="002421F9" w:rsidP="00D96707">
            <w:pPr>
              <w:spacing w:after="0" w:line="240" w:lineRule="auto"/>
              <w:jc w:val="right"/>
              <w:rPr>
                <w:rFonts w:ascii="Times New Roman" w:hAnsi="Times New Roman" w:cs="Times New Roman"/>
                <w:b/>
                <w:bCs/>
                <w:sz w:val="20"/>
                <w:szCs w:val="20"/>
                <w:lang w:val="ru-RU"/>
              </w:rPr>
            </w:pPr>
          </w:p>
        </w:tc>
        <w:tc>
          <w:tcPr>
            <w:tcW w:w="1091" w:type="pct"/>
            <w:tcBorders>
              <w:top w:val="single" w:sz="12" w:space="0" w:color="auto"/>
              <w:bottom w:val="single" w:sz="12" w:space="0" w:color="auto"/>
            </w:tcBorders>
            <w:vAlign w:val="center"/>
          </w:tcPr>
          <w:p w:rsidR="002421F9" w:rsidRPr="00AF7811" w:rsidRDefault="002421F9" w:rsidP="00D96707">
            <w:pPr>
              <w:spacing w:after="0" w:line="240" w:lineRule="auto"/>
              <w:rPr>
                <w:rFonts w:ascii="Times New Roman" w:hAnsi="Times New Roman" w:cs="Times New Roman"/>
                <w:b/>
                <w:bCs/>
                <w:sz w:val="20"/>
                <w:szCs w:val="20"/>
                <w:lang w:val="ru-RU"/>
              </w:rPr>
            </w:pPr>
          </w:p>
        </w:tc>
        <w:tc>
          <w:tcPr>
            <w:tcW w:w="603" w:type="pct"/>
            <w:tcBorders>
              <w:top w:val="single" w:sz="12" w:space="0" w:color="auto"/>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2011</w:t>
            </w:r>
          </w:p>
        </w:tc>
        <w:tc>
          <w:tcPr>
            <w:tcW w:w="603" w:type="pct"/>
            <w:tcBorders>
              <w:top w:val="single" w:sz="12" w:space="0" w:color="auto"/>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2012</w:t>
            </w:r>
          </w:p>
        </w:tc>
        <w:tc>
          <w:tcPr>
            <w:tcW w:w="603" w:type="pct"/>
            <w:tcBorders>
              <w:top w:val="single" w:sz="12" w:space="0" w:color="auto"/>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2013</w:t>
            </w:r>
          </w:p>
        </w:tc>
        <w:tc>
          <w:tcPr>
            <w:tcW w:w="603" w:type="pct"/>
            <w:tcBorders>
              <w:top w:val="single" w:sz="12" w:space="0" w:color="auto"/>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2014</w:t>
            </w:r>
          </w:p>
        </w:tc>
        <w:tc>
          <w:tcPr>
            <w:tcW w:w="684" w:type="pct"/>
            <w:tcBorders>
              <w:top w:val="single" w:sz="12" w:space="0" w:color="auto"/>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2015</w:t>
            </w:r>
          </w:p>
        </w:tc>
      </w:tr>
      <w:tr w:rsidR="002421F9" w:rsidRPr="000A6E1A" w:rsidTr="007526FC">
        <w:tc>
          <w:tcPr>
            <w:tcW w:w="813" w:type="pct"/>
            <w:vMerge w:val="restart"/>
            <w:tcBorders>
              <w:top w:val="single" w:sz="12" w:space="0" w:color="auto"/>
            </w:tcBorders>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Ђердап</w:t>
            </w:r>
          </w:p>
        </w:tc>
        <w:tc>
          <w:tcPr>
            <w:tcW w:w="1091" w:type="pct"/>
            <w:tcBorders>
              <w:top w:val="single" w:sz="12" w:space="0" w:color="auto"/>
            </w:tcBorders>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1. Пословна имовина</w:t>
            </w:r>
          </w:p>
        </w:tc>
        <w:tc>
          <w:tcPr>
            <w:tcW w:w="603" w:type="pct"/>
            <w:tcBorders>
              <w:top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4.438.326</w:t>
            </w:r>
          </w:p>
        </w:tc>
        <w:tc>
          <w:tcPr>
            <w:tcW w:w="603" w:type="pct"/>
            <w:tcBorders>
              <w:top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4.469.254</w:t>
            </w:r>
          </w:p>
        </w:tc>
        <w:tc>
          <w:tcPr>
            <w:tcW w:w="603" w:type="pct"/>
            <w:tcBorders>
              <w:top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4.579.094</w:t>
            </w:r>
          </w:p>
        </w:tc>
        <w:tc>
          <w:tcPr>
            <w:tcW w:w="603" w:type="pct"/>
            <w:tcBorders>
              <w:top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4.500.437</w:t>
            </w:r>
          </w:p>
        </w:tc>
        <w:tc>
          <w:tcPr>
            <w:tcW w:w="684" w:type="pct"/>
            <w:tcBorders>
              <w:top w:val="single" w:sz="12" w:space="0" w:color="auto"/>
            </w:tcBorders>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 xml:space="preserve">4.784.235 </w:t>
            </w:r>
          </w:p>
        </w:tc>
      </w:tr>
      <w:tr w:rsidR="002421F9" w:rsidRPr="000A6E1A" w:rsidTr="007526FC">
        <w:tc>
          <w:tcPr>
            <w:tcW w:w="813" w:type="pct"/>
            <w:vMerge/>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 Биолошка средства</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4.226.642</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4.244.100</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4.248.383</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4.232.360</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 xml:space="preserve">4.233.043 </w:t>
            </w:r>
          </w:p>
        </w:tc>
      </w:tr>
      <w:tr w:rsidR="002421F9" w:rsidRPr="000A6E1A" w:rsidTr="007526FC">
        <w:tc>
          <w:tcPr>
            <w:tcW w:w="813" w:type="pct"/>
            <w:vMerge/>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(2/1)%</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lang w:eastAsia="sr-Latn-CS"/>
              </w:rPr>
            </w:pPr>
            <w:r w:rsidRPr="003C0D7E">
              <w:rPr>
                <w:rFonts w:ascii="Times New Roman" w:hAnsi="Times New Roman" w:cs="Times New Roman"/>
                <w:b/>
                <w:bCs/>
                <w:sz w:val="20"/>
                <w:szCs w:val="20"/>
              </w:rPr>
              <w:t>95,23%</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94,96%</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92,78%</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94,04%</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b/>
                <w:bCs/>
                <w:color w:val="000000"/>
                <w:sz w:val="20"/>
                <w:szCs w:val="20"/>
              </w:rPr>
            </w:pPr>
            <w:r w:rsidRPr="003C0D7E">
              <w:rPr>
                <w:rFonts w:ascii="Times New Roman" w:eastAsiaTheme="minorHAnsi" w:hAnsi="Times New Roman" w:cs="Times New Roman"/>
                <w:b/>
                <w:bCs/>
                <w:color w:val="000000"/>
                <w:sz w:val="20"/>
                <w:szCs w:val="20"/>
              </w:rPr>
              <w:t>94,04%</w:t>
            </w:r>
          </w:p>
        </w:tc>
      </w:tr>
      <w:tr w:rsidR="002421F9" w:rsidRPr="000A6E1A" w:rsidTr="007526FC">
        <w:tc>
          <w:tcPr>
            <w:tcW w:w="813" w:type="pct"/>
            <w:vMerge w:val="restar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Фрушка гора</w:t>
            </w: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1. Пословна имовина</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2.864.450</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rPr>
              <w:t>2.547.804</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2.477.892</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2.513.877</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2.381.181</w:t>
            </w:r>
          </w:p>
        </w:tc>
      </w:tr>
      <w:tr w:rsidR="002421F9" w:rsidRPr="000A6E1A" w:rsidTr="007526FC">
        <w:tc>
          <w:tcPr>
            <w:tcW w:w="813" w:type="pct"/>
            <w:vMerge/>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 Биолошка средства</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1.398.390</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1.235.830</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1.189.533</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1.200.501</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1.131.045</w:t>
            </w:r>
          </w:p>
        </w:tc>
      </w:tr>
      <w:tr w:rsidR="002421F9" w:rsidRPr="000A6E1A" w:rsidTr="007526FC">
        <w:tc>
          <w:tcPr>
            <w:tcW w:w="813" w:type="pct"/>
            <w:vMerge/>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(2/1)%</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lang w:eastAsia="sr-Latn-CS"/>
              </w:rPr>
            </w:pPr>
            <w:r w:rsidRPr="003C0D7E">
              <w:rPr>
                <w:rFonts w:ascii="Times New Roman" w:hAnsi="Times New Roman" w:cs="Times New Roman"/>
                <w:b/>
                <w:bCs/>
                <w:sz w:val="20"/>
                <w:szCs w:val="20"/>
              </w:rPr>
              <w:t>48,82%</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48,51%</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48,01%</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47,75%</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b/>
                <w:bCs/>
                <w:color w:val="000000"/>
                <w:sz w:val="20"/>
                <w:szCs w:val="20"/>
              </w:rPr>
            </w:pPr>
            <w:r w:rsidRPr="003C0D7E">
              <w:rPr>
                <w:rFonts w:ascii="Times New Roman" w:eastAsiaTheme="minorHAnsi" w:hAnsi="Times New Roman" w:cs="Times New Roman"/>
                <w:b/>
                <w:bCs/>
                <w:color w:val="000000"/>
                <w:sz w:val="20"/>
                <w:szCs w:val="20"/>
              </w:rPr>
              <w:t>47,75%</w:t>
            </w:r>
          </w:p>
        </w:tc>
      </w:tr>
      <w:tr w:rsidR="002421F9" w:rsidRPr="000A6E1A" w:rsidTr="007526FC">
        <w:tc>
          <w:tcPr>
            <w:tcW w:w="813" w:type="pct"/>
            <w:vMerge w:val="restar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Национални парк Копаоник</w:t>
            </w: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1. Пословна имовина</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3.637.557</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3.644.992</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3.652.680</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sz w:val="20"/>
                <w:szCs w:val="20"/>
                <w:lang w:eastAsia="sr-Latn-CS"/>
              </w:rPr>
              <w:t>3.652.680</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3.655.518</w:t>
            </w:r>
          </w:p>
        </w:tc>
      </w:tr>
      <w:tr w:rsidR="002421F9" w:rsidRPr="000A6E1A" w:rsidTr="007526FC">
        <w:tc>
          <w:tcPr>
            <w:tcW w:w="813" w:type="pct"/>
            <w:vMerge/>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 Биолошка средства</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sz w:val="20"/>
                <w:szCs w:val="20"/>
                <w:lang w:eastAsia="sr-Latn-CS"/>
              </w:rPr>
              <w:t>3.571.732</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3.571.732</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3.571.887</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3.574.278</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3.574.565</w:t>
            </w:r>
          </w:p>
        </w:tc>
      </w:tr>
      <w:tr w:rsidR="002421F9" w:rsidRPr="000A6E1A" w:rsidTr="007526FC">
        <w:tc>
          <w:tcPr>
            <w:tcW w:w="813" w:type="pct"/>
            <w:vMerge/>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lang w:eastAsia="sr-Latn-CS"/>
              </w:rPr>
            </w:pPr>
            <w:r w:rsidRPr="003C0D7E">
              <w:rPr>
                <w:rFonts w:ascii="Times New Roman" w:hAnsi="Times New Roman" w:cs="Times New Roman"/>
                <w:b/>
                <w:bCs/>
                <w:sz w:val="20"/>
                <w:szCs w:val="20"/>
                <w:lang w:eastAsia="sr-Latn-CS"/>
              </w:rPr>
              <w:t>98,35%</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97,99%</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97,79%</w:t>
            </w:r>
          </w:p>
        </w:tc>
        <w:tc>
          <w:tcPr>
            <w:tcW w:w="603" w:type="pct"/>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97,85%</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b/>
                <w:bCs/>
                <w:color w:val="000000"/>
                <w:sz w:val="20"/>
                <w:szCs w:val="20"/>
              </w:rPr>
            </w:pPr>
            <w:r w:rsidRPr="003C0D7E">
              <w:rPr>
                <w:rFonts w:ascii="Times New Roman" w:eastAsiaTheme="minorHAnsi" w:hAnsi="Times New Roman" w:cs="Times New Roman"/>
                <w:b/>
                <w:bCs/>
                <w:color w:val="000000"/>
                <w:sz w:val="20"/>
                <w:szCs w:val="20"/>
              </w:rPr>
              <w:t>97,85%</w:t>
            </w:r>
          </w:p>
        </w:tc>
      </w:tr>
      <w:tr w:rsidR="002421F9" w:rsidRPr="000A6E1A" w:rsidTr="007526FC">
        <w:tc>
          <w:tcPr>
            <w:tcW w:w="813" w:type="pct"/>
            <w:vMerge w:val="restar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lastRenderedPageBreak/>
              <w:t>Национални парк Тара</w:t>
            </w: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1. Пословна имовина</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8.166.598</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8.151.671</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8.176.863</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8.165.159</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 xml:space="preserve">8.158.041,00 </w:t>
            </w:r>
          </w:p>
        </w:tc>
      </w:tr>
      <w:tr w:rsidR="002421F9" w:rsidRPr="000A6E1A" w:rsidTr="007526FC">
        <w:tc>
          <w:tcPr>
            <w:tcW w:w="813" w:type="pct"/>
            <w:vMerge/>
            <w:vAlign w:val="center"/>
          </w:tcPr>
          <w:p w:rsidR="002421F9" w:rsidRPr="003C0D7E" w:rsidRDefault="002421F9" w:rsidP="00D96707">
            <w:pPr>
              <w:spacing w:after="0" w:line="240" w:lineRule="auto"/>
              <w:jc w:val="right"/>
              <w:rPr>
                <w:rFonts w:ascii="Times New Roman" w:hAnsi="Times New Roman" w:cs="Times New Roman"/>
                <w:b/>
                <w:bCs/>
                <w:sz w:val="20"/>
                <w:szCs w:val="20"/>
              </w:rPr>
            </w:pPr>
          </w:p>
        </w:tc>
        <w:tc>
          <w:tcPr>
            <w:tcW w:w="1091" w:type="pct"/>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 Биолошка средства</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7.818.865</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7.825.494</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7.828.297</w:t>
            </w:r>
          </w:p>
        </w:tc>
        <w:tc>
          <w:tcPr>
            <w:tcW w:w="603" w:type="pct"/>
            <w:vAlign w:val="center"/>
          </w:tcPr>
          <w:p w:rsidR="002421F9" w:rsidRPr="003C0D7E" w:rsidRDefault="002421F9"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7.827.985</w:t>
            </w:r>
          </w:p>
        </w:tc>
        <w:tc>
          <w:tcPr>
            <w:tcW w:w="684" w:type="pct"/>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 xml:space="preserve">7.824.067,00 </w:t>
            </w:r>
          </w:p>
        </w:tc>
      </w:tr>
      <w:tr w:rsidR="002421F9" w:rsidRPr="000A6E1A" w:rsidTr="007526FC">
        <w:tc>
          <w:tcPr>
            <w:tcW w:w="813" w:type="pct"/>
            <w:vMerge/>
            <w:tcBorders>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p>
        </w:tc>
        <w:tc>
          <w:tcPr>
            <w:tcW w:w="1091" w:type="pct"/>
            <w:tcBorders>
              <w:bottom w:val="single" w:sz="12" w:space="0" w:color="auto"/>
            </w:tcBorders>
            <w:vAlign w:val="center"/>
          </w:tcPr>
          <w:p w:rsidR="002421F9" w:rsidRPr="003C0D7E" w:rsidRDefault="002421F9" w:rsidP="00D96707">
            <w:pPr>
              <w:spacing w:after="0" w:line="240" w:lineRule="auto"/>
              <w:rPr>
                <w:rFonts w:ascii="Times New Roman" w:hAnsi="Times New Roman" w:cs="Times New Roman"/>
                <w:b/>
                <w:bCs/>
                <w:sz w:val="20"/>
                <w:szCs w:val="20"/>
              </w:rPr>
            </w:pPr>
            <w:r w:rsidRPr="003C0D7E">
              <w:rPr>
                <w:rFonts w:ascii="Times New Roman" w:hAnsi="Times New Roman" w:cs="Times New Roman"/>
                <w:b/>
                <w:bCs/>
                <w:sz w:val="20"/>
                <w:szCs w:val="20"/>
              </w:rPr>
              <w:t>(2/1)%</w:t>
            </w:r>
          </w:p>
        </w:tc>
        <w:tc>
          <w:tcPr>
            <w:tcW w:w="603" w:type="pct"/>
            <w:tcBorders>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lang w:eastAsia="sr-Latn-CS"/>
              </w:rPr>
            </w:pPr>
            <w:r w:rsidRPr="003C0D7E">
              <w:rPr>
                <w:rFonts w:ascii="Times New Roman" w:hAnsi="Times New Roman" w:cs="Times New Roman"/>
                <w:b/>
                <w:bCs/>
                <w:sz w:val="20"/>
                <w:szCs w:val="20"/>
              </w:rPr>
              <w:t>95,74%</w:t>
            </w:r>
          </w:p>
        </w:tc>
        <w:tc>
          <w:tcPr>
            <w:tcW w:w="603" w:type="pct"/>
            <w:tcBorders>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96,00%</w:t>
            </w:r>
          </w:p>
        </w:tc>
        <w:tc>
          <w:tcPr>
            <w:tcW w:w="603" w:type="pct"/>
            <w:tcBorders>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95,74%</w:t>
            </w:r>
          </w:p>
        </w:tc>
        <w:tc>
          <w:tcPr>
            <w:tcW w:w="603" w:type="pct"/>
            <w:tcBorders>
              <w:bottom w:val="single" w:sz="12" w:space="0" w:color="auto"/>
            </w:tcBorders>
            <w:vAlign w:val="center"/>
          </w:tcPr>
          <w:p w:rsidR="002421F9" w:rsidRPr="003C0D7E" w:rsidRDefault="002421F9" w:rsidP="00D96707">
            <w:pPr>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95,87%</w:t>
            </w:r>
          </w:p>
        </w:tc>
        <w:tc>
          <w:tcPr>
            <w:tcW w:w="684" w:type="pct"/>
            <w:tcBorders>
              <w:bottom w:val="single" w:sz="12" w:space="0" w:color="auto"/>
            </w:tcBorders>
            <w:vAlign w:val="center"/>
          </w:tcPr>
          <w:p w:rsidR="002421F9" w:rsidRPr="003C0D7E" w:rsidRDefault="002421F9" w:rsidP="00D96707">
            <w:pPr>
              <w:autoSpaceDE w:val="0"/>
              <w:autoSpaceDN w:val="0"/>
              <w:adjustRightInd w:val="0"/>
              <w:spacing w:after="0" w:line="240" w:lineRule="auto"/>
              <w:jc w:val="right"/>
              <w:rPr>
                <w:rFonts w:ascii="Times New Roman" w:eastAsiaTheme="minorHAnsi" w:hAnsi="Times New Roman" w:cs="Times New Roman"/>
                <w:b/>
                <w:bCs/>
                <w:color w:val="000000"/>
                <w:sz w:val="20"/>
                <w:szCs w:val="20"/>
              </w:rPr>
            </w:pPr>
            <w:r w:rsidRPr="003C0D7E">
              <w:rPr>
                <w:rFonts w:ascii="Times New Roman" w:eastAsiaTheme="minorHAnsi" w:hAnsi="Times New Roman" w:cs="Times New Roman"/>
                <w:b/>
                <w:bCs/>
                <w:color w:val="000000"/>
                <w:sz w:val="20"/>
                <w:szCs w:val="20"/>
              </w:rPr>
              <w:t>95,87%</w:t>
            </w:r>
          </w:p>
        </w:tc>
      </w:tr>
    </w:tbl>
    <w:p w:rsidR="002421F9" w:rsidRPr="00AF7811" w:rsidRDefault="002421F9" w:rsidP="002421F9">
      <w:pPr>
        <w:spacing w:after="0" w:line="240" w:lineRule="auto"/>
        <w:ind w:firstLine="567"/>
        <w:jc w:val="center"/>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w:t>
      </w:r>
      <w:r w:rsidR="000A6E1A" w:rsidRPr="00AF7811">
        <w:rPr>
          <w:rFonts w:ascii="Times New Roman" w:hAnsi="Times New Roman" w:cs="Times New Roman"/>
          <w:i/>
          <w:sz w:val="20"/>
          <w:szCs w:val="20"/>
          <w:lang w:val="ru-RU"/>
        </w:rPr>
        <w:t>основу</w:t>
      </w:r>
      <w:r w:rsidRPr="00AF7811">
        <w:rPr>
          <w:rFonts w:ascii="Times New Roman" w:hAnsi="Times New Roman" w:cs="Times New Roman"/>
          <w:i/>
          <w:sz w:val="20"/>
          <w:szCs w:val="20"/>
          <w:lang w:val="ru-RU"/>
        </w:rPr>
        <w:t xml:space="preserve">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Биланси стања сва четири национална парка показују да се вредност пословне имовине није у значајнијој мери мењала у периоду 2011-2015 године. Значајно учешће у пословној активи националних паркова имају биолошка средства. Биолошка средства обухватају шуму и вишегодишње засаде, док у НП Фрушка гора, поред шуме и вишегодишњих засада један мањи део биолошких средстава обухвата основно стадо. За разлику од остала три, НП Фрушка гора у пословној активи има значајно учешће некретнина, постројења и опреме. На основу података из напомена уз финансијске извештаје може се закључити да у оквиру ове ставке биланса стања највеће учешће имају земљишта.</w:t>
      </w:r>
    </w:p>
    <w:p w:rsidR="002421F9" w:rsidRPr="00AF7811" w:rsidRDefault="002421F9" w:rsidP="002421F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Посматрајући вредност пословне имовине и површине националних паркова може се закључити да НП Ђердап има најмању вредност пословне имовине по хектару</w:t>
      </w:r>
      <w:r w:rsidR="00FF447F"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w:t>
      </w:r>
    </w:p>
    <w:p w:rsidR="00FF447F" w:rsidRPr="00AF7811" w:rsidRDefault="00FF447F" w:rsidP="00FF447F">
      <w:pPr>
        <w:spacing w:after="0" w:line="24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iCs/>
          <w:sz w:val="24"/>
          <w:szCs w:val="24"/>
          <w:lang w:val="ru-RU"/>
        </w:rPr>
        <w:t>Табела</w:t>
      </w:r>
      <w:r w:rsidRPr="00AF7811">
        <w:rPr>
          <w:rFonts w:ascii="Times New Roman" w:hAnsi="Times New Roman" w:cs="Times New Roman"/>
          <w:i/>
          <w:sz w:val="24"/>
          <w:szCs w:val="24"/>
          <w:lang w:val="ru-RU"/>
        </w:rPr>
        <w:t xml:space="preserve"> </w:t>
      </w:r>
      <w:r w:rsidRPr="00AF7811">
        <w:rPr>
          <w:rFonts w:ascii="Times New Roman" w:hAnsi="Times New Roman" w:cs="Times New Roman"/>
          <w:bCs/>
          <w:i/>
          <w:iCs/>
          <w:sz w:val="24"/>
          <w:szCs w:val="24"/>
          <w:lang w:val="ru-RU"/>
        </w:rPr>
        <w:t>5</w:t>
      </w:r>
      <w:r w:rsidRPr="00AF7811">
        <w:rPr>
          <w:rFonts w:ascii="Times New Roman" w:hAnsi="Times New Roman" w:cs="Times New Roman"/>
          <w:i/>
          <w:sz w:val="24"/>
          <w:szCs w:val="24"/>
          <w:lang w:val="ru-RU"/>
        </w:rPr>
        <w:t>. Пословна имовина по хектару у НП Ђердап, Фрушка Гора, Копаоник и Тара</w:t>
      </w:r>
    </w:p>
    <w:tbl>
      <w:tblPr>
        <w:tblpPr w:leftFromText="180" w:rightFromText="180" w:vertAnchor="text" w:tblpXSpec="center" w:tblpY="1"/>
        <w:tblOverlap w:val="never"/>
        <w:tblW w:w="5000" w:type="pct"/>
        <w:tblCellMar>
          <w:left w:w="70" w:type="dxa"/>
          <w:right w:w="70" w:type="dxa"/>
        </w:tblCellMar>
        <w:tblLook w:val="0000"/>
      </w:tblPr>
      <w:tblGrid>
        <w:gridCol w:w="2139"/>
        <w:gridCol w:w="1333"/>
        <w:gridCol w:w="1148"/>
        <w:gridCol w:w="1148"/>
        <w:gridCol w:w="1148"/>
        <w:gridCol w:w="1148"/>
        <w:gridCol w:w="1146"/>
      </w:tblGrid>
      <w:tr w:rsidR="00FF447F" w:rsidRPr="00AF7811" w:rsidTr="00FF447F">
        <w:trPr>
          <w:cantSplit/>
          <w:trHeight w:val="288"/>
        </w:trPr>
        <w:tc>
          <w:tcPr>
            <w:tcW w:w="1162" w:type="pct"/>
            <w:vMerge w:val="restart"/>
            <w:tcBorders>
              <w:top w:val="single" w:sz="12" w:space="0" w:color="auto"/>
              <w:left w:val="single" w:sz="12" w:space="0" w:color="auto"/>
              <w:bottom w:val="nil"/>
              <w:right w:val="single" w:sz="8" w:space="0" w:color="auto"/>
            </w:tcBorders>
            <w:noWrap/>
            <w:vAlign w:val="center"/>
          </w:tcPr>
          <w:p w:rsidR="00FF447F" w:rsidRPr="003C0D7E" w:rsidRDefault="00FF447F" w:rsidP="00FF447F">
            <w:pPr>
              <w:spacing w:after="0" w:line="240" w:lineRule="auto"/>
              <w:jc w:val="center"/>
              <w:rPr>
                <w:rFonts w:ascii="Times New Roman" w:hAnsi="Times New Roman" w:cs="Times New Roman"/>
                <w:b/>
                <w:color w:val="000000"/>
                <w:sz w:val="20"/>
                <w:szCs w:val="20"/>
                <w:lang w:eastAsia="sr-Latn-CS"/>
              </w:rPr>
            </w:pPr>
            <w:proofErr w:type="spellStart"/>
            <w:r w:rsidRPr="003C0D7E">
              <w:rPr>
                <w:rFonts w:ascii="Times New Roman" w:hAnsi="Times New Roman" w:cs="Times New Roman"/>
                <w:b/>
                <w:color w:val="000000"/>
                <w:sz w:val="20"/>
                <w:szCs w:val="20"/>
                <w:lang w:eastAsia="sr-Latn-CS"/>
              </w:rPr>
              <w:t>Национални</w:t>
            </w:r>
            <w:proofErr w:type="spellEnd"/>
            <w:r w:rsidRPr="003C0D7E">
              <w:rPr>
                <w:rFonts w:ascii="Times New Roman" w:hAnsi="Times New Roman" w:cs="Times New Roman"/>
                <w:b/>
                <w:color w:val="000000"/>
                <w:sz w:val="20"/>
                <w:szCs w:val="20"/>
                <w:lang w:eastAsia="sr-Latn-CS"/>
              </w:rPr>
              <w:t xml:space="preserve"> </w:t>
            </w:r>
            <w:proofErr w:type="spellStart"/>
            <w:r w:rsidRPr="003C0D7E">
              <w:rPr>
                <w:rFonts w:ascii="Times New Roman" w:hAnsi="Times New Roman" w:cs="Times New Roman"/>
                <w:b/>
                <w:color w:val="000000"/>
                <w:sz w:val="20"/>
                <w:szCs w:val="20"/>
                <w:lang w:eastAsia="sr-Latn-CS"/>
              </w:rPr>
              <w:t>парк</w:t>
            </w:r>
            <w:proofErr w:type="spellEnd"/>
          </w:p>
        </w:tc>
        <w:tc>
          <w:tcPr>
            <w:tcW w:w="724" w:type="pct"/>
            <w:vMerge w:val="restart"/>
            <w:tcBorders>
              <w:top w:val="single" w:sz="12" w:space="0" w:color="auto"/>
              <w:left w:val="nil"/>
              <w:bottom w:val="nil"/>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Површина</w:t>
            </w:r>
          </w:p>
          <w:p w:rsidR="00FF447F" w:rsidRPr="003C0D7E" w:rsidRDefault="00FF447F" w:rsidP="00FF447F">
            <w:pPr>
              <w:spacing w:after="0" w:line="240" w:lineRule="auto"/>
              <w:jc w:val="center"/>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(хектара)</w:t>
            </w:r>
          </w:p>
        </w:tc>
        <w:tc>
          <w:tcPr>
            <w:tcW w:w="3115" w:type="pct"/>
            <w:gridSpan w:val="5"/>
            <w:tcBorders>
              <w:top w:val="single" w:sz="12" w:space="0" w:color="auto"/>
              <w:left w:val="nil"/>
              <w:bottom w:val="single" w:sz="12" w:space="0" w:color="auto"/>
              <w:right w:val="single" w:sz="12" w:space="0" w:color="auto"/>
            </w:tcBorders>
            <w:noWrap/>
            <w:vAlign w:val="center"/>
          </w:tcPr>
          <w:p w:rsidR="00FF447F" w:rsidRPr="00AF7811" w:rsidRDefault="00FF447F" w:rsidP="00FF447F">
            <w:pPr>
              <w:spacing w:after="0" w:line="240" w:lineRule="auto"/>
              <w:jc w:val="center"/>
              <w:rPr>
                <w:rFonts w:ascii="Times New Roman" w:hAnsi="Times New Roman" w:cs="Times New Roman"/>
                <w:b/>
                <w:color w:val="000000"/>
                <w:sz w:val="20"/>
                <w:szCs w:val="20"/>
                <w:lang w:val="ru-RU" w:eastAsia="sr-Latn-CS"/>
              </w:rPr>
            </w:pPr>
            <w:r w:rsidRPr="00AF7811">
              <w:rPr>
                <w:rFonts w:ascii="Times New Roman" w:hAnsi="Times New Roman" w:cs="Times New Roman"/>
                <w:b/>
                <w:color w:val="000000"/>
                <w:sz w:val="20"/>
                <w:szCs w:val="20"/>
                <w:lang w:val="ru-RU" w:eastAsia="sr-Latn-CS"/>
              </w:rPr>
              <w:t xml:space="preserve">Однос пословне имовине </w:t>
            </w:r>
            <w:r w:rsidRPr="00AF7811">
              <w:rPr>
                <w:rFonts w:ascii="Times New Roman" w:hAnsi="Times New Roman" w:cs="Times New Roman"/>
                <w:b/>
                <w:sz w:val="20"/>
                <w:szCs w:val="20"/>
                <w:lang w:val="ru-RU" w:eastAsia="sr-Latn-CS"/>
              </w:rPr>
              <w:t>(у 000 динара)</w:t>
            </w:r>
            <w:r w:rsidRPr="00AF7811">
              <w:rPr>
                <w:rFonts w:ascii="Times New Roman" w:hAnsi="Times New Roman" w:cs="Times New Roman"/>
                <w:b/>
                <w:color w:val="000000"/>
                <w:sz w:val="20"/>
                <w:szCs w:val="20"/>
                <w:lang w:val="ru-RU" w:eastAsia="sr-Latn-CS"/>
              </w:rPr>
              <w:t xml:space="preserve"> и површине</w:t>
            </w:r>
          </w:p>
        </w:tc>
      </w:tr>
      <w:tr w:rsidR="00FF447F" w:rsidRPr="000A6E1A" w:rsidTr="00FF447F">
        <w:trPr>
          <w:cantSplit/>
          <w:trHeight w:val="288"/>
        </w:trPr>
        <w:tc>
          <w:tcPr>
            <w:tcW w:w="1162" w:type="pct"/>
            <w:vMerge/>
            <w:tcBorders>
              <w:top w:val="nil"/>
              <w:left w:val="single" w:sz="12" w:space="0" w:color="auto"/>
              <w:bottom w:val="single" w:sz="12" w:space="0" w:color="auto"/>
              <w:right w:val="single" w:sz="8" w:space="0" w:color="auto"/>
            </w:tcBorders>
            <w:noWrap/>
            <w:vAlign w:val="center"/>
          </w:tcPr>
          <w:p w:rsidR="00FF447F" w:rsidRPr="00AF7811" w:rsidRDefault="00FF447F" w:rsidP="00FF447F">
            <w:pPr>
              <w:spacing w:after="0" w:line="240" w:lineRule="auto"/>
              <w:rPr>
                <w:rFonts w:ascii="Times New Roman" w:hAnsi="Times New Roman" w:cs="Times New Roman"/>
                <w:b/>
                <w:color w:val="000000"/>
                <w:sz w:val="20"/>
                <w:szCs w:val="20"/>
                <w:lang w:val="ru-RU" w:eastAsia="sr-Latn-CS"/>
              </w:rPr>
            </w:pPr>
          </w:p>
        </w:tc>
        <w:tc>
          <w:tcPr>
            <w:tcW w:w="724" w:type="pct"/>
            <w:vMerge/>
            <w:tcBorders>
              <w:top w:val="nil"/>
              <w:left w:val="nil"/>
              <w:bottom w:val="single" w:sz="12" w:space="0" w:color="auto"/>
              <w:right w:val="single" w:sz="8" w:space="0" w:color="auto"/>
            </w:tcBorders>
            <w:noWrap/>
            <w:vAlign w:val="center"/>
          </w:tcPr>
          <w:p w:rsidR="00FF447F" w:rsidRPr="00AF7811" w:rsidRDefault="00FF447F" w:rsidP="00FF447F">
            <w:pPr>
              <w:spacing w:after="0" w:line="240" w:lineRule="auto"/>
              <w:rPr>
                <w:rFonts w:ascii="Times New Roman" w:hAnsi="Times New Roman" w:cs="Times New Roman"/>
                <w:b/>
                <w:color w:val="000000"/>
                <w:sz w:val="20"/>
                <w:szCs w:val="20"/>
                <w:lang w:val="ru-RU" w:eastAsia="sr-Latn-CS"/>
              </w:rPr>
            </w:pPr>
          </w:p>
        </w:tc>
        <w:tc>
          <w:tcPr>
            <w:tcW w:w="623" w:type="pct"/>
            <w:tcBorders>
              <w:top w:val="single" w:sz="12" w:space="0" w:color="auto"/>
              <w:left w:val="nil"/>
              <w:bottom w:val="single" w:sz="12"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2011</w:t>
            </w:r>
          </w:p>
        </w:tc>
        <w:tc>
          <w:tcPr>
            <w:tcW w:w="623" w:type="pct"/>
            <w:tcBorders>
              <w:top w:val="single" w:sz="12" w:space="0" w:color="auto"/>
              <w:left w:val="nil"/>
              <w:bottom w:val="single" w:sz="12" w:space="0" w:color="auto"/>
              <w:right w:val="single" w:sz="8" w:space="0" w:color="auto"/>
            </w:tcBorders>
            <w:vAlign w:val="center"/>
          </w:tcPr>
          <w:p w:rsidR="00FF447F" w:rsidRPr="003C0D7E" w:rsidRDefault="00FF447F" w:rsidP="00FF447F">
            <w:pPr>
              <w:spacing w:after="0" w:line="240" w:lineRule="auto"/>
              <w:jc w:val="right"/>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2012</w:t>
            </w:r>
          </w:p>
        </w:tc>
        <w:tc>
          <w:tcPr>
            <w:tcW w:w="623" w:type="pct"/>
            <w:tcBorders>
              <w:top w:val="single" w:sz="12" w:space="0" w:color="auto"/>
              <w:left w:val="nil"/>
              <w:bottom w:val="single" w:sz="12" w:space="0" w:color="auto"/>
              <w:right w:val="single" w:sz="8" w:space="0" w:color="auto"/>
            </w:tcBorders>
            <w:vAlign w:val="center"/>
          </w:tcPr>
          <w:p w:rsidR="00FF447F" w:rsidRPr="003C0D7E" w:rsidRDefault="00FF447F" w:rsidP="00FF447F">
            <w:pPr>
              <w:spacing w:after="0" w:line="240" w:lineRule="auto"/>
              <w:jc w:val="right"/>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2013</w:t>
            </w:r>
          </w:p>
        </w:tc>
        <w:tc>
          <w:tcPr>
            <w:tcW w:w="623" w:type="pct"/>
            <w:tcBorders>
              <w:top w:val="single" w:sz="12" w:space="0" w:color="auto"/>
              <w:left w:val="nil"/>
              <w:bottom w:val="single" w:sz="12" w:space="0" w:color="auto"/>
              <w:right w:val="single" w:sz="4" w:space="0" w:color="auto"/>
            </w:tcBorders>
            <w:vAlign w:val="center"/>
          </w:tcPr>
          <w:p w:rsidR="00FF447F" w:rsidRPr="003C0D7E" w:rsidRDefault="00FF447F" w:rsidP="00FF447F">
            <w:pPr>
              <w:spacing w:after="0" w:line="240" w:lineRule="auto"/>
              <w:jc w:val="right"/>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2014</w:t>
            </w:r>
          </w:p>
        </w:tc>
        <w:tc>
          <w:tcPr>
            <w:tcW w:w="623" w:type="pct"/>
            <w:tcBorders>
              <w:top w:val="single" w:sz="12" w:space="0" w:color="auto"/>
              <w:left w:val="single" w:sz="4" w:space="0" w:color="auto"/>
              <w:bottom w:val="single" w:sz="12" w:space="0" w:color="auto"/>
              <w:right w:val="single" w:sz="12" w:space="0" w:color="auto"/>
            </w:tcBorders>
          </w:tcPr>
          <w:p w:rsidR="00FF447F" w:rsidRPr="003C0D7E" w:rsidRDefault="00FF447F" w:rsidP="00FF447F">
            <w:pPr>
              <w:spacing w:after="0" w:line="240" w:lineRule="auto"/>
              <w:jc w:val="right"/>
              <w:rPr>
                <w:rFonts w:ascii="Times New Roman" w:hAnsi="Times New Roman" w:cs="Times New Roman"/>
                <w:b/>
                <w:color w:val="000000"/>
                <w:sz w:val="20"/>
                <w:szCs w:val="20"/>
                <w:lang w:eastAsia="sr-Latn-CS"/>
              </w:rPr>
            </w:pPr>
            <w:r w:rsidRPr="003C0D7E">
              <w:rPr>
                <w:rFonts w:ascii="Times New Roman" w:hAnsi="Times New Roman" w:cs="Times New Roman"/>
                <w:b/>
                <w:color w:val="000000"/>
                <w:sz w:val="20"/>
                <w:szCs w:val="20"/>
                <w:lang w:eastAsia="sr-Latn-CS"/>
              </w:rPr>
              <w:t>2015</w:t>
            </w:r>
          </w:p>
        </w:tc>
      </w:tr>
      <w:tr w:rsidR="00FF447F" w:rsidRPr="000A6E1A" w:rsidTr="00FF447F">
        <w:trPr>
          <w:trHeight w:val="195"/>
        </w:trPr>
        <w:tc>
          <w:tcPr>
            <w:tcW w:w="1162" w:type="pct"/>
            <w:tcBorders>
              <w:top w:val="nil"/>
              <w:left w:val="single" w:sz="12" w:space="0" w:color="auto"/>
              <w:bottom w:val="single" w:sz="8"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Ђердап</w:t>
            </w:r>
          </w:p>
        </w:tc>
        <w:tc>
          <w:tcPr>
            <w:tcW w:w="724"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63.786,48</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69,58</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70,07</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71,79</w:t>
            </w:r>
          </w:p>
        </w:tc>
        <w:tc>
          <w:tcPr>
            <w:tcW w:w="623" w:type="pct"/>
            <w:tcBorders>
              <w:top w:val="nil"/>
              <w:left w:val="nil"/>
              <w:bottom w:val="single" w:sz="8" w:space="0" w:color="auto"/>
              <w:right w:val="single" w:sz="4"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70,55</w:t>
            </w:r>
          </w:p>
        </w:tc>
        <w:tc>
          <w:tcPr>
            <w:tcW w:w="623" w:type="pct"/>
            <w:tcBorders>
              <w:top w:val="nil"/>
              <w:left w:val="single" w:sz="4" w:space="0" w:color="auto"/>
              <w:bottom w:val="single" w:sz="8" w:space="0" w:color="auto"/>
              <w:right w:val="single" w:sz="12" w:space="0" w:color="auto"/>
            </w:tcBorders>
          </w:tcPr>
          <w:p w:rsidR="00FF447F" w:rsidRPr="003C0D7E" w:rsidRDefault="00FF447F" w:rsidP="00FF447F">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75,00</w:t>
            </w:r>
          </w:p>
        </w:tc>
      </w:tr>
      <w:tr w:rsidR="00FF447F" w:rsidRPr="000A6E1A" w:rsidTr="00FF447F">
        <w:trPr>
          <w:trHeight w:val="214"/>
        </w:trPr>
        <w:tc>
          <w:tcPr>
            <w:tcW w:w="1162" w:type="pct"/>
            <w:tcBorders>
              <w:top w:val="nil"/>
              <w:left w:val="single" w:sz="12" w:space="0" w:color="auto"/>
              <w:bottom w:val="single" w:sz="8"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Фрушка гора</w:t>
            </w:r>
          </w:p>
        </w:tc>
        <w:tc>
          <w:tcPr>
            <w:tcW w:w="724"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26.672,00</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107,40</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95,52</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92,90</w:t>
            </w:r>
          </w:p>
        </w:tc>
        <w:tc>
          <w:tcPr>
            <w:tcW w:w="623" w:type="pct"/>
            <w:tcBorders>
              <w:top w:val="nil"/>
              <w:left w:val="nil"/>
              <w:bottom w:val="single" w:sz="8" w:space="0" w:color="auto"/>
              <w:right w:val="single" w:sz="4"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94,25</w:t>
            </w:r>
          </w:p>
        </w:tc>
        <w:tc>
          <w:tcPr>
            <w:tcW w:w="623" w:type="pct"/>
            <w:tcBorders>
              <w:top w:val="nil"/>
              <w:left w:val="single" w:sz="4" w:space="0" w:color="auto"/>
              <w:bottom w:val="single" w:sz="8" w:space="0" w:color="auto"/>
              <w:right w:val="single" w:sz="12" w:space="0" w:color="auto"/>
            </w:tcBorders>
          </w:tcPr>
          <w:p w:rsidR="00FF447F" w:rsidRPr="003C0D7E" w:rsidRDefault="00FF447F" w:rsidP="00FF447F">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89,28</w:t>
            </w:r>
          </w:p>
        </w:tc>
      </w:tr>
      <w:tr w:rsidR="00FF447F" w:rsidRPr="000A6E1A" w:rsidTr="00FF447F">
        <w:trPr>
          <w:trHeight w:val="232"/>
        </w:trPr>
        <w:tc>
          <w:tcPr>
            <w:tcW w:w="1162" w:type="pct"/>
            <w:tcBorders>
              <w:top w:val="nil"/>
              <w:left w:val="single" w:sz="12" w:space="0" w:color="auto"/>
              <w:bottom w:val="single" w:sz="8"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Копаоник</w:t>
            </w:r>
          </w:p>
        </w:tc>
        <w:tc>
          <w:tcPr>
            <w:tcW w:w="724"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11.969,04</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303,91</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304,54</w:t>
            </w:r>
          </w:p>
        </w:tc>
        <w:tc>
          <w:tcPr>
            <w:tcW w:w="623" w:type="pct"/>
            <w:tcBorders>
              <w:top w:val="nil"/>
              <w:left w:val="nil"/>
              <w:bottom w:val="single" w:sz="8"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305,18</w:t>
            </w:r>
          </w:p>
        </w:tc>
        <w:tc>
          <w:tcPr>
            <w:tcW w:w="623" w:type="pct"/>
            <w:tcBorders>
              <w:top w:val="nil"/>
              <w:left w:val="nil"/>
              <w:bottom w:val="single" w:sz="8" w:space="0" w:color="auto"/>
              <w:right w:val="single" w:sz="4"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305,18</w:t>
            </w:r>
          </w:p>
        </w:tc>
        <w:tc>
          <w:tcPr>
            <w:tcW w:w="623" w:type="pct"/>
            <w:tcBorders>
              <w:top w:val="nil"/>
              <w:left w:val="single" w:sz="4" w:space="0" w:color="auto"/>
              <w:bottom w:val="single" w:sz="8" w:space="0" w:color="auto"/>
              <w:right w:val="single" w:sz="12" w:space="0" w:color="auto"/>
            </w:tcBorders>
          </w:tcPr>
          <w:p w:rsidR="00FF447F" w:rsidRPr="003C0D7E" w:rsidRDefault="00FF447F" w:rsidP="00FF447F">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305,41</w:t>
            </w:r>
          </w:p>
        </w:tc>
      </w:tr>
      <w:tr w:rsidR="00FF447F" w:rsidRPr="000A6E1A" w:rsidTr="00FF447F">
        <w:trPr>
          <w:trHeight w:val="259"/>
        </w:trPr>
        <w:tc>
          <w:tcPr>
            <w:tcW w:w="1162" w:type="pct"/>
            <w:tcBorders>
              <w:top w:val="nil"/>
              <w:left w:val="single" w:sz="12" w:space="0" w:color="auto"/>
              <w:bottom w:val="single" w:sz="12"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Тара</w:t>
            </w:r>
          </w:p>
        </w:tc>
        <w:tc>
          <w:tcPr>
            <w:tcW w:w="724" w:type="pct"/>
            <w:tcBorders>
              <w:top w:val="nil"/>
              <w:left w:val="nil"/>
              <w:bottom w:val="single" w:sz="12" w:space="0" w:color="auto"/>
              <w:right w:val="single" w:sz="8" w:space="0" w:color="auto"/>
            </w:tcBorders>
            <w:noWrap/>
            <w:vAlign w:val="center"/>
          </w:tcPr>
          <w:p w:rsidR="00FF447F" w:rsidRPr="003C0D7E" w:rsidRDefault="00FF447F" w:rsidP="00FF447F">
            <w:pPr>
              <w:spacing w:after="0" w:line="240" w:lineRule="auto"/>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24.991,82</w:t>
            </w:r>
          </w:p>
        </w:tc>
        <w:tc>
          <w:tcPr>
            <w:tcW w:w="623" w:type="pct"/>
            <w:tcBorders>
              <w:top w:val="nil"/>
              <w:left w:val="nil"/>
              <w:bottom w:val="single" w:sz="12"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326,77</w:t>
            </w:r>
          </w:p>
        </w:tc>
        <w:tc>
          <w:tcPr>
            <w:tcW w:w="623" w:type="pct"/>
            <w:tcBorders>
              <w:top w:val="nil"/>
              <w:left w:val="nil"/>
              <w:bottom w:val="single" w:sz="12"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326,17</w:t>
            </w:r>
          </w:p>
        </w:tc>
        <w:tc>
          <w:tcPr>
            <w:tcW w:w="623" w:type="pct"/>
            <w:tcBorders>
              <w:top w:val="nil"/>
              <w:left w:val="nil"/>
              <w:bottom w:val="single" w:sz="12" w:space="0" w:color="auto"/>
              <w:right w:val="single" w:sz="8"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327,18</w:t>
            </w:r>
          </w:p>
        </w:tc>
        <w:tc>
          <w:tcPr>
            <w:tcW w:w="623" w:type="pct"/>
            <w:tcBorders>
              <w:top w:val="nil"/>
              <w:left w:val="nil"/>
              <w:bottom w:val="single" w:sz="12" w:space="0" w:color="auto"/>
              <w:right w:val="single" w:sz="4" w:space="0" w:color="auto"/>
            </w:tcBorders>
            <w:noWrap/>
            <w:vAlign w:val="center"/>
          </w:tcPr>
          <w:p w:rsidR="00FF447F" w:rsidRPr="003C0D7E" w:rsidRDefault="00FF447F" w:rsidP="00FF447F">
            <w:pPr>
              <w:spacing w:after="0" w:line="240" w:lineRule="auto"/>
              <w:jc w:val="right"/>
              <w:rPr>
                <w:rFonts w:ascii="Times New Roman" w:hAnsi="Times New Roman" w:cs="Times New Roman"/>
                <w:color w:val="000000"/>
                <w:sz w:val="20"/>
                <w:szCs w:val="20"/>
                <w:lang w:eastAsia="sr-Latn-CS"/>
              </w:rPr>
            </w:pPr>
            <w:r w:rsidRPr="003C0D7E">
              <w:rPr>
                <w:rFonts w:ascii="Times New Roman" w:hAnsi="Times New Roman" w:cs="Times New Roman"/>
                <w:color w:val="000000"/>
                <w:sz w:val="20"/>
                <w:szCs w:val="20"/>
                <w:lang w:eastAsia="sr-Latn-CS"/>
              </w:rPr>
              <w:t>326,71</w:t>
            </w:r>
          </w:p>
        </w:tc>
        <w:tc>
          <w:tcPr>
            <w:tcW w:w="623" w:type="pct"/>
            <w:tcBorders>
              <w:top w:val="nil"/>
              <w:left w:val="single" w:sz="4" w:space="0" w:color="auto"/>
              <w:bottom w:val="single" w:sz="12" w:space="0" w:color="auto"/>
              <w:right w:val="single" w:sz="12" w:space="0" w:color="auto"/>
            </w:tcBorders>
          </w:tcPr>
          <w:p w:rsidR="00FF447F" w:rsidRPr="003C0D7E" w:rsidRDefault="00FF447F" w:rsidP="00FF447F">
            <w:pPr>
              <w:autoSpaceDE w:val="0"/>
              <w:autoSpaceDN w:val="0"/>
              <w:adjustRightInd w:val="0"/>
              <w:spacing w:after="0" w:line="240" w:lineRule="auto"/>
              <w:jc w:val="right"/>
              <w:rPr>
                <w:rFonts w:ascii="Times New Roman" w:eastAsiaTheme="minorHAnsi" w:hAnsi="Times New Roman" w:cs="Times New Roman"/>
                <w:color w:val="000000"/>
                <w:sz w:val="20"/>
                <w:szCs w:val="20"/>
              </w:rPr>
            </w:pPr>
            <w:r w:rsidRPr="003C0D7E">
              <w:rPr>
                <w:rFonts w:ascii="Times New Roman" w:eastAsiaTheme="minorHAnsi" w:hAnsi="Times New Roman" w:cs="Times New Roman"/>
                <w:color w:val="000000"/>
                <w:sz w:val="20"/>
                <w:szCs w:val="20"/>
              </w:rPr>
              <w:t>326,43</w:t>
            </w:r>
          </w:p>
        </w:tc>
      </w:tr>
    </w:tbl>
    <w:p w:rsidR="00FF447F" w:rsidRPr="00AF7811" w:rsidRDefault="00FF447F" w:rsidP="00FF447F">
      <w:pPr>
        <w:spacing w:after="0" w:line="240" w:lineRule="auto"/>
        <w:ind w:firstLine="567"/>
        <w:jc w:val="center"/>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основу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5F7689" w:rsidRPr="00AF7811" w:rsidRDefault="005F7689" w:rsidP="00161BDC">
      <w:pPr>
        <w:spacing w:after="0" w:line="360" w:lineRule="auto"/>
        <w:ind w:firstLine="567"/>
        <w:jc w:val="both"/>
        <w:rPr>
          <w:rFonts w:ascii="Times New Roman" w:hAnsi="Times New Roman" w:cs="Times New Roman"/>
          <w:sz w:val="24"/>
          <w:szCs w:val="24"/>
          <w:lang w:val="ru-RU"/>
        </w:rPr>
      </w:pPr>
    </w:p>
    <w:p w:rsidR="00FF447F" w:rsidRPr="00AF7811" w:rsidRDefault="00FF447F" w:rsidP="00FF447F">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Укупан капитал националних паркова у 2015. години је износио 18.527.992 хиљада динара (табела 6).</w:t>
      </w:r>
    </w:p>
    <w:p w:rsidR="005F7689" w:rsidRPr="00AF7811" w:rsidRDefault="005F7689" w:rsidP="00161BDC">
      <w:pPr>
        <w:spacing w:after="0" w:line="360" w:lineRule="auto"/>
        <w:ind w:firstLine="567"/>
        <w:jc w:val="both"/>
        <w:rPr>
          <w:rFonts w:ascii="Times New Roman" w:hAnsi="Times New Roman" w:cs="Times New Roman"/>
          <w:sz w:val="24"/>
          <w:szCs w:val="24"/>
          <w:lang w:val="ru-RU"/>
        </w:rPr>
      </w:pPr>
    </w:p>
    <w:p w:rsidR="00FF447F" w:rsidRPr="00AF7811" w:rsidRDefault="00FF447F" w:rsidP="00FF447F">
      <w:pPr>
        <w:keepNext/>
        <w:spacing w:after="0" w:line="240" w:lineRule="auto"/>
        <w:rPr>
          <w:rFonts w:ascii="Times New Roman" w:hAnsi="Times New Roman" w:cs="Times New Roman"/>
          <w:i/>
          <w:color w:val="FF0000"/>
          <w:sz w:val="24"/>
          <w:szCs w:val="24"/>
          <w:lang w:val="ru-RU"/>
        </w:rPr>
      </w:pPr>
      <w:r w:rsidRPr="00AF7811">
        <w:rPr>
          <w:rFonts w:ascii="Times New Roman" w:hAnsi="Times New Roman" w:cs="Times New Roman"/>
          <w:b/>
          <w:bCs/>
          <w:i/>
          <w:iCs/>
          <w:sz w:val="24"/>
          <w:szCs w:val="24"/>
          <w:lang w:val="ru-RU"/>
        </w:rPr>
        <w:t>Табела</w:t>
      </w:r>
      <w:r w:rsidRPr="00AF7811">
        <w:rPr>
          <w:rFonts w:ascii="Times New Roman" w:hAnsi="Times New Roman" w:cs="Times New Roman"/>
          <w:i/>
          <w:sz w:val="24"/>
          <w:szCs w:val="24"/>
          <w:lang w:val="ru-RU"/>
        </w:rPr>
        <w:t xml:space="preserve"> </w:t>
      </w:r>
      <w:r w:rsidRPr="00AF7811">
        <w:rPr>
          <w:rFonts w:ascii="Times New Roman" w:hAnsi="Times New Roman" w:cs="Times New Roman"/>
          <w:b/>
          <w:bCs/>
          <w:i/>
          <w:iCs/>
          <w:sz w:val="24"/>
          <w:szCs w:val="24"/>
          <w:lang w:val="ru-RU"/>
        </w:rPr>
        <w:t>6.</w:t>
      </w:r>
      <w:r w:rsidRPr="00AF7811">
        <w:rPr>
          <w:rFonts w:ascii="Times New Roman" w:hAnsi="Times New Roman" w:cs="Times New Roman"/>
          <w:i/>
          <w:sz w:val="24"/>
          <w:szCs w:val="24"/>
          <w:lang w:val="ru-RU"/>
        </w:rPr>
        <w:t xml:space="preserve"> Капитал националних паркова (2011-2015) (</w:t>
      </w:r>
      <w:r w:rsidR="00764160" w:rsidRPr="00AF7811">
        <w:rPr>
          <w:rFonts w:ascii="Times New Roman" w:hAnsi="Times New Roman" w:cs="Times New Roman"/>
          <w:i/>
          <w:sz w:val="24"/>
          <w:szCs w:val="24"/>
          <w:lang w:val="ru-RU"/>
        </w:rPr>
        <w:t>у хиљадама динара)</w:t>
      </w:r>
      <w:r w:rsidR="00764160" w:rsidRPr="00AF7811">
        <w:rPr>
          <w:rFonts w:ascii="Times New Roman" w:hAnsi="Times New Roman" w:cs="Times New Roman"/>
          <w:i/>
          <w:color w:val="FF0000"/>
          <w:sz w:val="24"/>
          <w:szCs w:val="24"/>
          <w:lang w:val="ru-RU"/>
        </w:rPr>
        <w:t xml:space="preserve"> </w:t>
      </w:r>
    </w:p>
    <w:tbl>
      <w:tblPr>
        <w:tblW w:w="5000" w:type="pct"/>
        <w:tblInd w:w="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978"/>
        <w:gridCol w:w="1262"/>
        <w:gridCol w:w="1261"/>
        <w:gridCol w:w="1261"/>
        <w:gridCol w:w="1261"/>
        <w:gridCol w:w="1263"/>
      </w:tblGrid>
      <w:tr w:rsidR="00FF447F" w:rsidRPr="000A6E1A" w:rsidTr="00D96707">
        <w:trPr>
          <w:trHeight w:val="231"/>
        </w:trPr>
        <w:tc>
          <w:tcPr>
            <w:tcW w:w="1603" w:type="pct"/>
            <w:tcBorders>
              <w:top w:val="single" w:sz="12" w:space="0" w:color="auto"/>
              <w:bottom w:val="single" w:sz="12" w:space="0" w:color="auto"/>
            </w:tcBorders>
            <w:noWrap/>
            <w:vAlign w:val="center"/>
          </w:tcPr>
          <w:p w:rsidR="00FF447F" w:rsidRPr="00AF7811" w:rsidRDefault="00FF447F" w:rsidP="00D96707">
            <w:pPr>
              <w:keepNext/>
              <w:spacing w:after="0" w:line="240" w:lineRule="auto"/>
              <w:rPr>
                <w:rFonts w:ascii="Times New Roman" w:hAnsi="Times New Roman" w:cs="Times New Roman"/>
                <w:b/>
                <w:bCs/>
                <w:sz w:val="20"/>
                <w:szCs w:val="20"/>
                <w:lang w:val="ru-RU" w:eastAsia="sr-Latn-CS"/>
              </w:rPr>
            </w:pPr>
          </w:p>
        </w:tc>
        <w:tc>
          <w:tcPr>
            <w:tcW w:w="679" w:type="pct"/>
            <w:tcBorders>
              <w:top w:val="single" w:sz="12" w:space="0" w:color="auto"/>
              <w:bottom w:val="single" w:sz="12" w:space="0" w:color="auto"/>
            </w:tcBorders>
            <w:noWrap/>
            <w:vAlign w:val="center"/>
          </w:tcPr>
          <w:p w:rsidR="00FF447F" w:rsidRPr="003C0D7E" w:rsidRDefault="00FF447F" w:rsidP="00D96707">
            <w:pPr>
              <w:keepNext/>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2011</w:t>
            </w:r>
          </w:p>
        </w:tc>
        <w:tc>
          <w:tcPr>
            <w:tcW w:w="679" w:type="pct"/>
            <w:tcBorders>
              <w:top w:val="single" w:sz="12" w:space="0" w:color="auto"/>
              <w:bottom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2012</w:t>
            </w:r>
          </w:p>
        </w:tc>
        <w:tc>
          <w:tcPr>
            <w:tcW w:w="679" w:type="pct"/>
            <w:tcBorders>
              <w:top w:val="single" w:sz="12" w:space="0" w:color="auto"/>
              <w:bottom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2013</w:t>
            </w:r>
          </w:p>
        </w:tc>
        <w:tc>
          <w:tcPr>
            <w:tcW w:w="679" w:type="pct"/>
            <w:tcBorders>
              <w:top w:val="single" w:sz="12" w:space="0" w:color="auto"/>
              <w:bottom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b/>
                <w:bCs/>
                <w:sz w:val="20"/>
                <w:szCs w:val="20"/>
              </w:rPr>
            </w:pPr>
            <w:r w:rsidRPr="003C0D7E">
              <w:rPr>
                <w:rFonts w:ascii="Times New Roman" w:hAnsi="Times New Roman" w:cs="Times New Roman"/>
                <w:b/>
                <w:bCs/>
                <w:sz w:val="20"/>
                <w:szCs w:val="20"/>
              </w:rPr>
              <w:t>2014</w:t>
            </w:r>
          </w:p>
        </w:tc>
        <w:tc>
          <w:tcPr>
            <w:tcW w:w="680" w:type="pct"/>
            <w:tcBorders>
              <w:top w:val="single" w:sz="12" w:space="0" w:color="auto"/>
              <w:bottom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b/>
                <w:bCs/>
                <w:sz w:val="18"/>
                <w:szCs w:val="18"/>
              </w:rPr>
            </w:pPr>
            <w:r w:rsidRPr="003C0D7E">
              <w:rPr>
                <w:rFonts w:ascii="Times New Roman" w:hAnsi="Times New Roman" w:cs="Times New Roman"/>
                <w:b/>
                <w:bCs/>
                <w:sz w:val="18"/>
                <w:szCs w:val="18"/>
              </w:rPr>
              <w:t>2015</w:t>
            </w:r>
          </w:p>
        </w:tc>
      </w:tr>
      <w:tr w:rsidR="00FF447F" w:rsidRPr="000A6E1A" w:rsidTr="00D96707">
        <w:trPr>
          <w:trHeight w:val="240"/>
        </w:trPr>
        <w:tc>
          <w:tcPr>
            <w:tcW w:w="1603" w:type="pct"/>
            <w:tcBorders>
              <w:top w:val="single" w:sz="12" w:space="0" w:color="auto"/>
            </w:tcBorders>
            <w:noWrap/>
            <w:vAlign w:val="center"/>
          </w:tcPr>
          <w:p w:rsidR="00FF447F" w:rsidRPr="003C0D7E" w:rsidRDefault="00FF447F" w:rsidP="00D96707">
            <w:pPr>
              <w:keepNext/>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Ђердап</w:t>
            </w:r>
          </w:p>
        </w:tc>
        <w:tc>
          <w:tcPr>
            <w:tcW w:w="679" w:type="pct"/>
            <w:tcBorders>
              <w:top w:val="single" w:sz="12" w:space="0" w:color="auto"/>
            </w:tcBorders>
            <w:noWrap/>
            <w:vAlign w:val="center"/>
          </w:tcPr>
          <w:p w:rsidR="00FF447F" w:rsidRPr="003C0D7E" w:rsidRDefault="00FF447F" w:rsidP="00D96707">
            <w:pPr>
              <w:keepNext/>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rPr>
              <w:t>4.333.098</w:t>
            </w:r>
          </w:p>
        </w:tc>
        <w:tc>
          <w:tcPr>
            <w:tcW w:w="679" w:type="pct"/>
            <w:tcBorders>
              <w:top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4.338.119</w:t>
            </w:r>
          </w:p>
        </w:tc>
        <w:tc>
          <w:tcPr>
            <w:tcW w:w="679" w:type="pct"/>
            <w:tcBorders>
              <w:top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rPr>
              <w:t>4.445.337</w:t>
            </w:r>
          </w:p>
        </w:tc>
        <w:tc>
          <w:tcPr>
            <w:tcW w:w="679" w:type="pct"/>
            <w:tcBorders>
              <w:top w:val="single" w:sz="12" w:space="0" w:color="auto"/>
            </w:tcBorders>
            <w:vAlign w:val="center"/>
          </w:tcPr>
          <w:p w:rsidR="00FF447F" w:rsidRPr="003C0D7E" w:rsidRDefault="00FF447F"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lang w:eastAsia="sr-Latn-CS"/>
              </w:rPr>
              <w:t>4.387.187</w:t>
            </w:r>
          </w:p>
        </w:tc>
        <w:tc>
          <w:tcPr>
            <w:tcW w:w="680" w:type="pct"/>
            <w:tcBorders>
              <w:top w:val="single" w:sz="12" w:space="0" w:color="auto"/>
            </w:tcBorders>
            <w:vAlign w:val="center"/>
          </w:tcPr>
          <w:p w:rsidR="00FF447F" w:rsidRPr="003C0D7E" w:rsidRDefault="00FF447F" w:rsidP="00D96707">
            <w:pPr>
              <w:spacing w:after="0"/>
              <w:jc w:val="right"/>
              <w:rPr>
                <w:rFonts w:ascii="Times New Roman" w:hAnsi="Times New Roman" w:cs="Times New Roman"/>
                <w:sz w:val="18"/>
                <w:szCs w:val="18"/>
              </w:rPr>
            </w:pPr>
            <w:r w:rsidRPr="003C0D7E">
              <w:rPr>
                <w:rFonts w:ascii="Times New Roman" w:hAnsi="Times New Roman" w:cs="Times New Roman"/>
                <w:sz w:val="18"/>
                <w:szCs w:val="18"/>
              </w:rPr>
              <w:t>4.691.254</w:t>
            </w:r>
          </w:p>
        </w:tc>
      </w:tr>
      <w:tr w:rsidR="00FF447F" w:rsidRPr="000A6E1A" w:rsidTr="00D96707">
        <w:trPr>
          <w:trHeight w:val="284"/>
        </w:trPr>
        <w:tc>
          <w:tcPr>
            <w:tcW w:w="1603" w:type="pct"/>
            <w:noWrap/>
            <w:vAlign w:val="center"/>
          </w:tcPr>
          <w:p w:rsidR="00FF447F" w:rsidRPr="003C0D7E" w:rsidRDefault="00FF447F" w:rsidP="00D96707">
            <w:pPr>
              <w:keepNext/>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Фрушка гора</w:t>
            </w:r>
          </w:p>
        </w:tc>
        <w:tc>
          <w:tcPr>
            <w:tcW w:w="679" w:type="pct"/>
            <w:noWrap/>
            <w:vAlign w:val="center"/>
          </w:tcPr>
          <w:p w:rsidR="00FF447F" w:rsidRPr="003C0D7E" w:rsidRDefault="00FF447F"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2.677.559</w:t>
            </w:r>
          </w:p>
        </w:tc>
        <w:tc>
          <w:tcPr>
            <w:tcW w:w="679" w:type="pct"/>
            <w:vAlign w:val="center"/>
          </w:tcPr>
          <w:p w:rsidR="00FF447F" w:rsidRPr="003C0D7E" w:rsidRDefault="00FF447F"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2.384.845</w:t>
            </w:r>
          </w:p>
        </w:tc>
        <w:tc>
          <w:tcPr>
            <w:tcW w:w="679" w:type="pct"/>
            <w:vAlign w:val="center"/>
          </w:tcPr>
          <w:p w:rsidR="00FF447F" w:rsidRPr="003C0D7E" w:rsidRDefault="00FF447F"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2.319.562</w:t>
            </w:r>
          </w:p>
        </w:tc>
        <w:tc>
          <w:tcPr>
            <w:tcW w:w="679" w:type="pct"/>
            <w:vAlign w:val="center"/>
          </w:tcPr>
          <w:p w:rsidR="00FF447F" w:rsidRPr="003C0D7E" w:rsidRDefault="00FF447F" w:rsidP="00D96707">
            <w:pPr>
              <w:keepNext/>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lang w:eastAsia="sr-Latn-CS"/>
              </w:rPr>
              <w:t>2.320.097</w:t>
            </w:r>
          </w:p>
        </w:tc>
        <w:tc>
          <w:tcPr>
            <w:tcW w:w="680" w:type="pct"/>
            <w:vAlign w:val="center"/>
          </w:tcPr>
          <w:p w:rsidR="00FF447F" w:rsidRPr="003C0D7E" w:rsidRDefault="00FF447F" w:rsidP="00D96707">
            <w:pPr>
              <w:spacing w:after="0"/>
              <w:jc w:val="right"/>
              <w:rPr>
                <w:rFonts w:ascii="Times New Roman" w:hAnsi="Times New Roman" w:cs="Times New Roman"/>
                <w:sz w:val="18"/>
                <w:szCs w:val="18"/>
              </w:rPr>
            </w:pPr>
            <w:r w:rsidRPr="003C0D7E">
              <w:rPr>
                <w:rFonts w:ascii="Times New Roman" w:hAnsi="Times New Roman" w:cs="Times New Roman"/>
                <w:sz w:val="18"/>
                <w:szCs w:val="18"/>
              </w:rPr>
              <w:t>2.190.487</w:t>
            </w:r>
          </w:p>
        </w:tc>
      </w:tr>
      <w:tr w:rsidR="00FF447F" w:rsidRPr="000A6E1A" w:rsidTr="00D96707">
        <w:trPr>
          <w:trHeight w:val="284"/>
        </w:trPr>
        <w:tc>
          <w:tcPr>
            <w:tcW w:w="1603" w:type="pct"/>
            <w:noWrap/>
            <w:vAlign w:val="center"/>
          </w:tcPr>
          <w:p w:rsidR="00FF447F" w:rsidRPr="003C0D7E" w:rsidRDefault="00FF447F" w:rsidP="00D96707">
            <w:pPr>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Копаоник</w:t>
            </w:r>
          </w:p>
        </w:tc>
        <w:tc>
          <w:tcPr>
            <w:tcW w:w="679" w:type="pct"/>
            <w:noWrap/>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3.603.256</w:t>
            </w:r>
          </w:p>
        </w:tc>
        <w:tc>
          <w:tcPr>
            <w:tcW w:w="679" w:type="pct"/>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3.606.557</w:t>
            </w:r>
          </w:p>
        </w:tc>
        <w:tc>
          <w:tcPr>
            <w:tcW w:w="679" w:type="pct"/>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3.610.312</w:t>
            </w:r>
          </w:p>
        </w:tc>
        <w:tc>
          <w:tcPr>
            <w:tcW w:w="679" w:type="pct"/>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3.609.838</w:t>
            </w:r>
          </w:p>
        </w:tc>
        <w:tc>
          <w:tcPr>
            <w:tcW w:w="680" w:type="pct"/>
            <w:vAlign w:val="center"/>
          </w:tcPr>
          <w:p w:rsidR="00FF447F" w:rsidRPr="003C0D7E" w:rsidRDefault="00FF447F" w:rsidP="00D96707">
            <w:pPr>
              <w:spacing w:after="0"/>
              <w:jc w:val="right"/>
              <w:rPr>
                <w:rFonts w:ascii="Times New Roman" w:hAnsi="Times New Roman" w:cs="Times New Roman"/>
                <w:sz w:val="18"/>
                <w:szCs w:val="18"/>
              </w:rPr>
            </w:pPr>
            <w:r w:rsidRPr="003C0D7E">
              <w:rPr>
                <w:rFonts w:ascii="Times New Roman" w:hAnsi="Times New Roman" w:cs="Times New Roman"/>
                <w:sz w:val="18"/>
                <w:szCs w:val="18"/>
              </w:rPr>
              <w:t>3.615.207</w:t>
            </w:r>
          </w:p>
        </w:tc>
      </w:tr>
      <w:tr w:rsidR="00FF447F" w:rsidRPr="000A6E1A" w:rsidTr="00D96707">
        <w:trPr>
          <w:trHeight w:val="215"/>
        </w:trPr>
        <w:tc>
          <w:tcPr>
            <w:tcW w:w="1603" w:type="pct"/>
            <w:noWrap/>
            <w:vAlign w:val="center"/>
          </w:tcPr>
          <w:p w:rsidR="00FF447F" w:rsidRPr="003C0D7E" w:rsidRDefault="00FF447F" w:rsidP="00D96707">
            <w:pPr>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Тара</w:t>
            </w:r>
          </w:p>
        </w:tc>
        <w:tc>
          <w:tcPr>
            <w:tcW w:w="679" w:type="pct"/>
            <w:noWrap/>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8.007.644</w:t>
            </w:r>
          </w:p>
        </w:tc>
        <w:tc>
          <w:tcPr>
            <w:tcW w:w="679" w:type="pct"/>
            <w:vAlign w:val="center"/>
          </w:tcPr>
          <w:p w:rsidR="00FF447F" w:rsidRPr="003C0D7E" w:rsidRDefault="00FF447F" w:rsidP="00D96707">
            <w:pPr>
              <w:spacing w:after="0" w:line="240" w:lineRule="auto"/>
              <w:jc w:val="right"/>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8.007.198</w:t>
            </w:r>
          </w:p>
        </w:tc>
        <w:tc>
          <w:tcPr>
            <w:tcW w:w="679" w:type="pct"/>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lang w:eastAsia="sr-Latn-CS"/>
              </w:rPr>
              <w:t>8.015.757</w:t>
            </w:r>
          </w:p>
        </w:tc>
        <w:tc>
          <w:tcPr>
            <w:tcW w:w="679" w:type="pct"/>
            <w:vAlign w:val="center"/>
          </w:tcPr>
          <w:p w:rsidR="00FF447F" w:rsidRPr="003C0D7E" w:rsidRDefault="00FF447F"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lang w:eastAsia="sr-Latn-CS"/>
              </w:rPr>
              <w:t>8.024.301</w:t>
            </w:r>
          </w:p>
        </w:tc>
        <w:tc>
          <w:tcPr>
            <w:tcW w:w="680" w:type="pct"/>
            <w:vAlign w:val="center"/>
          </w:tcPr>
          <w:p w:rsidR="00FF447F" w:rsidRPr="003C0D7E" w:rsidRDefault="00FF447F" w:rsidP="00D96707">
            <w:pPr>
              <w:spacing w:after="0"/>
              <w:jc w:val="right"/>
              <w:rPr>
                <w:rFonts w:ascii="Times New Roman" w:hAnsi="Times New Roman" w:cs="Times New Roman"/>
                <w:sz w:val="18"/>
                <w:szCs w:val="18"/>
              </w:rPr>
            </w:pPr>
            <w:r w:rsidRPr="003C0D7E">
              <w:rPr>
                <w:rFonts w:ascii="Times New Roman" w:hAnsi="Times New Roman" w:cs="Times New Roman"/>
                <w:sz w:val="18"/>
                <w:szCs w:val="18"/>
              </w:rPr>
              <w:t>8.031.044</w:t>
            </w:r>
          </w:p>
        </w:tc>
      </w:tr>
      <w:tr w:rsidR="00FF447F" w:rsidRPr="00764160" w:rsidTr="00D96707">
        <w:trPr>
          <w:trHeight w:val="284"/>
        </w:trPr>
        <w:tc>
          <w:tcPr>
            <w:tcW w:w="1603" w:type="pct"/>
            <w:tcBorders>
              <w:bottom w:val="single" w:sz="12" w:space="0" w:color="auto"/>
            </w:tcBorders>
            <w:noWrap/>
            <w:vAlign w:val="center"/>
          </w:tcPr>
          <w:p w:rsidR="00FF447F" w:rsidRPr="00764160" w:rsidRDefault="00FF447F" w:rsidP="00D96707">
            <w:pPr>
              <w:spacing w:after="0" w:line="240" w:lineRule="auto"/>
              <w:rPr>
                <w:rFonts w:ascii="Times New Roman" w:hAnsi="Times New Roman" w:cs="Times New Roman"/>
                <w:b/>
                <w:bCs/>
                <w:sz w:val="20"/>
                <w:szCs w:val="20"/>
                <w:lang w:eastAsia="sr-Latn-CS"/>
              </w:rPr>
            </w:pPr>
            <w:r w:rsidRPr="00764160">
              <w:rPr>
                <w:rFonts w:ascii="Times New Roman" w:hAnsi="Times New Roman" w:cs="Times New Roman"/>
                <w:b/>
                <w:bCs/>
                <w:sz w:val="20"/>
                <w:szCs w:val="20"/>
                <w:lang w:eastAsia="sr-Latn-CS"/>
              </w:rPr>
              <w:t>УКУПНИ КАПИТАЛ</w:t>
            </w:r>
          </w:p>
        </w:tc>
        <w:tc>
          <w:tcPr>
            <w:tcW w:w="679" w:type="pct"/>
            <w:tcBorders>
              <w:bottom w:val="single" w:sz="12" w:space="0" w:color="auto"/>
            </w:tcBorders>
            <w:noWrap/>
            <w:vAlign w:val="center"/>
          </w:tcPr>
          <w:p w:rsidR="00FF447F" w:rsidRPr="00764160" w:rsidRDefault="00FF447F" w:rsidP="00D96707">
            <w:pPr>
              <w:spacing w:after="0" w:line="240" w:lineRule="auto"/>
              <w:jc w:val="right"/>
              <w:rPr>
                <w:rFonts w:ascii="Times New Roman" w:hAnsi="Times New Roman" w:cs="Times New Roman"/>
                <w:b/>
                <w:bCs/>
                <w:sz w:val="20"/>
                <w:szCs w:val="20"/>
              </w:rPr>
            </w:pPr>
            <w:r w:rsidRPr="00764160">
              <w:rPr>
                <w:rFonts w:ascii="Times New Roman" w:hAnsi="Times New Roman" w:cs="Times New Roman"/>
                <w:b/>
                <w:bCs/>
                <w:sz w:val="20"/>
                <w:szCs w:val="20"/>
              </w:rPr>
              <w:t>18.621.557</w:t>
            </w:r>
          </w:p>
        </w:tc>
        <w:tc>
          <w:tcPr>
            <w:tcW w:w="679" w:type="pct"/>
            <w:tcBorders>
              <w:bottom w:val="single" w:sz="12" w:space="0" w:color="auto"/>
            </w:tcBorders>
            <w:vAlign w:val="center"/>
          </w:tcPr>
          <w:p w:rsidR="00FF447F" w:rsidRPr="00764160" w:rsidRDefault="00FF447F" w:rsidP="00D96707">
            <w:pPr>
              <w:spacing w:after="0" w:line="240" w:lineRule="auto"/>
              <w:jc w:val="right"/>
              <w:rPr>
                <w:rFonts w:ascii="Times New Roman" w:hAnsi="Times New Roman" w:cs="Times New Roman"/>
                <w:b/>
                <w:bCs/>
                <w:sz w:val="20"/>
                <w:szCs w:val="20"/>
              </w:rPr>
            </w:pPr>
            <w:r w:rsidRPr="00764160">
              <w:rPr>
                <w:rFonts w:ascii="Times New Roman" w:hAnsi="Times New Roman" w:cs="Times New Roman"/>
                <w:b/>
                <w:bCs/>
                <w:sz w:val="20"/>
                <w:szCs w:val="20"/>
              </w:rPr>
              <w:t>18.336.719</w:t>
            </w:r>
          </w:p>
        </w:tc>
        <w:tc>
          <w:tcPr>
            <w:tcW w:w="679" w:type="pct"/>
            <w:tcBorders>
              <w:bottom w:val="single" w:sz="12" w:space="0" w:color="auto"/>
            </w:tcBorders>
            <w:vAlign w:val="center"/>
          </w:tcPr>
          <w:p w:rsidR="00FF447F" w:rsidRPr="00764160" w:rsidRDefault="00FF447F" w:rsidP="00D96707">
            <w:pPr>
              <w:spacing w:after="0" w:line="240" w:lineRule="auto"/>
              <w:jc w:val="right"/>
              <w:rPr>
                <w:rFonts w:ascii="Times New Roman" w:hAnsi="Times New Roman" w:cs="Times New Roman"/>
                <w:b/>
                <w:bCs/>
                <w:sz w:val="20"/>
                <w:szCs w:val="20"/>
              </w:rPr>
            </w:pPr>
            <w:r w:rsidRPr="00764160">
              <w:rPr>
                <w:rFonts w:ascii="Times New Roman" w:hAnsi="Times New Roman" w:cs="Times New Roman"/>
                <w:b/>
                <w:bCs/>
                <w:sz w:val="20"/>
                <w:szCs w:val="20"/>
              </w:rPr>
              <w:t>18.390.968</w:t>
            </w:r>
          </w:p>
        </w:tc>
        <w:tc>
          <w:tcPr>
            <w:tcW w:w="679" w:type="pct"/>
            <w:tcBorders>
              <w:bottom w:val="single" w:sz="12" w:space="0" w:color="auto"/>
            </w:tcBorders>
            <w:vAlign w:val="center"/>
          </w:tcPr>
          <w:p w:rsidR="00FF447F" w:rsidRPr="00764160" w:rsidRDefault="00FF447F" w:rsidP="00D96707">
            <w:pPr>
              <w:spacing w:after="0" w:line="240" w:lineRule="auto"/>
              <w:jc w:val="right"/>
              <w:rPr>
                <w:rFonts w:ascii="Times New Roman" w:hAnsi="Times New Roman" w:cs="Times New Roman"/>
                <w:b/>
                <w:bCs/>
                <w:sz w:val="20"/>
                <w:szCs w:val="20"/>
              </w:rPr>
            </w:pPr>
            <w:r w:rsidRPr="00764160">
              <w:rPr>
                <w:rFonts w:ascii="Times New Roman" w:hAnsi="Times New Roman" w:cs="Times New Roman"/>
                <w:b/>
                <w:bCs/>
                <w:sz w:val="20"/>
                <w:szCs w:val="20"/>
              </w:rPr>
              <w:t>18.340.207</w:t>
            </w:r>
          </w:p>
        </w:tc>
        <w:tc>
          <w:tcPr>
            <w:tcW w:w="680" w:type="pct"/>
            <w:tcBorders>
              <w:bottom w:val="single" w:sz="12" w:space="0" w:color="auto"/>
            </w:tcBorders>
            <w:vAlign w:val="center"/>
          </w:tcPr>
          <w:p w:rsidR="00FF447F" w:rsidRPr="00764160" w:rsidRDefault="00FF447F" w:rsidP="00D96707">
            <w:pPr>
              <w:spacing w:after="0"/>
              <w:jc w:val="right"/>
              <w:rPr>
                <w:rFonts w:ascii="Times New Roman" w:hAnsi="Times New Roman" w:cs="Times New Roman"/>
                <w:b/>
                <w:sz w:val="18"/>
                <w:szCs w:val="18"/>
              </w:rPr>
            </w:pPr>
            <w:r w:rsidRPr="00764160">
              <w:rPr>
                <w:rFonts w:ascii="Times New Roman" w:hAnsi="Times New Roman" w:cs="Times New Roman"/>
                <w:b/>
                <w:sz w:val="18"/>
                <w:szCs w:val="18"/>
              </w:rPr>
              <w:t>18.527.992</w:t>
            </w:r>
          </w:p>
        </w:tc>
      </w:tr>
    </w:tbl>
    <w:p w:rsidR="00FF447F" w:rsidRPr="00AF7811" w:rsidRDefault="00FF447F" w:rsidP="00FF447F">
      <w:pPr>
        <w:spacing w:after="0" w:line="240" w:lineRule="auto"/>
        <w:rPr>
          <w:rFonts w:ascii="Times New Roman" w:hAnsi="Times New Roman" w:cs="Times New Roman"/>
          <w:sz w:val="20"/>
          <w:szCs w:val="20"/>
          <w:lang w:val="ru-RU"/>
        </w:rPr>
      </w:pPr>
      <w:r w:rsidRPr="00AF7811">
        <w:rPr>
          <w:rFonts w:ascii="Times New Roman" w:hAnsi="Times New Roman" w:cs="Times New Roman"/>
          <w:b/>
          <w:bCs/>
          <w:i/>
          <w:iCs/>
          <w:sz w:val="20"/>
          <w:szCs w:val="20"/>
          <w:lang w:val="ru-RU"/>
        </w:rPr>
        <w:t>Извор</w:t>
      </w:r>
      <w:r w:rsidRPr="00AF7811">
        <w:rPr>
          <w:rFonts w:ascii="Times New Roman" w:hAnsi="Times New Roman" w:cs="Times New Roman"/>
          <w:sz w:val="20"/>
          <w:szCs w:val="20"/>
          <w:lang w:val="ru-RU"/>
        </w:rPr>
        <w:t xml:space="preserve">: Калкулација аутора на основу података из биланса стања преузетих са </w:t>
      </w:r>
      <w:r w:rsidRPr="00764160">
        <w:rPr>
          <w:rFonts w:ascii="Times New Roman" w:hAnsi="Times New Roman" w:cs="Times New Roman"/>
          <w:iCs/>
          <w:sz w:val="20"/>
          <w:szCs w:val="20"/>
        </w:rPr>
        <w:t>www</w:t>
      </w:r>
      <w:r w:rsidRPr="00AF7811">
        <w:rPr>
          <w:rFonts w:ascii="Times New Roman" w:hAnsi="Times New Roman" w:cs="Times New Roman"/>
          <w:iCs/>
          <w:sz w:val="20"/>
          <w:szCs w:val="20"/>
          <w:lang w:val="ru-RU"/>
        </w:rPr>
        <w:t>.</w:t>
      </w:r>
      <w:proofErr w:type="spellStart"/>
      <w:r w:rsidRPr="00764160">
        <w:rPr>
          <w:rFonts w:ascii="Times New Roman" w:hAnsi="Times New Roman" w:cs="Times New Roman"/>
          <w:iCs/>
          <w:sz w:val="20"/>
          <w:szCs w:val="20"/>
        </w:rPr>
        <w:t>apr</w:t>
      </w:r>
      <w:proofErr w:type="spellEnd"/>
      <w:r w:rsidRPr="00AF7811">
        <w:rPr>
          <w:rFonts w:ascii="Times New Roman" w:hAnsi="Times New Roman" w:cs="Times New Roman"/>
          <w:iCs/>
          <w:sz w:val="20"/>
          <w:szCs w:val="20"/>
          <w:lang w:val="ru-RU"/>
        </w:rPr>
        <w:t>.</w:t>
      </w:r>
      <w:proofErr w:type="spellStart"/>
      <w:r w:rsidRPr="00764160">
        <w:rPr>
          <w:rFonts w:ascii="Times New Roman" w:hAnsi="Times New Roman" w:cs="Times New Roman"/>
          <w:iCs/>
          <w:sz w:val="20"/>
          <w:szCs w:val="20"/>
        </w:rPr>
        <w:t>gov</w:t>
      </w:r>
      <w:proofErr w:type="spellEnd"/>
      <w:r w:rsidRPr="00AF7811">
        <w:rPr>
          <w:rFonts w:ascii="Times New Roman" w:hAnsi="Times New Roman" w:cs="Times New Roman"/>
          <w:iCs/>
          <w:sz w:val="20"/>
          <w:szCs w:val="20"/>
          <w:lang w:val="ru-RU"/>
        </w:rPr>
        <w:t>.</w:t>
      </w:r>
      <w:proofErr w:type="spellStart"/>
      <w:r w:rsidRPr="00764160">
        <w:rPr>
          <w:rFonts w:ascii="Times New Roman" w:hAnsi="Times New Roman" w:cs="Times New Roman"/>
          <w:iCs/>
          <w:sz w:val="20"/>
          <w:szCs w:val="20"/>
        </w:rPr>
        <w:t>rs</w:t>
      </w:r>
      <w:proofErr w:type="spellEnd"/>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FF447F" w:rsidRPr="003C0D7E" w:rsidRDefault="00FF447F" w:rsidP="00FF447F">
      <w:pPr>
        <w:keepNext/>
        <w:spacing w:after="0" w:line="240" w:lineRule="auto"/>
        <w:ind w:firstLine="720"/>
        <w:jc w:val="center"/>
        <w:rPr>
          <w:rFonts w:ascii="Times New Roman" w:hAnsi="Times New Roman" w:cs="Times New Roman"/>
          <w:i/>
          <w:sz w:val="24"/>
          <w:szCs w:val="24"/>
        </w:rPr>
      </w:pPr>
      <w:proofErr w:type="gramStart"/>
      <w:r w:rsidRPr="003C0D7E">
        <w:rPr>
          <w:rFonts w:ascii="Times New Roman" w:hAnsi="Times New Roman" w:cs="Times New Roman"/>
          <w:bCs/>
          <w:i/>
          <w:iCs/>
          <w:sz w:val="24"/>
          <w:szCs w:val="24"/>
        </w:rPr>
        <w:lastRenderedPageBreak/>
        <w:t>Графикон 1.</w:t>
      </w:r>
      <w:proofErr w:type="gramEnd"/>
      <w:r w:rsidRPr="003C0D7E">
        <w:rPr>
          <w:rFonts w:ascii="Times New Roman" w:hAnsi="Times New Roman" w:cs="Times New Roman"/>
          <w:i/>
          <w:sz w:val="24"/>
          <w:szCs w:val="24"/>
        </w:rPr>
        <w:t xml:space="preserve"> Удео капитала националних паркова</w:t>
      </w:r>
    </w:p>
    <w:p w:rsidR="00FF447F" w:rsidRPr="003C0D7E" w:rsidRDefault="00FF447F" w:rsidP="00FF447F">
      <w:pPr>
        <w:spacing w:after="0" w:line="240" w:lineRule="auto"/>
        <w:jc w:val="center"/>
        <w:rPr>
          <w:rFonts w:ascii="Times New Roman" w:hAnsi="Times New Roman" w:cs="Times New Roman"/>
          <w:sz w:val="24"/>
          <w:szCs w:val="24"/>
        </w:rPr>
      </w:pPr>
      <w:r w:rsidRPr="00374A7A">
        <w:rPr>
          <w:noProof/>
        </w:rPr>
        <w:drawing>
          <wp:inline distT="0" distB="0" distL="0" distR="0">
            <wp:extent cx="4572000" cy="2743200"/>
            <wp:effectExtent l="0" t="0" r="0" b="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F447F" w:rsidRPr="00AF7811" w:rsidRDefault="00FF447F" w:rsidP="00FF447F">
      <w:pPr>
        <w:spacing w:after="0" w:line="240" w:lineRule="auto"/>
        <w:ind w:firstLine="567"/>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основу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FF447F" w:rsidRPr="00AF7811" w:rsidRDefault="00FF447F" w:rsidP="00FF447F">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У укупном капиталу исказаном у финансијским извештајима на дан 31.12.2015. националних паркова Србије највеће учешће има НП Тара са 43%, затим следе НП Ђердап са учешћем од 25%, НП Копаоник са учешћем од 20% и НП Фрушка гора са учешћем од 12% (графикон 1).</w:t>
      </w:r>
    </w:p>
    <w:p w:rsidR="003D5290" w:rsidRPr="00AF7811" w:rsidRDefault="003D5290" w:rsidP="00161BDC">
      <w:pPr>
        <w:pStyle w:val="ListParagraph1"/>
        <w:spacing w:after="0" w:line="360" w:lineRule="auto"/>
        <w:ind w:left="0" w:firstLine="567"/>
        <w:rPr>
          <w:rFonts w:ascii="Times New Roman" w:hAnsi="Times New Roman" w:cs="Times New Roman"/>
          <w:i/>
          <w:iCs/>
          <w:sz w:val="24"/>
          <w:szCs w:val="24"/>
          <w:lang w:val="ru-RU"/>
        </w:rPr>
      </w:pPr>
    </w:p>
    <w:p w:rsidR="003D5290" w:rsidRPr="00AF7811" w:rsidRDefault="00FF447F" w:rsidP="00FF447F">
      <w:pPr>
        <w:spacing w:after="0" w:line="36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sz w:val="24"/>
          <w:szCs w:val="24"/>
          <w:lang w:val="ru-RU"/>
        </w:rPr>
        <w:t>Профитабилност националних паркова</w:t>
      </w:r>
    </w:p>
    <w:p w:rsidR="00FF447F" w:rsidRPr="00AF7811" w:rsidRDefault="00FF447F" w:rsidP="00FF447F">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Профитабилност националних паркова ће бити оцењена на основу коефицијента профитабилности, као односа нето добитка (губитка) и укупног прихода. Он представља меру финансијских перформанси компаније и њене способности да повећа вредност капитала и генерише профит, а његове израчунате вредности за посматране националне паркове су приказане у табели 7.</w:t>
      </w:r>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FF447F" w:rsidRPr="00AF7811" w:rsidRDefault="00FF447F" w:rsidP="00FF447F">
      <w:pPr>
        <w:keepNext/>
        <w:spacing w:after="0" w:line="24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iCs/>
          <w:sz w:val="24"/>
          <w:szCs w:val="24"/>
          <w:lang w:val="ru-RU"/>
        </w:rPr>
        <w:t>Табела 7.</w:t>
      </w:r>
      <w:r w:rsidRPr="00AF7811">
        <w:rPr>
          <w:rFonts w:ascii="Times New Roman" w:hAnsi="Times New Roman" w:cs="Times New Roman"/>
          <w:i/>
          <w:sz w:val="24"/>
          <w:szCs w:val="24"/>
          <w:lang w:val="ru-RU"/>
        </w:rPr>
        <w:t xml:space="preserve"> Коефицијент профитабилности националних паркова (2011-2015.)</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977"/>
        <w:gridCol w:w="1263"/>
        <w:gridCol w:w="1261"/>
        <w:gridCol w:w="1261"/>
        <w:gridCol w:w="1261"/>
        <w:gridCol w:w="1263"/>
      </w:tblGrid>
      <w:tr w:rsidR="00FF447F" w:rsidRPr="000A6E1A" w:rsidTr="00FF447F">
        <w:trPr>
          <w:trHeight w:val="213"/>
        </w:trPr>
        <w:tc>
          <w:tcPr>
            <w:tcW w:w="1603" w:type="pct"/>
            <w:tcBorders>
              <w:top w:val="single" w:sz="12" w:space="0" w:color="auto"/>
              <w:bottom w:val="single" w:sz="12" w:space="0" w:color="auto"/>
            </w:tcBorders>
            <w:noWrap/>
            <w:vAlign w:val="center"/>
          </w:tcPr>
          <w:p w:rsidR="00FF447F" w:rsidRPr="00AF7811" w:rsidRDefault="00FF447F" w:rsidP="00D96707">
            <w:pPr>
              <w:keepNext/>
              <w:spacing w:after="0" w:line="240" w:lineRule="auto"/>
              <w:rPr>
                <w:rFonts w:ascii="Times New Roman" w:hAnsi="Times New Roman" w:cs="Times New Roman"/>
                <w:b/>
                <w:bCs/>
                <w:sz w:val="20"/>
                <w:szCs w:val="20"/>
                <w:lang w:val="ru-RU" w:eastAsia="sr-Latn-CS"/>
              </w:rPr>
            </w:pPr>
          </w:p>
        </w:tc>
        <w:tc>
          <w:tcPr>
            <w:tcW w:w="680" w:type="pct"/>
            <w:tcBorders>
              <w:top w:val="single" w:sz="12" w:space="0" w:color="auto"/>
              <w:bottom w:val="single" w:sz="12" w:space="0" w:color="auto"/>
            </w:tcBorders>
            <w:noWrap/>
            <w:vAlign w:val="center"/>
          </w:tcPr>
          <w:p w:rsidR="00FF447F" w:rsidRPr="003C0D7E" w:rsidRDefault="00FF447F"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2011</w:t>
            </w:r>
          </w:p>
        </w:tc>
        <w:tc>
          <w:tcPr>
            <w:tcW w:w="679" w:type="pct"/>
            <w:tcBorders>
              <w:top w:val="single" w:sz="12" w:space="0" w:color="auto"/>
              <w:bottom w:val="single" w:sz="12" w:space="0" w:color="auto"/>
            </w:tcBorders>
            <w:vAlign w:val="center"/>
          </w:tcPr>
          <w:p w:rsidR="00FF447F" w:rsidRPr="003C0D7E" w:rsidRDefault="00FF447F"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2012</w:t>
            </w:r>
          </w:p>
        </w:tc>
        <w:tc>
          <w:tcPr>
            <w:tcW w:w="679" w:type="pct"/>
            <w:tcBorders>
              <w:top w:val="single" w:sz="12" w:space="0" w:color="auto"/>
              <w:bottom w:val="single" w:sz="12" w:space="0" w:color="auto"/>
            </w:tcBorders>
            <w:vAlign w:val="center"/>
          </w:tcPr>
          <w:p w:rsidR="00FF447F" w:rsidRPr="003C0D7E" w:rsidRDefault="00FF447F"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2013</w:t>
            </w:r>
          </w:p>
        </w:tc>
        <w:tc>
          <w:tcPr>
            <w:tcW w:w="679" w:type="pct"/>
            <w:tcBorders>
              <w:top w:val="single" w:sz="12" w:space="0" w:color="auto"/>
              <w:bottom w:val="single" w:sz="12" w:space="0" w:color="auto"/>
            </w:tcBorders>
            <w:vAlign w:val="center"/>
          </w:tcPr>
          <w:p w:rsidR="00FF447F" w:rsidRPr="003C0D7E" w:rsidRDefault="00FF447F"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2014</w:t>
            </w:r>
          </w:p>
        </w:tc>
        <w:tc>
          <w:tcPr>
            <w:tcW w:w="680" w:type="pct"/>
            <w:tcBorders>
              <w:top w:val="single" w:sz="12" w:space="0" w:color="auto"/>
              <w:bottom w:val="single" w:sz="12" w:space="0" w:color="auto"/>
            </w:tcBorders>
          </w:tcPr>
          <w:p w:rsidR="00FF447F" w:rsidRPr="003C0D7E" w:rsidRDefault="00FF447F" w:rsidP="00D96707">
            <w:pPr>
              <w:keepNext/>
              <w:spacing w:after="0" w:line="240" w:lineRule="auto"/>
              <w:jc w:val="center"/>
              <w:rPr>
                <w:rFonts w:ascii="Times New Roman" w:hAnsi="Times New Roman" w:cs="Times New Roman"/>
                <w:b/>
                <w:bCs/>
                <w:sz w:val="20"/>
                <w:szCs w:val="20"/>
              </w:rPr>
            </w:pPr>
            <w:r w:rsidRPr="003C0D7E">
              <w:rPr>
                <w:rFonts w:ascii="Times New Roman" w:hAnsi="Times New Roman" w:cs="Times New Roman"/>
                <w:b/>
                <w:bCs/>
                <w:sz w:val="20"/>
                <w:szCs w:val="20"/>
              </w:rPr>
              <w:t>2015</w:t>
            </w:r>
          </w:p>
        </w:tc>
      </w:tr>
      <w:tr w:rsidR="00FF447F" w:rsidRPr="000A6E1A" w:rsidTr="00FF447F">
        <w:trPr>
          <w:trHeight w:val="132"/>
        </w:trPr>
        <w:tc>
          <w:tcPr>
            <w:tcW w:w="1603" w:type="pct"/>
            <w:tcBorders>
              <w:top w:val="single" w:sz="12" w:space="0" w:color="auto"/>
            </w:tcBorders>
            <w:noWrap/>
            <w:vAlign w:val="center"/>
          </w:tcPr>
          <w:p w:rsidR="00FF447F" w:rsidRPr="003C0D7E" w:rsidRDefault="00FF447F" w:rsidP="00D96707">
            <w:pPr>
              <w:keepNext/>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Ђердап</w:t>
            </w:r>
          </w:p>
        </w:tc>
        <w:tc>
          <w:tcPr>
            <w:tcW w:w="680" w:type="pct"/>
            <w:tcBorders>
              <w:top w:val="single" w:sz="12" w:space="0" w:color="auto"/>
            </w:tcBorders>
            <w:noWrap/>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0,013</w:t>
            </w:r>
          </w:p>
        </w:tc>
        <w:tc>
          <w:tcPr>
            <w:tcW w:w="679" w:type="pct"/>
            <w:tcBorders>
              <w:top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0,032</w:t>
            </w:r>
          </w:p>
        </w:tc>
        <w:tc>
          <w:tcPr>
            <w:tcW w:w="679" w:type="pct"/>
            <w:tcBorders>
              <w:top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0,015</w:t>
            </w:r>
          </w:p>
        </w:tc>
        <w:tc>
          <w:tcPr>
            <w:tcW w:w="679" w:type="pct"/>
            <w:tcBorders>
              <w:top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0,018</w:t>
            </w:r>
          </w:p>
        </w:tc>
        <w:tc>
          <w:tcPr>
            <w:tcW w:w="680" w:type="pct"/>
            <w:tcBorders>
              <w:top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0,036</w:t>
            </w:r>
          </w:p>
        </w:tc>
      </w:tr>
      <w:tr w:rsidR="00FF447F" w:rsidRPr="000A6E1A" w:rsidTr="00FF447F">
        <w:trPr>
          <w:trHeight w:val="251"/>
        </w:trPr>
        <w:tc>
          <w:tcPr>
            <w:tcW w:w="1603" w:type="pct"/>
            <w:noWrap/>
            <w:vAlign w:val="center"/>
          </w:tcPr>
          <w:p w:rsidR="00FF447F" w:rsidRPr="003C0D7E" w:rsidRDefault="00FF447F" w:rsidP="00D96707">
            <w:pPr>
              <w:keepNext/>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Фрушка гора</w:t>
            </w:r>
          </w:p>
        </w:tc>
        <w:tc>
          <w:tcPr>
            <w:tcW w:w="680" w:type="pct"/>
            <w:noWrap/>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0,001</w:t>
            </w:r>
          </w:p>
        </w:tc>
        <w:tc>
          <w:tcPr>
            <w:tcW w:w="679" w:type="pct"/>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0,002</w:t>
            </w:r>
          </w:p>
        </w:tc>
        <w:tc>
          <w:tcPr>
            <w:tcW w:w="679" w:type="pct"/>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0,002</w:t>
            </w:r>
          </w:p>
        </w:tc>
        <w:tc>
          <w:tcPr>
            <w:tcW w:w="679" w:type="pct"/>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0,004</w:t>
            </w:r>
          </w:p>
        </w:tc>
        <w:tc>
          <w:tcPr>
            <w:tcW w:w="680" w:type="pct"/>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0,008</w:t>
            </w:r>
          </w:p>
        </w:tc>
      </w:tr>
      <w:tr w:rsidR="00FF447F" w:rsidRPr="000A6E1A" w:rsidTr="00FF447F">
        <w:trPr>
          <w:trHeight w:val="179"/>
        </w:trPr>
        <w:tc>
          <w:tcPr>
            <w:tcW w:w="1603" w:type="pct"/>
            <w:noWrap/>
            <w:vAlign w:val="center"/>
          </w:tcPr>
          <w:p w:rsidR="00FF447F" w:rsidRPr="003C0D7E" w:rsidRDefault="00FF447F" w:rsidP="00D96707">
            <w:pPr>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Копаоник</w:t>
            </w:r>
          </w:p>
        </w:tc>
        <w:tc>
          <w:tcPr>
            <w:tcW w:w="680" w:type="pct"/>
            <w:noWrap/>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0,010</w:t>
            </w:r>
          </w:p>
        </w:tc>
        <w:tc>
          <w:tcPr>
            <w:tcW w:w="679" w:type="pct"/>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0,029</w:t>
            </w:r>
          </w:p>
        </w:tc>
        <w:tc>
          <w:tcPr>
            <w:tcW w:w="679" w:type="pct"/>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0,047</w:t>
            </w:r>
          </w:p>
        </w:tc>
        <w:tc>
          <w:tcPr>
            <w:tcW w:w="679" w:type="pct"/>
          </w:tcPr>
          <w:p w:rsidR="00FF447F" w:rsidRPr="003C0D7E" w:rsidRDefault="00FF447F" w:rsidP="00D96707">
            <w:pPr>
              <w:autoSpaceDE w:val="0"/>
              <w:autoSpaceDN w:val="0"/>
              <w:adjustRightInd w:val="0"/>
              <w:spacing w:after="0" w:line="240" w:lineRule="auto"/>
              <w:jc w:val="center"/>
              <w:rPr>
                <w:rFonts w:ascii="Times New Roman" w:eastAsiaTheme="minorHAnsi" w:hAnsi="Times New Roman" w:cs="Times New Roman"/>
                <w:color w:val="000000"/>
                <w:sz w:val="18"/>
                <w:szCs w:val="18"/>
              </w:rPr>
            </w:pPr>
            <w:r w:rsidRPr="003C0D7E">
              <w:rPr>
                <w:rFonts w:ascii="Times New Roman" w:eastAsiaTheme="minorHAnsi" w:hAnsi="Times New Roman" w:cs="Times New Roman"/>
                <w:color w:val="000000"/>
                <w:sz w:val="18"/>
                <w:szCs w:val="18"/>
              </w:rPr>
              <w:t>0,041</w:t>
            </w:r>
          </w:p>
        </w:tc>
        <w:tc>
          <w:tcPr>
            <w:tcW w:w="680" w:type="pct"/>
          </w:tcPr>
          <w:p w:rsidR="00FF447F" w:rsidRPr="003C0D7E" w:rsidRDefault="00FF447F" w:rsidP="00D96707">
            <w:pPr>
              <w:autoSpaceDE w:val="0"/>
              <w:autoSpaceDN w:val="0"/>
              <w:adjustRightInd w:val="0"/>
              <w:spacing w:after="0" w:line="240" w:lineRule="auto"/>
              <w:jc w:val="center"/>
              <w:rPr>
                <w:rFonts w:ascii="Times New Roman" w:eastAsiaTheme="minorHAnsi" w:hAnsi="Times New Roman" w:cs="Times New Roman"/>
                <w:color w:val="000000"/>
                <w:sz w:val="18"/>
                <w:szCs w:val="18"/>
              </w:rPr>
            </w:pPr>
            <w:r w:rsidRPr="003C0D7E">
              <w:rPr>
                <w:rFonts w:ascii="Times New Roman" w:eastAsiaTheme="minorHAnsi" w:hAnsi="Times New Roman" w:cs="Times New Roman"/>
                <w:color w:val="000000"/>
                <w:sz w:val="18"/>
                <w:szCs w:val="18"/>
              </w:rPr>
              <w:t>0,069</w:t>
            </w:r>
          </w:p>
        </w:tc>
      </w:tr>
      <w:tr w:rsidR="00FF447F" w:rsidRPr="000A6E1A" w:rsidTr="00FF447F">
        <w:trPr>
          <w:trHeight w:val="107"/>
        </w:trPr>
        <w:tc>
          <w:tcPr>
            <w:tcW w:w="1603" w:type="pct"/>
            <w:tcBorders>
              <w:bottom w:val="single" w:sz="12" w:space="0" w:color="auto"/>
            </w:tcBorders>
            <w:noWrap/>
            <w:vAlign w:val="center"/>
          </w:tcPr>
          <w:p w:rsidR="00FF447F" w:rsidRPr="003C0D7E" w:rsidRDefault="00FF447F" w:rsidP="00D96707">
            <w:pPr>
              <w:spacing w:after="0" w:line="240" w:lineRule="auto"/>
              <w:rPr>
                <w:rFonts w:ascii="Times New Roman" w:hAnsi="Times New Roman" w:cs="Times New Roman"/>
                <w:sz w:val="20"/>
                <w:szCs w:val="20"/>
                <w:lang w:eastAsia="sr-Latn-CS"/>
              </w:rPr>
            </w:pPr>
            <w:r w:rsidRPr="003C0D7E">
              <w:rPr>
                <w:rFonts w:ascii="Times New Roman" w:hAnsi="Times New Roman" w:cs="Times New Roman"/>
                <w:sz w:val="20"/>
                <w:szCs w:val="20"/>
                <w:lang w:eastAsia="sr-Latn-CS"/>
              </w:rPr>
              <w:t>Национални парк Тара</w:t>
            </w:r>
          </w:p>
        </w:tc>
        <w:tc>
          <w:tcPr>
            <w:tcW w:w="680" w:type="pct"/>
            <w:tcBorders>
              <w:bottom w:val="single" w:sz="12" w:space="0" w:color="auto"/>
            </w:tcBorders>
            <w:noWrap/>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0,004</w:t>
            </w:r>
          </w:p>
        </w:tc>
        <w:tc>
          <w:tcPr>
            <w:tcW w:w="679" w:type="pct"/>
            <w:tcBorders>
              <w:bottom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0,005</w:t>
            </w:r>
          </w:p>
        </w:tc>
        <w:tc>
          <w:tcPr>
            <w:tcW w:w="679" w:type="pct"/>
            <w:tcBorders>
              <w:bottom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0,010</w:t>
            </w:r>
          </w:p>
        </w:tc>
        <w:tc>
          <w:tcPr>
            <w:tcW w:w="679" w:type="pct"/>
            <w:tcBorders>
              <w:bottom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0,031</w:t>
            </w:r>
          </w:p>
        </w:tc>
        <w:tc>
          <w:tcPr>
            <w:tcW w:w="680" w:type="pct"/>
            <w:tcBorders>
              <w:bottom w:val="single" w:sz="12" w:space="0" w:color="auto"/>
            </w:tcBorders>
          </w:tcPr>
          <w:p w:rsidR="00FF447F" w:rsidRPr="003C0D7E" w:rsidRDefault="00FF447F" w:rsidP="00D96707">
            <w:pPr>
              <w:spacing w:after="0" w:line="240" w:lineRule="auto"/>
              <w:jc w:val="center"/>
              <w:rPr>
                <w:rFonts w:ascii="Times New Roman" w:hAnsi="Times New Roman" w:cs="Times New Roman"/>
                <w:sz w:val="20"/>
                <w:szCs w:val="20"/>
              </w:rPr>
            </w:pPr>
            <w:r w:rsidRPr="003C0D7E">
              <w:rPr>
                <w:rFonts w:ascii="Times New Roman" w:hAnsi="Times New Roman" w:cs="Times New Roman"/>
                <w:sz w:val="20"/>
                <w:szCs w:val="20"/>
              </w:rPr>
              <w:t>0,044</w:t>
            </w:r>
          </w:p>
        </w:tc>
      </w:tr>
    </w:tbl>
    <w:p w:rsidR="00FF447F" w:rsidRPr="00AF7811" w:rsidRDefault="00FF447F" w:rsidP="00FF447F">
      <w:pPr>
        <w:spacing w:after="0" w:line="240" w:lineRule="auto"/>
        <w:ind w:firstLine="567"/>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основу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5F7689" w:rsidRPr="00AF7811" w:rsidRDefault="005F7689" w:rsidP="00161BDC">
      <w:pPr>
        <w:spacing w:after="0" w:line="360" w:lineRule="auto"/>
        <w:ind w:firstLine="567"/>
        <w:jc w:val="both"/>
        <w:rPr>
          <w:rFonts w:ascii="Times New Roman" w:hAnsi="Times New Roman" w:cs="Times New Roman"/>
          <w:sz w:val="24"/>
          <w:szCs w:val="24"/>
          <w:lang w:val="ru-RU"/>
        </w:rPr>
      </w:pPr>
    </w:p>
    <w:p w:rsidR="008F0616" w:rsidRPr="00AF7811" w:rsidRDefault="008F0616" w:rsidP="008F0616">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У посматраним периоду национални паркови су остваривали позитивне резултате пословања. Национални парк треба да обезбеди одговарајућу добит како би обезбедио неопходне инвестиције. Стога, иако се ради о јавном предузећу, које има одређене државне субвенције, требало би да тежи остваривању што веће добити у складу са </w:t>
      </w:r>
      <w:r w:rsidRPr="00AF7811">
        <w:rPr>
          <w:rFonts w:ascii="Times New Roman" w:hAnsi="Times New Roman" w:cs="Times New Roman"/>
          <w:sz w:val="24"/>
          <w:szCs w:val="24"/>
          <w:lang w:val="ru-RU"/>
        </w:rPr>
        <w:lastRenderedPageBreak/>
        <w:t>начелима одрживог развоја. Алтернативе у остваривању добити управо се огледају кроз развој нових делатности, нпр: еко-културног туризма у чијој понуди могу да се нађу комонси на територији националних паркова.</w:t>
      </w:r>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8F0616" w:rsidRPr="00AF7811" w:rsidRDefault="008F0616" w:rsidP="008F0616">
      <w:pPr>
        <w:spacing w:after="0" w:line="240" w:lineRule="auto"/>
        <w:ind w:firstLine="567"/>
        <w:jc w:val="center"/>
        <w:rPr>
          <w:rFonts w:ascii="Times New Roman" w:hAnsi="Times New Roman" w:cs="Times New Roman"/>
          <w:i/>
          <w:sz w:val="24"/>
          <w:szCs w:val="24"/>
          <w:lang w:val="ru-RU"/>
        </w:rPr>
      </w:pPr>
      <w:r w:rsidRPr="00AF7811">
        <w:rPr>
          <w:rFonts w:ascii="Times New Roman" w:hAnsi="Times New Roman" w:cs="Times New Roman"/>
          <w:bCs/>
          <w:i/>
          <w:iCs/>
          <w:sz w:val="24"/>
          <w:szCs w:val="24"/>
          <w:lang w:val="ru-RU"/>
        </w:rPr>
        <w:t>Табела 8.</w:t>
      </w:r>
      <w:r w:rsidRPr="00AF7811">
        <w:rPr>
          <w:rFonts w:ascii="Times New Roman" w:hAnsi="Times New Roman" w:cs="Times New Roman"/>
          <w:i/>
          <w:sz w:val="24"/>
          <w:szCs w:val="24"/>
          <w:lang w:val="ru-RU"/>
        </w:rPr>
        <w:t xml:space="preserve"> Остварена добит у НП Ђердап, Фрушка Гора, Копаоник и Тара</w:t>
      </w:r>
    </w:p>
    <w:tbl>
      <w:tblPr>
        <w:tblW w:w="5012" w:type="pct"/>
        <w:tblInd w:w="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894"/>
        <w:gridCol w:w="1282"/>
        <w:gridCol w:w="1283"/>
        <w:gridCol w:w="1283"/>
        <w:gridCol w:w="1283"/>
        <w:gridCol w:w="1283"/>
      </w:tblGrid>
      <w:tr w:rsidR="008F0616" w:rsidRPr="000A6E1A" w:rsidTr="00D96707">
        <w:trPr>
          <w:trHeight w:val="144"/>
        </w:trPr>
        <w:tc>
          <w:tcPr>
            <w:tcW w:w="1555" w:type="pct"/>
            <w:tcBorders>
              <w:top w:val="single" w:sz="12" w:space="0" w:color="auto"/>
              <w:bottom w:val="single" w:sz="12" w:space="0" w:color="auto"/>
            </w:tcBorders>
            <w:noWrap/>
            <w:vAlign w:val="center"/>
          </w:tcPr>
          <w:p w:rsidR="008F0616" w:rsidRPr="00AF7811" w:rsidRDefault="008F0616" w:rsidP="00D96707">
            <w:pPr>
              <w:spacing w:after="0" w:line="240" w:lineRule="auto"/>
              <w:rPr>
                <w:rFonts w:ascii="Times New Roman" w:hAnsi="Times New Roman" w:cs="Times New Roman"/>
                <w:sz w:val="20"/>
                <w:szCs w:val="20"/>
                <w:lang w:val="ru-RU" w:eastAsia="sr-Latn-CS"/>
              </w:rPr>
            </w:pPr>
          </w:p>
        </w:tc>
        <w:tc>
          <w:tcPr>
            <w:tcW w:w="689" w:type="pct"/>
            <w:tcBorders>
              <w:top w:val="single" w:sz="12" w:space="0" w:color="auto"/>
              <w:bottom w:val="single" w:sz="12" w:space="0" w:color="auto"/>
            </w:tcBorders>
            <w:noWrap/>
            <w:vAlign w:val="center"/>
          </w:tcPr>
          <w:p w:rsidR="008F0616" w:rsidRPr="003C0D7E" w:rsidRDefault="008F0616"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2011</w:t>
            </w:r>
          </w:p>
        </w:tc>
        <w:tc>
          <w:tcPr>
            <w:tcW w:w="689" w:type="pct"/>
            <w:tcBorders>
              <w:top w:val="single" w:sz="12" w:space="0" w:color="auto"/>
              <w:bottom w:val="single" w:sz="12" w:space="0" w:color="auto"/>
            </w:tcBorders>
            <w:vAlign w:val="center"/>
          </w:tcPr>
          <w:p w:rsidR="008F0616" w:rsidRPr="003C0D7E" w:rsidRDefault="008F0616"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2012</w:t>
            </w:r>
          </w:p>
        </w:tc>
        <w:tc>
          <w:tcPr>
            <w:tcW w:w="689" w:type="pct"/>
            <w:tcBorders>
              <w:top w:val="single" w:sz="12" w:space="0" w:color="auto"/>
              <w:bottom w:val="single" w:sz="12" w:space="0" w:color="auto"/>
            </w:tcBorders>
            <w:vAlign w:val="center"/>
          </w:tcPr>
          <w:p w:rsidR="008F0616" w:rsidRPr="003C0D7E" w:rsidRDefault="008F0616"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2013</w:t>
            </w:r>
          </w:p>
        </w:tc>
        <w:tc>
          <w:tcPr>
            <w:tcW w:w="689" w:type="pct"/>
            <w:tcBorders>
              <w:top w:val="single" w:sz="12" w:space="0" w:color="auto"/>
              <w:bottom w:val="single" w:sz="12" w:space="0" w:color="auto"/>
            </w:tcBorders>
            <w:vAlign w:val="center"/>
          </w:tcPr>
          <w:p w:rsidR="008F0616" w:rsidRPr="003C0D7E" w:rsidRDefault="008F0616"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2014</w:t>
            </w:r>
          </w:p>
        </w:tc>
        <w:tc>
          <w:tcPr>
            <w:tcW w:w="689" w:type="pct"/>
            <w:tcBorders>
              <w:top w:val="single" w:sz="12" w:space="0" w:color="auto"/>
              <w:bottom w:val="single" w:sz="12" w:space="0" w:color="auto"/>
            </w:tcBorders>
          </w:tcPr>
          <w:p w:rsidR="008F0616" w:rsidRPr="003C0D7E" w:rsidRDefault="008F0616" w:rsidP="00D96707">
            <w:pPr>
              <w:spacing w:after="0" w:line="240" w:lineRule="auto"/>
              <w:jc w:val="right"/>
              <w:rPr>
                <w:rFonts w:ascii="Times New Roman" w:hAnsi="Times New Roman" w:cs="Times New Roman"/>
                <w:sz w:val="20"/>
                <w:szCs w:val="20"/>
              </w:rPr>
            </w:pPr>
            <w:r w:rsidRPr="003C0D7E">
              <w:rPr>
                <w:rFonts w:ascii="Times New Roman" w:hAnsi="Times New Roman" w:cs="Times New Roman"/>
                <w:sz w:val="20"/>
                <w:szCs w:val="20"/>
              </w:rPr>
              <w:t>2015</w:t>
            </w:r>
          </w:p>
        </w:tc>
      </w:tr>
      <w:tr w:rsidR="008F0616" w:rsidRPr="00AF7811" w:rsidTr="00D96707">
        <w:trPr>
          <w:trHeight w:val="144"/>
        </w:trPr>
        <w:tc>
          <w:tcPr>
            <w:tcW w:w="5000" w:type="pct"/>
            <w:gridSpan w:val="6"/>
            <w:tcBorders>
              <w:top w:val="single" w:sz="12" w:space="0" w:color="auto"/>
            </w:tcBorders>
            <w:noWrap/>
            <w:vAlign w:val="center"/>
          </w:tcPr>
          <w:p w:rsidR="008F0616" w:rsidRPr="00AF7811" w:rsidRDefault="008F0616" w:rsidP="00D96707">
            <w:pPr>
              <w:spacing w:after="0" w:line="240" w:lineRule="auto"/>
              <w:ind w:right="193"/>
              <w:rPr>
                <w:rFonts w:ascii="Times New Roman" w:hAnsi="Times New Roman" w:cs="Times New Roman"/>
                <w:b/>
                <w:sz w:val="20"/>
                <w:szCs w:val="20"/>
                <w:lang w:val="ru-RU" w:eastAsia="sr-Latn-CS"/>
              </w:rPr>
            </w:pPr>
            <w:r w:rsidRPr="00AF7811">
              <w:rPr>
                <w:rFonts w:ascii="Times New Roman" w:hAnsi="Times New Roman" w:cs="Times New Roman"/>
                <w:b/>
                <w:sz w:val="20"/>
                <w:szCs w:val="20"/>
                <w:lang w:val="ru-RU" w:eastAsia="sr-Latn-CS"/>
              </w:rPr>
              <w:t xml:space="preserve">Национални парк Ђердап (површина </w:t>
            </w:r>
            <w:r w:rsidRPr="00AF7811">
              <w:rPr>
                <w:rFonts w:ascii="Times New Roman" w:hAnsi="Times New Roman" w:cs="Times New Roman"/>
                <w:b/>
                <w:color w:val="000000"/>
                <w:sz w:val="20"/>
                <w:szCs w:val="20"/>
                <w:lang w:val="ru-RU"/>
              </w:rPr>
              <w:t>63.786,48</w:t>
            </w:r>
            <w:r w:rsidRPr="00AF7811">
              <w:rPr>
                <w:rFonts w:ascii="Times New Roman" w:hAnsi="Times New Roman" w:cs="Times New Roman"/>
                <w:b/>
                <w:color w:val="000000"/>
                <w:sz w:val="20"/>
                <w:szCs w:val="20"/>
                <w:lang w:val="ru-RU" w:eastAsia="sr-Latn-CS"/>
              </w:rPr>
              <w:t xml:space="preserve"> хектара)</w:t>
            </w:r>
          </w:p>
        </w:tc>
      </w:tr>
      <w:tr w:rsidR="008F0616" w:rsidRPr="000A6E1A" w:rsidTr="00D96707">
        <w:trPr>
          <w:trHeight w:val="144"/>
        </w:trPr>
        <w:tc>
          <w:tcPr>
            <w:tcW w:w="1555" w:type="pct"/>
            <w:noWrap/>
            <w:vAlign w:val="center"/>
          </w:tcPr>
          <w:p w:rsidR="008F0616" w:rsidRPr="003C0D7E" w:rsidRDefault="008F0616" w:rsidP="00D96707">
            <w:pPr>
              <w:spacing w:after="0" w:line="240" w:lineRule="auto"/>
              <w:rPr>
                <w:rFonts w:ascii="Times New Roman" w:hAnsi="Times New Roman" w:cs="Times New Roman"/>
                <w:sz w:val="20"/>
                <w:szCs w:val="20"/>
                <w:lang w:eastAsia="sr-Latn-CS"/>
              </w:rPr>
            </w:pPr>
            <w:proofErr w:type="spellStart"/>
            <w:r w:rsidRPr="003C0D7E">
              <w:rPr>
                <w:rFonts w:ascii="Times New Roman" w:hAnsi="Times New Roman" w:cs="Times New Roman"/>
                <w:sz w:val="20"/>
                <w:szCs w:val="20"/>
                <w:lang w:eastAsia="sr-Latn-CS"/>
              </w:rPr>
              <w:t>Добит</w:t>
            </w:r>
            <w:proofErr w:type="spellEnd"/>
            <w:r w:rsidRPr="003C0D7E">
              <w:rPr>
                <w:rFonts w:ascii="Times New Roman" w:hAnsi="Times New Roman" w:cs="Times New Roman"/>
                <w:sz w:val="20"/>
                <w:szCs w:val="20"/>
                <w:lang w:eastAsia="sr-Latn-CS"/>
              </w:rPr>
              <w:t xml:space="preserve"> (000 </w:t>
            </w:r>
            <w:proofErr w:type="spellStart"/>
            <w:r w:rsidRPr="003C0D7E">
              <w:rPr>
                <w:rFonts w:ascii="Times New Roman" w:hAnsi="Times New Roman" w:cs="Times New Roman"/>
                <w:sz w:val="20"/>
                <w:szCs w:val="20"/>
                <w:lang w:eastAsia="sr-Latn-CS"/>
              </w:rPr>
              <w:t>динара</w:t>
            </w:r>
            <w:proofErr w:type="spellEnd"/>
            <w:r w:rsidRPr="003C0D7E">
              <w:rPr>
                <w:rFonts w:ascii="Times New Roman" w:hAnsi="Times New Roman" w:cs="Times New Roman"/>
                <w:sz w:val="20"/>
                <w:szCs w:val="20"/>
                <w:lang w:eastAsia="sr-Latn-CS"/>
              </w:rPr>
              <w:t>)</w:t>
            </w:r>
          </w:p>
        </w:tc>
        <w:tc>
          <w:tcPr>
            <w:tcW w:w="689" w:type="pct"/>
            <w:tcBorders>
              <w:top w:val="single" w:sz="8" w:space="0" w:color="auto"/>
              <w:left w:val="nil"/>
              <w:bottom w:val="single" w:sz="8" w:space="0" w:color="auto"/>
              <w:right w:val="single" w:sz="8" w:space="0" w:color="auto"/>
            </w:tcBorders>
            <w:noWrap/>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2.240 </w:t>
            </w:r>
          </w:p>
        </w:tc>
        <w:tc>
          <w:tcPr>
            <w:tcW w:w="689" w:type="pct"/>
            <w:tcBorders>
              <w:top w:val="single" w:sz="8" w:space="0" w:color="auto"/>
              <w:left w:val="nil"/>
              <w:bottom w:val="single" w:sz="8" w:space="0" w:color="auto"/>
              <w:right w:val="single" w:sz="8"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5.178 </w:t>
            </w:r>
          </w:p>
        </w:tc>
        <w:tc>
          <w:tcPr>
            <w:tcW w:w="689" w:type="pct"/>
            <w:tcBorders>
              <w:top w:val="single" w:sz="8" w:space="0" w:color="auto"/>
              <w:left w:val="nil"/>
              <w:bottom w:val="single" w:sz="8" w:space="0" w:color="auto"/>
              <w:right w:val="single" w:sz="8" w:space="0" w:color="auto"/>
            </w:tcBorders>
            <w:shd w:val="clear" w:color="000000" w:fill="FFFFFF"/>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2.394 </w:t>
            </w:r>
          </w:p>
        </w:tc>
        <w:tc>
          <w:tcPr>
            <w:tcW w:w="689" w:type="pct"/>
            <w:tcBorders>
              <w:top w:val="single" w:sz="8" w:space="0" w:color="auto"/>
              <w:left w:val="nil"/>
              <w:bottom w:val="single" w:sz="8" w:space="0" w:color="auto"/>
              <w:right w:val="single" w:sz="8" w:space="0" w:color="auto"/>
            </w:tcBorders>
            <w:shd w:val="clear" w:color="000000" w:fill="FFFFFF"/>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4.849 </w:t>
            </w:r>
          </w:p>
        </w:tc>
        <w:tc>
          <w:tcPr>
            <w:tcW w:w="689" w:type="pct"/>
            <w:tcBorders>
              <w:top w:val="single" w:sz="8" w:space="0" w:color="auto"/>
              <w:left w:val="nil"/>
              <w:bottom w:val="single" w:sz="8" w:space="0" w:color="auto"/>
              <w:right w:val="single" w:sz="12" w:space="0" w:color="auto"/>
            </w:tcBorders>
            <w:shd w:val="clear" w:color="000000" w:fill="FFFFFF"/>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6.444 </w:t>
            </w:r>
          </w:p>
        </w:tc>
      </w:tr>
      <w:tr w:rsidR="008F0616" w:rsidRPr="00AF7811" w:rsidTr="00D96707">
        <w:trPr>
          <w:trHeight w:val="144"/>
        </w:trPr>
        <w:tc>
          <w:tcPr>
            <w:tcW w:w="5000" w:type="pct"/>
            <w:gridSpan w:val="6"/>
            <w:noWrap/>
            <w:vAlign w:val="center"/>
          </w:tcPr>
          <w:p w:rsidR="008F0616" w:rsidRPr="00AF7811" w:rsidRDefault="008F0616" w:rsidP="00D96707">
            <w:pPr>
              <w:spacing w:after="0" w:line="240" w:lineRule="auto"/>
              <w:rPr>
                <w:rFonts w:ascii="Times New Roman" w:hAnsi="Times New Roman" w:cs="Times New Roman"/>
                <w:b/>
                <w:sz w:val="20"/>
                <w:szCs w:val="20"/>
                <w:lang w:val="ru-RU" w:eastAsia="sr-Latn-CS"/>
              </w:rPr>
            </w:pPr>
            <w:r w:rsidRPr="00AF7811">
              <w:rPr>
                <w:rFonts w:ascii="Times New Roman" w:hAnsi="Times New Roman" w:cs="Times New Roman"/>
                <w:b/>
                <w:sz w:val="20"/>
                <w:szCs w:val="20"/>
                <w:lang w:val="ru-RU" w:eastAsia="sr-Latn-CS"/>
              </w:rPr>
              <w:t>Национални парк Фрушка гора</w:t>
            </w:r>
            <w:r w:rsidRPr="003C0D7E">
              <w:rPr>
                <w:rFonts w:ascii="Times New Roman" w:hAnsi="Times New Roman" w:cs="Times New Roman"/>
                <w:b/>
                <w:color w:val="000000"/>
                <w:sz w:val="20"/>
                <w:szCs w:val="20"/>
              </w:rPr>
              <w:t> </w:t>
            </w:r>
            <w:r w:rsidRPr="00AF7811">
              <w:rPr>
                <w:rFonts w:ascii="Times New Roman" w:hAnsi="Times New Roman" w:cs="Times New Roman"/>
                <w:b/>
                <w:color w:val="000000"/>
                <w:sz w:val="20"/>
                <w:szCs w:val="20"/>
                <w:lang w:val="ru-RU"/>
              </w:rPr>
              <w:t xml:space="preserve"> </w:t>
            </w:r>
            <w:r w:rsidRPr="00AF7811">
              <w:rPr>
                <w:rFonts w:ascii="Times New Roman" w:hAnsi="Times New Roman" w:cs="Times New Roman"/>
                <w:b/>
                <w:sz w:val="20"/>
                <w:szCs w:val="20"/>
                <w:lang w:val="ru-RU" w:eastAsia="sr-Latn-CS"/>
              </w:rPr>
              <w:t xml:space="preserve">(површина </w:t>
            </w:r>
            <w:r w:rsidRPr="00AF7811">
              <w:rPr>
                <w:rFonts w:ascii="Times New Roman" w:hAnsi="Times New Roman" w:cs="Times New Roman"/>
                <w:b/>
                <w:color w:val="000000"/>
                <w:sz w:val="20"/>
                <w:szCs w:val="20"/>
                <w:lang w:val="ru-RU"/>
              </w:rPr>
              <w:t xml:space="preserve">26.672,00 </w:t>
            </w:r>
            <w:r w:rsidRPr="00AF7811">
              <w:rPr>
                <w:rFonts w:ascii="Times New Roman" w:hAnsi="Times New Roman" w:cs="Times New Roman"/>
                <w:b/>
                <w:color w:val="000000"/>
                <w:sz w:val="20"/>
                <w:szCs w:val="20"/>
                <w:lang w:val="ru-RU" w:eastAsia="sr-Latn-CS"/>
              </w:rPr>
              <w:t>хектара)</w:t>
            </w:r>
          </w:p>
        </w:tc>
      </w:tr>
      <w:tr w:rsidR="008F0616" w:rsidRPr="000A6E1A" w:rsidTr="00D96707">
        <w:trPr>
          <w:trHeight w:val="144"/>
        </w:trPr>
        <w:tc>
          <w:tcPr>
            <w:tcW w:w="1555" w:type="pct"/>
            <w:noWrap/>
            <w:vAlign w:val="center"/>
          </w:tcPr>
          <w:p w:rsidR="008F0616" w:rsidRPr="003C0D7E" w:rsidRDefault="008F0616" w:rsidP="00D96707">
            <w:pPr>
              <w:spacing w:after="0" w:line="240" w:lineRule="auto"/>
              <w:rPr>
                <w:rFonts w:ascii="Times New Roman" w:hAnsi="Times New Roman" w:cs="Times New Roman"/>
                <w:sz w:val="20"/>
                <w:szCs w:val="20"/>
                <w:lang w:eastAsia="sr-Latn-CS"/>
              </w:rPr>
            </w:pPr>
            <w:proofErr w:type="spellStart"/>
            <w:r w:rsidRPr="003C0D7E">
              <w:rPr>
                <w:rFonts w:ascii="Times New Roman" w:hAnsi="Times New Roman" w:cs="Times New Roman"/>
                <w:sz w:val="20"/>
                <w:szCs w:val="20"/>
                <w:lang w:eastAsia="sr-Latn-CS"/>
              </w:rPr>
              <w:t>Добит</w:t>
            </w:r>
            <w:proofErr w:type="spellEnd"/>
            <w:r w:rsidRPr="003C0D7E">
              <w:rPr>
                <w:rFonts w:ascii="Times New Roman" w:hAnsi="Times New Roman" w:cs="Times New Roman"/>
                <w:sz w:val="20"/>
                <w:szCs w:val="20"/>
                <w:lang w:eastAsia="sr-Latn-CS"/>
              </w:rPr>
              <w:t xml:space="preserve"> (000 </w:t>
            </w:r>
            <w:proofErr w:type="spellStart"/>
            <w:r w:rsidRPr="003C0D7E">
              <w:rPr>
                <w:rFonts w:ascii="Times New Roman" w:hAnsi="Times New Roman" w:cs="Times New Roman"/>
                <w:sz w:val="20"/>
                <w:szCs w:val="20"/>
                <w:lang w:eastAsia="sr-Latn-CS"/>
              </w:rPr>
              <w:t>динара</w:t>
            </w:r>
            <w:proofErr w:type="spellEnd"/>
            <w:r w:rsidRPr="003C0D7E">
              <w:rPr>
                <w:rFonts w:ascii="Times New Roman" w:hAnsi="Times New Roman" w:cs="Times New Roman"/>
                <w:sz w:val="20"/>
                <w:szCs w:val="20"/>
                <w:lang w:eastAsia="sr-Latn-CS"/>
              </w:rPr>
              <w:t>)</w:t>
            </w:r>
          </w:p>
        </w:tc>
        <w:tc>
          <w:tcPr>
            <w:tcW w:w="689" w:type="pct"/>
            <w:tcBorders>
              <w:top w:val="single" w:sz="4" w:space="0" w:color="auto"/>
              <w:left w:val="nil"/>
              <w:bottom w:val="single" w:sz="4" w:space="0" w:color="auto"/>
              <w:right w:val="single" w:sz="4" w:space="0" w:color="auto"/>
            </w:tcBorders>
            <w:noWrap/>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260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840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935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1.623 </w:t>
            </w:r>
          </w:p>
        </w:tc>
        <w:tc>
          <w:tcPr>
            <w:tcW w:w="689" w:type="pct"/>
            <w:tcBorders>
              <w:top w:val="single" w:sz="4" w:space="0" w:color="auto"/>
              <w:left w:val="single" w:sz="4" w:space="0" w:color="auto"/>
              <w:bottom w:val="single" w:sz="4" w:space="0" w:color="auto"/>
              <w:right w:val="single" w:sz="12"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3.159 </w:t>
            </w:r>
          </w:p>
        </w:tc>
      </w:tr>
      <w:tr w:rsidR="008F0616" w:rsidRPr="00AF7811" w:rsidTr="00D96707">
        <w:trPr>
          <w:trHeight w:val="144"/>
        </w:trPr>
        <w:tc>
          <w:tcPr>
            <w:tcW w:w="5000" w:type="pct"/>
            <w:gridSpan w:val="6"/>
            <w:noWrap/>
            <w:vAlign w:val="center"/>
          </w:tcPr>
          <w:p w:rsidR="008F0616" w:rsidRPr="00AF7811" w:rsidRDefault="008F0616" w:rsidP="00D96707">
            <w:pPr>
              <w:spacing w:after="0" w:line="240" w:lineRule="auto"/>
              <w:rPr>
                <w:rFonts w:ascii="Times New Roman" w:hAnsi="Times New Roman" w:cs="Times New Roman"/>
                <w:b/>
                <w:sz w:val="20"/>
                <w:szCs w:val="20"/>
                <w:lang w:val="ru-RU" w:eastAsia="sr-Latn-CS"/>
              </w:rPr>
            </w:pPr>
            <w:r w:rsidRPr="00AF7811">
              <w:rPr>
                <w:rFonts w:ascii="Times New Roman" w:hAnsi="Times New Roman" w:cs="Times New Roman"/>
                <w:b/>
                <w:sz w:val="20"/>
                <w:szCs w:val="20"/>
                <w:lang w:val="ru-RU" w:eastAsia="sr-Latn-CS"/>
              </w:rPr>
              <w:t xml:space="preserve">Национални парк Копаоник (површина </w:t>
            </w:r>
            <w:r w:rsidRPr="00AF7811">
              <w:rPr>
                <w:rFonts w:ascii="Times New Roman" w:hAnsi="Times New Roman" w:cs="Times New Roman"/>
                <w:b/>
                <w:color w:val="000000"/>
                <w:sz w:val="20"/>
                <w:szCs w:val="20"/>
                <w:lang w:val="ru-RU"/>
              </w:rPr>
              <w:t xml:space="preserve">11.969,04 </w:t>
            </w:r>
            <w:r w:rsidRPr="00AF7811">
              <w:rPr>
                <w:rFonts w:ascii="Times New Roman" w:hAnsi="Times New Roman" w:cs="Times New Roman"/>
                <w:b/>
                <w:color w:val="000000"/>
                <w:sz w:val="20"/>
                <w:szCs w:val="20"/>
                <w:lang w:val="ru-RU" w:eastAsia="sr-Latn-CS"/>
              </w:rPr>
              <w:t>хектара)</w:t>
            </w:r>
          </w:p>
        </w:tc>
      </w:tr>
      <w:tr w:rsidR="008F0616" w:rsidRPr="000A6E1A" w:rsidTr="00D96707">
        <w:trPr>
          <w:trHeight w:val="144"/>
        </w:trPr>
        <w:tc>
          <w:tcPr>
            <w:tcW w:w="1555" w:type="pct"/>
            <w:noWrap/>
            <w:vAlign w:val="center"/>
          </w:tcPr>
          <w:p w:rsidR="008F0616" w:rsidRPr="003C0D7E" w:rsidRDefault="008F0616" w:rsidP="00D96707">
            <w:pPr>
              <w:spacing w:after="0" w:line="240" w:lineRule="auto"/>
              <w:rPr>
                <w:rFonts w:ascii="Times New Roman" w:hAnsi="Times New Roman" w:cs="Times New Roman"/>
                <w:sz w:val="20"/>
                <w:szCs w:val="20"/>
                <w:lang w:eastAsia="sr-Latn-CS"/>
              </w:rPr>
            </w:pPr>
            <w:proofErr w:type="spellStart"/>
            <w:r w:rsidRPr="003C0D7E">
              <w:rPr>
                <w:rFonts w:ascii="Times New Roman" w:hAnsi="Times New Roman" w:cs="Times New Roman"/>
                <w:sz w:val="20"/>
                <w:szCs w:val="20"/>
                <w:lang w:eastAsia="sr-Latn-CS"/>
              </w:rPr>
              <w:t>Добит</w:t>
            </w:r>
            <w:proofErr w:type="spellEnd"/>
            <w:r w:rsidRPr="003C0D7E">
              <w:rPr>
                <w:rFonts w:ascii="Times New Roman" w:hAnsi="Times New Roman" w:cs="Times New Roman"/>
                <w:sz w:val="20"/>
                <w:szCs w:val="20"/>
                <w:lang w:eastAsia="sr-Latn-CS"/>
              </w:rPr>
              <w:t xml:space="preserve"> (000 </w:t>
            </w:r>
            <w:proofErr w:type="spellStart"/>
            <w:r w:rsidRPr="003C0D7E">
              <w:rPr>
                <w:rFonts w:ascii="Times New Roman" w:hAnsi="Times New Roman" w:cs="Times New Roman"/>
                <w:sz w:val="20"/>
                <w:szCs w:val="20"/>
                <w:lang w:eastAsia="sr-Latn-CS"/>
              </w:rPr>
              <w:t>динара</w:t>
            </w:r>
            <w:proofErr w:type="spellEnd"/>
            <w:r w:rsidRPr="003C0D7E">
              <w:rPr>
                <w:rFonts w:ascii="Times New Roman" w:hAnsi="Times New Roman" w:cs="Times New Roman"/>
                <w:sz w:val="20"/>
                <w:szCs w:val="20"/>
                <w:lang w:eastAsia="sr-Latn-CS"/>
              </w:rPr>
              <w:t>)</w:t>
            </w:r>
          </w:p>
        </w:tc>
        <w:tc>
          <w:tcPr>
            <w:tcW w:w="689" w:type="pct"/>
            <w:tcBorders>
              <w:top w:val="single" w:sz="4" w:space="0" w:color="auto"/>
              <w:left w:val="nil"/>
              <w:bottom w:val="single" w:sz="4" w:space="0" w:color="auto"/>
              <w:right w:val="single" w:sz="4" w:space="0" w:color="auto"/>
            </w:tcBorders>
            <w:shd w:val="clear" w:color="000000" w:fill="FFFFFF"/>
            <w:noWrap/>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1.185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3.893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5.702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5.171 </w:t>
            </w:r>
          </w:p>
        </w:tc>
        <w:tc>
          <w:tcPr>
            <w:tcW w:w="689" w:type="pct"/>
            <w:tcBorders>
              <w:top w:val="single" w:sz="4" w:space="0" w:color="auto"/>
              <w:left w:val="single" w:sz="4" w:space="0" w:color="auto"/>
              <w:bottom w:val="single" w:sz="4" w:space="0" w:color="auto"/>
              <w:right w:val="single" w:sz="12"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7.955 </w:t>
            </w:r>
          </w:p>
        </w:tc>
      </w:tr>
      <w:tr w:rsidR="008F0616" w:rsidRPr="00AF7811" w:rsidTr="00D96707">
        <w:trPr>
          <w:trHeight w:val="144"/>
        </w:trPr>
        <w:tc>
          <w:tcPr>
            <w:tcW w:w="5000" w:type="pct"/>
            <w:gridSpan w:val="6"/>
            <w:noWrap/>
            <w:vAlign w:val="center"/>
          </w:tcPr>
          <w:p w:rsidR="008F0616" w:rsidRPr="00AF7811" w:rsidRDefault="008F0616" w:rsidP="00D96707">
            <w:pPr>
              <w:spacing w:after="0" w:line="240" w:lineRule="auto"/>
              <w:rPr>
                <w:rFonts w:ascii="Times New Roman" w:hAnsi="Times New Roman" w:cs="Times New Roman"/>
                <w:b/>
                <w:sz w:val="20"/>
                <w:szCs w:val="20"/>
                <w:lang w:val="ru-RU" w:eastAsia="sr-Latn-CS"/>
              </w:rPr>
            </w:pPr>
            <w:r w:rsidRPr="00AF7811">
              <w:rPr>
                <w:rFonts w:ascii="Times New Roman" w:hAnsi="Times New Roman" w:cs="Times New Roman"/>
                <w:b/>
                <w:sz w:val="20"/>
                <w:szCs w:val="20"/>
                <w:lang w:val="ru-RU" w:eastAsia="sr-Latn-CS"/>
              </w:rPr>
              <w:t>Национални парк Тара</w:t>
            </w:r>
            <w:r w:rsidRPr="003C0D7E">
              <w:rPr>
                <w:rFonts w:ascii="Times New Roman" w:hAnsi="Times New Roman" w:cs="Times New Roman"/>
                <w:b/>
                <w:color w:val="000000"/>
                <w:sz w:val="20"/>
                <w:szCs w:val="20"/>
              </w:rPr>
              <w:t> </w:t>
            </w:r>
            <w:r w:rsidRPr="00AF7811">
              <w:rPr>
                <w:rFonts w:ascii="Times New Roman" w:hAnsi="Times New Roman" w:cs="Times New Roman"/>
                <w:b/>
                <w:color w:val="000000"/>
                <w:sz w:val="20"/>
                <w:szCs w:val="20"/>
                <w:lang w:val="ru-RU"/>
              </w:rPr>
              <w:t xml:space="preserve"> </w:t>
            </w:r>
            <w:r w:rsidRPr="00AF7811">
              <w:rPr>
                <w:rFonts w:ascii="Times New Roman" w:hAnsi="Times New Roman" w:cs="Times New Roman"/>
                <w:b/>
                <w:sz w:val="20"/>
                <w:szCs w:val="20"/>
                <w:lang w:val="ru-RU" w:eastAsia="sr-Latn-CS"/>
              </w:rPr>
              <w:t xml:space="preserve">(површина </w:t>
            </w:r>
            <w:r w:rsidRPr="00AF7811">
              <w:rPr>
                <w:rFonts w:ascii="Times New Roman" w:hAnsi="Times New Roman" w:cs="Times New Roman"/>
                <w:b/>
                <w:color w:val="000000"/>
                <w:sz w:val="20"/>
                <w:szCs w:val="20"/>
                <w:lang w:val="ru-RU"/>
              </w:rPr>
              <w:t xml:space="preserve">24.991,82 </w:t>
            </w:r>
            <w:r w:rsidRPr="00AF7811">
              <w:rPr>
                <w:rFonts w:ascii="Times New Roman" w:hAnsi="Times New Roman" w:cs="Times New Roman"/>
                <w:b/>
                <w:color w:val="000000"/>
                <w:sz w:val="20"/>
                <w:szCs w:val="20"/>
                <w:lang w:val="ru-RU" w:eastAsia="sr-Latn-CS"/>
              </w:rPr>
              <w:t>хектара)</w:t>
            </w:r>
          </w:p>
        </w:tc>
      </w:tr>
      <w:tr w:rsidR="008F0616" w:rsidRPr="000A6E1A" w:rsidTr="00D96707">
        <w:trPr>
          <w:trHeight w:val="144"/>
        </w:trPr>
        <w:tc>
          <w:tcPr>
            <w:tcW w:w="1555" w:type="pct"/>
            <w:noWrap/>
            <w:vAlign w:val="center"/>
          </w:tcPr>
          <w:p w:rsidR="008F0616" w:rsidRPr="003C0D7E" w:rsidRDefault="008F0616" w:rsidP="00D96707">
            <w:pPr>
              <w:spacing w:after="0" w:line="240" w:lineRule="auto"/>
              <w:rPr>
                <w:rFonts w:ascii="Times New Roman" w:hAnsi="Times New Roman" w:cs="Times New Roman"/>
                <w:sz w:val="20"/>
                <w:szCs w:val="20"/>
                <w:lang w:eastAsia="sr-Latn-CS"/>
              </w:rPr>
            </w:pPr>
            <w:proofErr w:type="spellStart"/>
            <w:r w:rsidRPr="003C0D7E">
              <w:rPr>
                <w:rFonts w:ascii="Times New Roman" w:hAnsi="Times New Roman" w:cs="Times New Roman"/>
                <w:sz w:val="20"/>
                <w:szCs w:val="20"/>
                <w:lang w:eastAsia="sr-Latn-CS"/>
              </w:rPr>
              <w:t>Добит</w:t>
            </w:r>
            <w:proofErr w:type="spellEnd"/>
            <w:r w:rsidRPr="003C0D7E">
              <w:rPr>
                <w:rFonts w:ascii="Times New Roman" w:hAnsi="Times New Roman" w:cs="Times New Roman"/>
                <w:sz w:val="20"/>
                <w:szCs w:val="20"/>
                <w:lang w:eastAsia="sr-Latn-CS"/>
              </w:rPr>
              <w:t xml:space="preserve"> (000 </w:t>
            </w:r>
            <w:proofErr w:type="spellStart"/>
            <w:r w:rsidRPr="003C0D7E">
              <w:rPr>
                <w:rFonts w:ascii="Times New Roman" w:hAnsi="Times New Roman" w:cs="Times New Roman"/>
                <w:sz w:val="20"/>
                <w:szCs w:val="20"/>
                <w:lang w:eastAsia="sr-Latn-CS"/>
              </w:rPr>
              <w:t>динара</w:t>
            </w:r>
            <w:proofErr w:type="spellEnd"/>
            <w:r w:rsidRPr="003C0D7E">
              <w:rPr>
                <w:rFonts w:ascii="Times New Roman" w:hAnsi="Times New Roman" w:cs="Times New Roman"/>
                <w:sz w:val="20"/>
                <w:szCs w:val="20"/>
                <w:lang w:eastAsia="sr-Latn-CS"/>
              </w:rPr>
              <w:t>)</w:t>
            </w:r>
          </w:p>
        </w:tc>
        <w:tc>
          <w:tcPr>
            <w:tcW w:w="689" w:type="pct"/>
            <w:tcBorders>
              <w:top w:val="single" w:sz="4" w:space="0" w:color="auto"/>
              <w:left w:val="nil"/>
              <w:bottom w:val="single" w:sz="4" w:space="0" w:color="auto"/>
              <w:right w:val="single" w:sz="4" w:space="0" w:color="auto"/>
            </w:tcBorders>
            <w:noWrap/>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1.510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1.826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3.415 </w:t>
            </w:r>
          </w:p>
        </w:tc>
        <w:tc>
          <w:tcPr>
            <w:tcW w:w="689" w:type="pct"/>
            <w:tcBorders>
              <w:top w:val="single" w:sz="4" w:space="0" w:color="auto"/>
              <w:left w:val="single" w:sz="4" w:space="0" w:color="auto"/>
              <w:bottom w:val="single" w:sz="4" w:space="0" w:color="auto"/>
              <w:right w:val="single" w:sz="4"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10.935 </w:t>
            </w:r>
          </w:p>
        </w:tc>
        <w:tc>
          <w:tcPr>
            <w:tcW w:w="689" w:type="pct"/>
            <w:tcBorders>
              <w:top w:val="single" w:sz="4" w:space="0" w:color="auto"/>
              <w:left w:val="single" w:sz="4" w:space="0" w:color="auto"/>
              <w:bottom w:val="single" w:sz="4" w:space="0" w:color="auto"/>
              <w:right w:val="single" w:sz="12" w:space="0" w:color="auto"/>
            </w:tcBorders>
          </w:tcPr>
          <w:p w:rsidR="008F0616" w:rsidRPr="003C0D7E" w:rsidRDefault="008F0616" w:rsidP="00D96707">
            <w:pPr>
              <w:spacing w:after="0"/>
              <w:jc w:val="right"/>
              <w:rPr>
                <w:rFonts w:ascii="Times New Roman" w:hAnsi="Times New Roman" w:cs="Times New Roman"/>
                <w:sz w:val="20"/>
                <w:szCs w:val="20"/>
              </w:rPr>
            </w:pPr>
            <w:r w:rsidRPr="003C0D7E">
              <w:rPr>
                <w:rFonts w:ascii="Times New Roman" w:hAnsi="Times New Roman" w:cs="Times New Roman"/>
                <w:sz w:val="20"/>
                <w:szCs w:val="20"/>
              </w:rPr>
              <w:t xml:space="preserve"> 14.854 </w:t>
            </w:r>
          </w:p>
        </w:tc>
      </w:tr>
    </w:tbl>
    <w:p w:rsidR="008F0616" w:rsidRPr="00AF7811" w:rsidRDefault="008F0616" w:rsidP="008F0616">
      <w:pPr>
        <w:spacing w:after="0" w:line="240" w:lineRule="auto"/>
        <w:ind w:firstLine="567"/>
        <w:rPr>
          <w:rFonts w:ascii="Times New Roman" w:hAnsi="Times New Roman" w:cs="Times New Roman"/>
          <w:i/>
          <w:sz w:val="20"/>
          <w:szCs w:val="20"/>
          <w:lang w:val="ru-RU"/>
        </w:rPr>
      </w:pPr>
      <w:r w:rsidRPr="00AF7811">
        <w:rPr>
          <w:rFonts w:ascii="Times New Roman" w:hAnsi="Times New Roman" w:cs="Times New Roman"/>
          <w:bCs/>
          <w:i/>
          <w:iCs/>
          <w:sz w:val="20"/>
          <w:szCs w:val="20"/>
          <w:lang w:val="ru-RU"/>
        </w:rPr>
        <w:t>Извор</w:t>
      </w:r>
      <w:r w:rsidRPr="00AF7811">
        <w:rPr>
          <w:rFonts w:ascii="Times New Roman" w:hAnsi="Times New Roman" w:cs="Times New Roman"/>
          <w:i/>
          <w:sz w:val="20"/>
          <w:szCs w:val="20"/>
          <w:lang w:val="ru-RU"/>
        </w:rPr>
        <w:t xml:space="preserve">: Калкулација аутора на основу података из биланса стања преузетих са </w:t>
      </w:r>
      <w:r w:rsidRPr="003C0D7E">
        <w:rPr>
          <w:rFonts w:ascii="Times New Roman" w:hAnsi="Times New Roman" w:cs="Times New Roman"/>
          <w:i/>
          <w:iCs/>
          <w:sz w:val="20"/>
          <w:szCs w:val="20"/>
        </w:rPr>
        <w:t>www</w:t>
      </w:r>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apr</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gov</w:t>
      </w:r>
      <w:proofErr w:type="spellEnd"/>
      <w:r w:rsidRPr="00AF7811">
        <w:rPr>
          <w:rFonts w:ascii="Times New Roman" w:hAnsi="Times New Roman" w:cs="Times New Roman"/>
          <w:i/>
          <w:iCs/>
          <w:sz w:val="20"/>
          <w:szCs w:val="20"/>
          <w:lang w:val="ru-RU"/>
        </w:rPr>
        <w:t>.</w:t>
      </w:r>
      <w:proofErr w:type="spellStart"/>
      <w:r w:rsidRPr="003C0D7E">
        <w:rPr>
          <w:rFonts w:ascii="Times New Roman" w:hAnsi="Times New Roman" w:cs="Times New Roman"/>
          <w:i/>
          <w:iCs/>
          <w:sz w:val="20"/>
          <w:szCs w:val="20"/>
        </w:rPr>
        <w:t>rs</w:t>
      </w:r>
      <w:proofErr w:type="spellEnd"/>
    </w:p>
    <w:p w:rsidR="003D5290" w:rsidRPr="00AF7811" w:rsidRDefault="003D5290" w:rsidP="00161BDC">
      <w:pPr>
        <w:spacing w:after="0" w:line="360" w:lineRule="auto"/>
        <w:ind w:firstLine="567"/>
        <w:jc w:val="both"/>
        <w:rPr>
          <w:rFonts w:ascii="Times New Roman" w:hAnsi="Times New Roman" w:cs="Times New Roman"/>
          <w:sz w:val="24"/>
          <w:szCs w:val="24"/>
          <w:lang w:val="ru-RU"/>
        </w:rPr>
      </w:pPr>
    </w:p>
    <w:p w:rsidR="00984E59" w:rsidRPr="00AF7811" w:rsidRDefault="00984E59" w:rsidP="00984E5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Национални паркови су, након остваривања добити у обавези да 50% врате држави, 50% задржавају, с тим да 30% морају да инвестирају у пословање, а 20% имају право да распореде на плате запослених. Највећу добит у 2015. године је имао НП Тара, а затим НП Копаоник. </w:t>
      </w:r>
    </w:p>
    <w:p w:rsidR="00984E59" w:rsidRPr="00AF7811" w:rsidRDefault="00984E59" w:rsidP="00984E5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На основу података из табеле 8. може се закључити да НП Ђердап има површину која је већа за 153,62 хектара од збирне површине сва три остала парка.  </w:t>
      </w:r>
    </w:p>
    <w:p w:rsidR="008205C6" w:rsidRPr="00AF7811" w:rsidRDefault="00984E59" w:rsidP="00984E59">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Информације добијене анализом представљају полазну основу за предузимање акција усмерених на поправљање бонитета и тренда раста и развоја пословања националних паркова. Да би се обавила поуздана анализа пословања националних паркова, неопходно је обезбедити исправност података, односно потребно је да књиговодствени и други подаци о пословању буду састављени и презентовани у складу са важећим прописима, да буду исправни и објективни. Такође је неопходна једнообразност података. Поређењем елемената финансијских извештаја у претходних пет </w:t>
      </w:r>
      <w:r w:rsidR="000A6E1A" w:rsidRPr="00AF7811">
        <w:rPr>
          <w:rFonts w:ascii="Times New Roman" w:hAnsi="Times New Roman" w:cs="Times New Roman"/>
          <w:sz w:val="24"/>
          <w:szCs w:val="24"/>
          <w:lang w:val="ru-RU"/>
        </w:rPr>
        <w:t>година</w:t>
      </w:r>
      <w:r w:rsidRPr="00AF7811">
        <w:rPr>
          <w:rFonts w:ascii="Times New Roman" w:hAnsi="Times New Roman" w:cs="Times New Roman"/>
          <w:sz w:val="24"/>
          <w:szCs w:val="24"/>
          <w:lang w:val="ru-RU"/>
        </w:rPr>
        <w:t xml:space="preserve"> омогућено је доношење закључка у вези са кретањем финансијских показатеља кроз посматрани период, на основу чега је могуће идентификовати проблематична подручја пословања.</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На основу спроведене финансијске анализе, могуће је закључити да функционисање Националних паркова - јавних предузећа, као управљача </w:t>
      </w:r>
      <w:r w:rsidR="000A6E1A" w:rsidRPr="00AF7811">
        <w:rPr>
          <w:rFonts w:ascii="Times New Roman" w:hAnsi="Times New Roman" w:cs="Times New Roman"/>
          <w:sz w:val="24"/>
          <w:szCs w:val="24"/>
          <w:lang w:val="ru-RU"/>
        </w:rPr>
        <w:t>заштићеним</w:t>
      </w:r>
      <w:r w:rsidRPr="00AF7811">
        <w:rPr>
          <w:rFonts w:ascii="Times New Roman" w:hAnsi="Times New Roman" w:cs="Times New Roman"/>
          <w:sz w:val="24"/>
          <w:szCs w:val="24"/>
          <w:lang w:val="ru-RU"/>
        </w:rPr>
        <w:t xml:space="preserve"> подручјима у многоме зависи од будућих тежњи за успостављањем одрживог финансијског пословања. Поред бриге о комонсима (природна и културна добра, </w:t>
      </w:r>
      <w:r w:rsidR="000A6E1A" w:rsidRPr="00AF7811">
        <w:rPr>
          <w:rFonts w:ascii="Times New Roman" w:hAnsi="Times New Roman" w:cs="Times New Roman"/>
          <w:sz w:val="24"/>
          <w:szCs w:val="24"/>
          <w:lang w:val="ru-RU"/>
        </w:rPr>
        <w:t>одрживости</w:t>
      </w:r>
      <w:r w:rsidRPr="00AF7811">
        <w:rPr>
          <w:rFonts w:ascii="Times New Roman" w:hAnsi="Times New Roman" w:cs="Times New Roman"/>
          <w:sz w:val="24"/>
          <w:szCs w:val="24"/>
          <w:lang w:val="ru-RU"/>
        </w:rPr>
        <w:t xml:space="preserve"> биодиверзитета и културне разноликости), формални управљачи – као јавна предузећа имају само део за основно обављање делатности, кроз државне </w:t>
      </w:r>
      <w:r w:rsidRPr="00AF7811">
        <w:rPr>
          <w:rFonts w:ascii="Times New Roman" w:hAnsi="Times New Roman" w:cs="Times New Roman"/>
          <w:sz w:val="24"/>
          <w:szCs w:val="24"/>
          <w:lang w:val="ru-RU"/>
        </w:rPr>
        <w:lastRenderedPageBreak/>
        <w:t xml:space="preserve">субвенције. Након остварене добити, 50% враћају у буџет РС. При томе, треба у виду имати да је основно пословање и начин за стицање добити углавном ослоњен на природне ресурсе – дрво. Наметнутим притисцима кроз очекивања од стране државе (за остваривање профитабилног пословања), управљачи зарад постизања финансијске одрживости (на рачун реалних ресурса – сечом шума) могу упасти у замку и угрозити основни смисао заштите и постојања ових јединствених подручја. Овај сценарио отвара проблем и међурелацију стубова одрживог развоја која се огледа у постизању економске одрживости, ослањањем на заштићене ресурсе. Поменути сценарио паралелно отвара питања етике, балансираног развоја и права на употребу.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Питања и дискусија у вези са претходним могу бити развијани кроз неколико паралелних смерова:</w:t>
      </w:r>
    </w:p>
    <w:p w:rsidR="00984E59" w:rsidRPr="00AF7811" w:rsidRDefault="00984E59" w:rsidP="00984E59">
      <w:pPr>
        <w:pStyle w:val="ListParagraph1"/>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1) Ако је највећи изазов Националних паркова финансијски стуб одрживог развоја, са тенденцијом да угрози стуб еколошки стуб, да ли је оваква ситуација сигнал за размишљање о новим (системским) решењима?</w:t>
      </w:r>
    </w:p>
    <w:p w:rsidR="00984E59" w:rsidRPr="00AF7811" w:rsidRDefault="00984E59" w:rsidP="00984E59">
      <w:pPr>
        <w:pStyle w:val="ListParagraph1"/>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2) Ако је Национални парк као јавна компанија допусти угроженост еколошког стуба одрживог развоја зарад пружања краткорочног опстанака, да ли се овакав развој може сматрати избалансираним, етичким и одрживим?</w:t>
      </w:r>
    </w:p>
    <w:p w:rsidR="00984E59" w:rsidRPr="00AF7811" w:rsidRDefault="00984E59" w:rsidP="00984E59">
      <w:pPr>
        <w:pStyle w:val="ListParagraph1"/>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3) Да ли је више етичан модел који обезбеђује </w:t>
      </w:r>
      <w:r w:rsidR="000A6E1A" w:rsidRPr="00AF7811">
        <w:rPr>
          <w:rFonts w:ascii="Times New Roman" w:hAnsi="Times New Roman" w:cs="Times New Roman"/>
          <w:sz w:val="24"/>
          <w:szCs w:val="24"/>
          <w:lang w:val="ru-RU"/>
        </w:rPr>
        <w:t>учешће</w:t>
      </w:r>
      <w:r w:rsidRPr="00AF7811">
        <w:rPr>
          <w:rFonts w:ascii="Times New Roman" w:hAnsi="Times New Roman" w:cs="Times New Roman"/>
          <w:sz w:val="24"/>
          <w:szCs w:val="24"/>
          <w:lang w:val="ru-RU"/>
        </w:rPr>
        <w:t xml:space="preserve"> локалне заједнице (као главног корисника) у процес управљања добарима, који за циљ има да повеже ресурсе заштићених подручја?</w:t>
      </w:r>
    </w:p>
    <w:p w:rsidR="00984E59" w:rsidRPr="00AF7811" w:rsidRDefault="00984E59" w:rsidP="00984E59">
      <w:pPr>
        <w:pStyle w:val="ListParagraph1"/>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4) Да ли су резултати овог истраживања добар разлог да се поново размотре алтернативе у финансирању и управљању?</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Треба имати у виду да режими који се тичу управљања екстрактивним ресурсима уобичајено треба да покрију трошкове менаџмента, мониторинга и спровођења активности, посебно у контексту „</w:t>
      </w:r>
      <w:r w:rsidRPr="003C0D7E">
        <w:rPr>
          <w:rFonts w:ascii="Times New Roman" w:hAnsi="Times New Roman" w:cs="Times New Roman"/>
          <w:sz w:val="24"/>
          <w:szCs w:val="24"/>
        </w:rPr>
        <w:t>bottom</w:t>
      </w:r>
      <w:r w:rsidRPr="00AF7811">
        <w:rPr>
          <w:rFonts w:ascii="Times New Roman" w:hAnsi="Times New Roman" w:cs="Times New Roman"/>
          <w:sz w:val="24"/>
          <w:szCs w:val="24"/>
          <w:lang w:val="ru-RU"/>
        </w:rPr>
        <w:t>-</w:t>
      </w:r>
      <w:r w:rsidRPr="003C0D7E">
        <w:rPr>
          <w:rFonts w:ascii="Times New Roman" w:hAnsi="Times New Roman" w:cs="Times New Roman"/>
          <w:sz w:val="24"/>
          <w:szCs w:val="24"/>
        </w:rPr>
        <w:t>up</w:t>
      </w:r>
      <w:r w:rsidRPr="00AF7811">
        <w:rPr>
          <w:rFonts w:ascii="Times New Roman" w:hAnsi="Times New Roman" w:cs="Times New Roman"/>
          <w:sz w:val="24"/>
          <w:szCs w:val="24"/>
          <w:lang w:val="ru-RU"/>
        </w:rPr>
        <w:t>“ приступа. Оно што се дешава код већине јавних предузећа („</w:t>
      </w:r>
      <w:r w:rsidRPr="003C0D7E">
        <w:rPr>
          <w:rFonts w:ascii="Times New Roman" w:hAnsi="Times New Roman" w:cs="Times New Roman"/>
          <w:sz w:val="24"/>
          <w:szCs w:val="24"/>
        </w:rPr>
        <w:t>top</w:t>
      </w:r>
      <w:r w:rsidRPr="00AF7811">
        <w:rPr>
          <w:rFonts w:ascii="Times New Roman" w:hAnsi="Times New Roman" w:cs="Times New Roman"/>
          <w:sz w:val="24"/>
          <w:szCs w:val="24"/>
          <w:lang w:val="ru-RU"/>
        </w:rPr>
        <w:t>-</w:t>
      </w:r>
      <w:r w:rsidRPr="003C0D7E">
        <w:rPr>
          <w:rFonts w:ascii="Times New Roman" w:hAnsi="Times New Roman" w:cs="Times New Roman"/>
          <w:sz w:val="24"/>
          <w:szCs w:val="24"/>
        </w:rPr>
        <w:t>down</w:t>
      </w:r>
      <w:r w:rsidRPr="00AF7811">
        <w:rPr>
          <w:rFonts w:ascii="Times New Roman" w:hAnsi="Times New Roman" w:cs="Times New Roman"/>
          <w:sz w:val="24"/>
          <w:szCs w:val="24"/>
          <w:lang w:val="ru-RU"/>
        </w:rPr>
        <w:t xml:space="preserve">“ приступ) као управљача заштићеним подручјима јесте да поменути трошкови делимично јесу покривени из екстерних (буџетска средства) извора, а не кроз основно пословање и приходе од посета. Буџетске субвенције са једне стране недовољне су за одрживо функционисање заштићених подручја, а са друге стране будући да долазе из пореских прихода представљају терет за јавност, која нема увек јасне или директне користи од (сервисирања трошкова) заштићених подручја.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Када </w:t>
      </w:r>
      <w:r w:rsidR="000A6E1A" w:rsidRPr="00AF7811">
        <w:rPr>
          <w:rFonts w:ascii="Times New Roman" w:hAnsi="Times New Roman" w:cs="Times New Roman"/>
          <w:sz w:val="24"/>
          <w:szCs w:val="24"/>
          <w:lang w:val="ru-RU"/>
        </w:rPr>
        <w:t>узмемо</w:t>
      </w:r>
      <w:r w:rsidRPr="00AF7811">
        <w:rPr>
          <w:rFonts w:ascii="Times New Roman" w:hAnsi="Times New Roman" w:cs="Times New Roman"/>
          <w:sz w:val="24"/>
          <w:szCs w:val="24"/>
          <w:lang w:val="ru-RU"/>
        </w:rPr>
        <w:t xml:space="preserve"> у обзир све трошкове: конзервације, управљања, пословања јавих предузећа која су формални управљачи заштићеним подручјима,</w:t>
      </w:r>
      <w:r w:rsidR="007D5781" w:rsidRPr="00AF7811">
        <w:rPr>
          <w:rFonts w:ascii="Times New Roman" w:hAnsi="Times New Roman" w:cs="Times New Roman"/>
          <w:sz w:val="24"/>
          <w:szCs w:val="24"/>
          <w:lang w:val="ru-RU"/>
        </w:rPr>
        <w:t xml:space="preserve"> </w:t>
      </w:r>
      <w:r w:rsidRPr="00AF7811">
        <w:rPr>
          <w:rFonts w:ascii="Times New Roman" w:hAnsi="Times New Roman" w:cs="Times New Roman"/>
          <w:sz w:val="24"/>
          <w:szCs w:val="24"/>
          <w:lang w:val="ru-RU"/>
        </w:rPr>
        <w:t xml:space="preserve">јасно је да је немогуће </w:t>
      </w:r>
      <w:r w:rsidRPr="00AF7811">
        <w:rPr>
          <w:rFonts w:ascii="Times New Roman" w:hAnsi="Times New Roman" w:cs="Times New Roman"/>
          <w:sz w:val="24"/>
          <w:szCs w:val="24"/>
          <w:lang w:val="ru-RU"/>
        </w:rPr>
        <w:lastRenderedPageBreak/>
        <w:t xml:space="preserve">бити ослоњен искључиво на </w:t>
      </w:r>
      <w:r w:rsidR="000A6E1A" w:rsidRPr="00AF7811">
        <w:rPr>
          <w:rFonts w:ascii="Times New Roman" w:hAnsi="Times New Roman" w:cs="Times New Roman"/>
          <w:sz w:val="24"/>
          <w:szCs w:val="24"/>
          <w:lang w:val="ru-RU"/>
        </w:rPr>
        <w:t>буџетска</w:t>
      </w:r>
      <w:r w:rsidRPr="00AF7811">
        <w:rPr>
          <w:rFonts w:ascii="Times New Roman" w:hAnsi="Times New Roman" w:cs="Times New Roman"/>
          <w:sz w:val="24"/>
          <w:szCs w:val="24"/>
          <w:lang w:val="ru-RU"/>
        </w:rPr>
        <w:t xml:space="preserve"> средства, јер их поменути трошкови превазилазе. </w:t>
      </w:r>
      <w:r w:rsidR="000A6E1A" w:rsidRPr="00AF7811">
        <w:rPr>
          <w:rFonts w:ascii="Times New Roman" w:hAnsi="Times New Roman" w:cs="Times New Roman"/>
          <w:sz w:val="24"/>
          <w:szCs w:val="24"/>
          <w:lang w:val="ru-RU"/>
        </w:rPr>
        <w:t>Надовезујући се на претходно, ауторка Остром и група аутора (</w:t>
      </w:r>
      <w:r w:rsidR="000A6E1A" w:rsidRPr="003C0D7E">
        <w:rPr>
          <w:rFonts w:ascii="Times New Roman" w:hAnsi="Times New Roman" w:cs="Times New Roman"/>
          <w:sz w:val="24"/>
          <w:szCs w:val="24"/>
        </w:rPr>
        <w:t>Poteet</w:t>
      </w:r>
      <w:r w:rsidR="000A6E1A" w:rsidRPr="00AF7811">
        <w:rPr>
          <w:rFonts w:ascii="Times New Roman" w:hAnsi="Times New Roman" w:cs="Times New Roman"/>
          <w:sz w:val="24"/>
          <w:szCs w:val="24"/>
          <w:lang w:val="ru-RU"/>
        </w:rPr>
        <w:t xml:space="preserve"> </w:t>
      </w:r>
      <w:r w:rsidR="000A6E1A" w:rsidRPr="003C0D7E">
        <w:rPr>
          <w:rFonts w:ascii="Times New Roman" w:hAnsi="Times New Roman" w:cs="Times New Roman"/>
          <w:sz w:val="24"/>
          <w:szCs w:val="24"/>
        </w:rPr>
        <w:sym w:font="Symbol" w:char="F026"/>
      </w:r>
      <w:r w:rsidR="000A6E1A" w:rsidRPr="00AF7811">
        <w:rPr>
          <w:rFonts w:ascii="Times New Roman" w:hAnsi="Times New Roman" w:cs="Times New Roman"/>
          <w:sz w:val="24"/>
          <w:szCs w:val="24"/>
          <w:lang w:val="ru-RU"/>
        </w:rPr>
        <w:t xml:space="preserve"> </w:t>
      </w:r>
      <w:proofErr w:type="spellStart"/>
      <w:r w:rsidR="000A6E1A" w:rsidRPr="003C0D7E">
        <w:rPr>
          <w:rFonts w:ascii="Times New Roman" w:hAnsi="Times New Roman" w:cs="Times New Roman"/>
          <w:sz w:val="24"/>
          <w:szCs w:val="24"/>
        </w:rPr>
        <w:t>Ostrom</w:t>
      </w:r>
      <w:proofErr w:type="spellEnd"/>
      <w:r w:rsidR="000A6E1A" w:rsidRPr="00AF7811">
        <w:rPr>
          <w:rFonts w:ascii="Times New Roman" w:hAnsi="Times New Roman" w:cs="Times New Roman"/>
          <w:sz w:val="24"/>
          <w:szCs w:val="24"/>
          <w:lang w:val="ru-RU"/>
        </w:rPr>
        <w:t xml:space="preserve">, 2004; </w:t>
      </w:r>
      <w:proofErr w:type="spellStart"/>
      <w:r w:rsidR="000A6E1A" w:rsidRPr="003C0D7E">
        <w:rPr>
          <w:rFonts w:ascii="Times New Roman" w:hAnsi="Times New Roman" w:cs="Times New Roman"/>
          <w:sz w:val="24"/>
          <w:szCs w:val="24"/>
        </w:rPr>
        <w:t>Ostrom</w:t>
      </w:r>
      <w:proofErr w:type="spellEnd"/>
      <w:r w:rsidR="000A6E1A" w:rsidRPr="00AF7811">
        <w:rPr>
          <w:rFonts w:ascii="Times New Roman" w:hAnsi="Times New Roman" w:cs="Times New Roman"/>
          <w:sz w:val="24"/>
          <w:szCs w:val="24"/>
          <w:lang w:val="ru-RU"/>
        </w:rPr>
        <w:t>, 2009), наводе да када би поменуте укупне трошкове било могуће распоредити равномерније на кориснике и интересне групе, који се обавезују на међусобни мониторинг, контролне мере и санкције, тада би се могло говорити о правичнијим друштвеним институцијама које су уједно и ефикасне и ефективне.</w:t>
      </w:r>
    </w:p>
    <w:p w:rsidR="008205C6"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Уколико се алтернативе огледају у укључивању осталих сектора, Кочовић сматра да би држава требало да покаже заинтересованост и за почетак да се одрекне 50% остварених прохода НП у Србији (Кочовић</w:t>
      </w:r>
      <w:r w:rsidR="00097875" w:rsidRPr="00AF7811">
        <w:rPr>
          <w:rFonts w:ascii="Times New Roman" w:hAnsi="Times New Roman" w:cs="Times New Roman"/>
          <w:sz w:val="24"/>
          <w:szCs w:val="24"/>
          <w:lang w:val="ru-RU"/>
        </w:rPr>
        <w:t xml:space="preserve">, 2017). </w:t>
      </w:r>
      <w:r w:rsidRPr="00AF7811">
        <w:rPr>
          <w:rFonts w:ascii="Times New Roman" w:hAnsi="Times New Roman" w:cs="Times New Roman"/>
          <w:sz w:val="24"/>
          <w:szCs w:val="24"/>
          <w:lang w:val="ru-RU"/>
        </w:rPr>
        <w:t xml:space="preserve">Уместо да након остварене добити поменута средства буду </w:t>
      </w:r>
      <w:r w:rsidR="000A6E1A" w:rsidRPr="00AF7811">
        <w:rPr>
          <w:rFonts w:ascii="Times New Roman" w:hAnsi="Times New Roman" w:cs="Times New Roman"/>
          <w:sz w:val="24"/>
          <w:szCs w:val="24"/>
          <w:lang w:val="ru-RU"/>
        </w:rPr>
        <w:t>враћена</w:t>
      </w:r>
      <w:r w:rsidRPr="00AF7811">
        <w:rPr>
          <w:rFonts w:ascii="Times New Roman" w:hAnsi="Times New Roman" w:cs="Times New Roman"/>
          <w:sz w:val="24"/>
          <w:szCs w:val="24"/>
          <w:lang w:val="ru-RU"/>
        </w:rPr>
        <w:t xml:space="preserve"> у буџет, ова средства се могу умерити на посебан инвестициони фонд за развој друштвено-одговорних делатности на </w:t>
      </w:r>
      <w:r w:rsidR="00097875" w:rsidRPr="00AF7811">
        <w:rPr>
          <w:rFonts w:ascii="Times New Roman" w:hAnsi="Times New Roman" w:cs="Times New Roman"/>
          <w:sz w:val="24"/>
          <w:szCs w:val="24"/>
          <w:lang w:val="ru-RU"/>
        </w:rPr>
        <w:t xml:space="preserve">територији заштићених подручја </w:t>
      </w:r>
      <w:r w:rsidRPr="00AF7811">
        <w:rPr>
          <w:rFonts w:ascii="Times New Roman" w:hAnsi="Times New Roman" w:cs="Times New Roman"/>
          <w:sz w:val="24"/>
          <w:szCs w:val="24"/>
          <w:lang w:val="ru-RU"/>
        </w:rPr>
        <w:t xml:space="preserve"> еко-културни туризам, социјално предузетништво, стари занати, производи локалног становништва и сл</w:t>
      </w:r>
      <w:r w:rsidR="00097875" w:rsidRPr="00AF7811">
        <w:rPr>
          <w:rFonts w:ascii="Times New Roman" w:hAnsi="Times New Roman" w:cs="Times New Roman"/>
          <w:sz w:val="24"/>
          <w:szCs w:val="24"/>
          <w:lang w:val="ru-RU"/>
        </w:rPr>
        <w:t>.). Могуће је дакле, у оквиру НП</w:t>
      </w:r>
      <w:r w:rsidRPr="00AF7811">
        <w:rPr>
          <w:rFonts w:ascii="Times New Roman" w:hAnsi="Times New Roman" w:cs="Times New Roman"/>
          <w:sz w:val="24"/>
          <w:szCs w:val="24"/>
          <w:lang w:val="ru-RU"/>
        </w:rPr>
        <w:t xml:space="preserve"> формирати наменски фонд за поменуте сврхе или у оквиру локалне самоуправе, са циљем успостављања одрживијег</w:t>
      </w:r>
      <w:r w:rsidR="00097875" w:rsidRPr="00AF7811">
        <w:rPr>
          <w:rFonts w:ascii="Times New Roman" w:hAnsi="Times New Roman" w:cs="Times New Roman"/>
          <w:sz w:val="24"/>
          <w:szCs w:val="24"/>
          <w:lang w:val="ru-RU"/>
        </w:rPr>
        <w:t xml:space="preserve"> модела финансирања пословања НП</w:t>
      </w:r>
      <w:r w:rsidRPr="00AF7811">
        <w:rPr>
          <w:rFonts w:ascii="Times New Roman" w:hAnsi="Times New Roman" w:cs="Times New Roman"/>
          <w:sz w:val="24"/>
          <w:szCs w:val="24"/>
          <w:lang w:val="ru-RU"/>
        </w:rPr>
        <w:t>. Пожељно је укључивање и других заинтересованих страна из различитих сектора, тада говоримо о мешовитим моделима финансирања који су популарни када је реч о јавним и заједничким добрима.</w:t>
      </w:r>
    </w:p>
    <w:p w:rsidR="00984E59" w:rsidRPr="00AF7811" w:rsidRDefault="00984E59" w:rsidP="00984E59">
      <w:pPr>
        <w:pStyle w:val="ListParagraph1"/>
        <w:spacing w:after="0" w:line="360" w:lineRule="auto"/>
        <w:ind w:left="0" w:firstLine="567"/>
        <w:rPr>
          <w:rFonts w:ascii="Times New Roman" w:hAnsi="Times New Roman" w:cs="Times New Roman"/>
          <w:color w:val="000000"/>
          <w:sz w:val="24"/>
          <w:szCs w:val="24"/>
          <w:lang w:val="ru-RU"/>
        </w:rPr>
      </w:pPr>
    </w:p>
    <w:p w:rsidR="007033DF" w:rsidRPr="00AF7811" w:rsidRDefault="00984E59" w:rsidP="00984E59">
      <w:pPr>
        <w:pStyle w:val="ListParagraph1"/>
        <w:spacing w:after="0" w:line="360" w:lineRule="auto"/>
        <w:ind w:left="0" w:firstLine="567"/>
        <w:jc w:val="center"/>
        <w:rPr>
          <w:rFonts w:ascii="Times New Roman" w:hAnsi="Times New Roman" w:cs="Times New Roman"/>
          <w:i/>
          <w:sz w:val="24"/>
          <w:szCs w:val="24"/>
          <w:lang w:val="ru-RU"/>
        </w:rPr>
      </w:pPr>
      <w:r w:rsidRPr="00AF7811">
        <w:rPr>
          <w:rFonts w:ascii="Times New Roman" w:hAnsi="Times New Roman" w:cs="Times New Roman"/>
          <w:i/>
          <w:sz w:val="24"/>
          <w:szCs w:val="24"/>
          <w:lang w:val="ru-RU"/>
        </w:rPr>
        <w:t>ПАРТИЦИПАТИВНО УПРАВЉАЊЕ КАО АЛТЕРНАТИВНО СИСТЕМСКО РЕШЕЊЕ ЗА УПРАВЉАЊЕ ЗАШТИЋЕНИМ ПОДРУЧЈИМА И КОМОНСИМА</w:t>
      </w:r>
    </w:p>
    <w:p w:rsidR="00984E59" w:rsidRPr="00AF7811" w:rsidRDefault="00984E59" w:rsidP="003C0D7E">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Партиципативно управљање заштићеним подручјима и комонсима је начин за обезбеђивање новог ефективнијег и ефикаснијег системског решења у односу на постојеће (Кочовић</w:t>
      </w:r>
      <w:r w:rsidR="00097875"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2017). Партиципативно управљање за циљ има да обезбеди већу транспарентност, децентрализацију, деетатизацију и демократичност у активностима подршке за циљем финансирања, управљања, употребе и дугорочног очувања заштићених подручја и припадајућих комонса. У својој суштини, партиципативно управљање кроз стратешка партнерства, може довести до већег повезивања свих сектора. У том смислу поред јавног, отвара се простор за укључивање приватног и цивилног сектора у процесе управљања. Добробити које произилазе из партнерстава и веће међусекторске сарадње огледају се најпре кроз предности и мане свих сектора, које су на овај начин међусобно комплементарне, обезбеђујући веће шансе за одрживост заштићених подручја и комонса.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lastRenderedPageBreak/>
        <w:t>Многи аутори сматрају да је у процесе управљања заштићеним подручјима неизоставно важно интегрисати локалну заједницу. Коришћење заштићених подручја не би требало да искључује заједницу, већ да је максимално интегрише, све док је употреба одржива и не изазива дисбаланс. Поједини аутори наводе опасности искључивања локалне заједнице у случајевима јавног управљања заједничким подручјима. Наиме, аутохтоно становништво које је стартно политички и економски у неповољној позицији, често трпи искључивање са подручја у погледу на право на приступ, употребу и одлучивање у вези са заштићеним подручјима и комонсима (</w:t>
      </w:r>
      <w:proofErr w:type="spellStart"/>
      <w:r w:rsidR="00097875" w:rsidRPr="003C0D7E">
        <w:rPr>
          <w:rFonts w:ascii="Times New Roman" w:hAnsi="Times New Roman" w:cs="Times New Roman"/>
          <w:sz w:val="24"/>
          <w:szCs w:val="24"/>
        </w:rPr>
        <w:t>Cronon</w:t>
      </w:r>
      <w:proofErr w:type="spellEnd"/>
      <w:r w:rsidR="00097875" w:rsidRPr="00AF7811">
        <w:rPr>
          <w:rFonts w:ascii="Times New Roman" w:hAnsi="Times New Roman" w:cs="Times New Roman"/>
          <w:sz w:val="24"/>
          <w:szCs w:val="24"/>
          <w:lang w:val="ru-RU"/>
        </w:rPr>
        <w:t xml:space="preserve">, 1995; </w:t>
      </w:r>
      <w:r w:rsidR="00097875" w:rsidRPr="003C0D7E">
        <w:rPr>
          <w:rFonts w:ascii="Times New Roman" w:hAnsi="Times New Roman" w:cs="Times New Roman"/>
          <w:sz w:val="24"/>
          <w:szCs w:val="24"/>
        </w:rPr>
        <w:t>Colchester</w:t>
      </w:r>
      <w:r w:rsidR="00097875" w:rsidRPr="00AF7811">
        <w:rPr>
          <w:rFonts w:ascii="Times New Roman" w:hAnsi="Times New Roman" w:cs="Times New Roman"/>
          <w:sz w:val="24"/>
          <w:szCs w:val="24"/>
          <w:lang w:val="ru-RU"/>
        </w:rPr>
        <w:t xml:space="preserve">, 1996; </w:t>
      </w:r>
      <w:r w:rsidR="00097875" w:rsidRPr="003C0D7E">
        <w:rPr>
          <w:rFonts w:ascii="Times New Roman" w:hAnsi="Times New Roman" w:cs="Times New Roman"/>
          <w:sz w:val="24"/>
          <w:szCs w:val="24"/>
        </w:rPr>
        <w:t>Neumann</w:t>
      </w:r>
      <w:r w:rsidR="00097875" w:rsidRPr="00AF7811">
        <w:rPr>
          <w:rFonts w:ascii="Times New Roman" w:hAnsi="Times New Roman" w:cs="Times New Roman"/>
          <w:sz w:val="24"/>
          <w:szCs w:val="24"/>
          <w:lang w:val="ru-RU"/>
        </w:rPr>
        <w:t xml:space="preserve">, 1999; </w:t>
      </w:r>
      <w:proofErr w:type="spellStart"/>
      <w:r w:rsidR="00097875" w:rsidRPr="003C0D7E">
        <w:rPr>
          <w:rFonts w:ascii="Times New Roman" w:hAnsi="Times New Roman" w:cs="Times New Roman"/>
          <w:sz w:val="24"/>
          <w:szCs w:val="24"/>
        </w:rPr>
        <w:t>Zimmerer</w:t>
      </w:r>
      <w:proofErr w:type="spellEnd"/>
      <w:r w:rsidR="00097875" w:rsidRPr="00AF7811">
        <w:rPr>
          <w:rFonts w:ascii="Times New Roman" w:hAnsi="Times New Roman" w:cs="Times New Roman"/>
          <w:sz w:val="24"/>
          <w:szCs w:val="24"/>
          <w:lang w:val="ru-RU"/>
        </w:rPr>
        <w:t xml:space="preserve">, 2000; </w:t>
      </w:r>
      <w:r w:rsidR="00097875" w:rsidRPr="003C0D7E">
        <w:rPr>
          <w:rFonts w:ascii="Times New Roman" w:hAnsi="Times New Roman" w:cs="Times New Roman"/>
          <w:sz w:val="24"/>
          <w:szCs w:val="24"/>
        </w:rPr>
        <w:t>Hazen</w:t>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sym w:font="Symbol" w:char="F026"/>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t>Harris</w:t>
      </w:r>
      <w:r w:rsidR="00097875" w:rsidRPr="00AF7811">
        <w:rPr>
          <w:rFonts w:ascii="Times New Roman" w:hAnsi="Times New Roman" w:cs="Times New Roman"/>
          <w:sz w:val="24"/>
          <w:szCs w:val="24"/>
          <w:lang w:val="ru-RU"/>
        </w:rPr>
        <w:t xml:space="preserve">, 2007; </w:t>
      </w:r>
      <w:r w:rsidR="00097875" w:rsidRPr="003C0D7E">
        <w:rPr>
          <w:rFonts w:ascii="Times New Roman" w:hAnsi="Times New Roman" w:cs="Times New Roman"/>
          <w:sz w:val="24"/>
          <w:szCs w:val="24"/>
        </w:rPr>
        <w:t>Garcia</w:t>
      </w:r>
      <w:r w:rsidR="00097875" w:rsidRPr="00AF7811">
        <w:rPr>
          <w:rFonts w:ascii="Times New Roman" w:hAnsi="Times New Roman" w:cs="Times New Roman"/>
          <w:sz w:val="24"/>
          <w:szCs w:val="24"/>
          <w:lang w:val="ru-RU"/>
        </w:rPr>
        <w:t>-</w:t>
      </w:r>
      <w:proofErr w:type="spellStart"/>
      <w:r w:rsidR="00097875" w:rsidRPr="003C0D7E">
        <w:rPr>
          <w:rFonts w:ascii="Times New Roman" w:hAnsi="Times New Roman" w:cs="Times New Roman"/>
          <w:sz w:val="24"/>
          <w:szCs w:val="24"/>
        </w:rPr>
        <w:t>Frapolli</w:t>
      </w:r>
      <w:proofErr w:type="spellEnd"/>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t>et</w:t>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t>al</w:t>
      </w:r>
      <w:r w:rsidR="00097875" w:rsidRPr="00AF7811">
        <w:rPr>
          <w:rFonts w:ascii="Times New Roman" w:hAnsi="Times New Roman" w:cs="Times New Roman"/>
          <w:sz w:val="24"/>
          <w:szCs w:val="24"/>
          <w:lang w:val="ru-RU"/>
        </w:rPr>
        <w:t xml:space="preserve">., 2009; </w:t>
      </w:r>
      <w:r w:rsidR="00097875" w:rsidRPr="003C0D7E">
        <w:rPr>
          <w:rFonts w:ascii="Times New Roman" w:hAnsi="Times New Roman" w:cs="Times New Roman"/>
          <w:sz w:val="24"/>
          <w:szCs w:val="24"/>
        </w:rPr>
        <w:t>Kitamura</w:t>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sym w:font="Symbol" w:char="F026"/>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t>Clapp</w:t>
      </w:r>
      <w:r w:rsidR="00097875" w:rsidRPr="00AF7811">
        <w:rPr>
          <w:rFonts w:ascii="Times New Roman" w:hAnsi="Times New Roman" w:cs="Times New Roman"/>
          <w:sz w:val="24"/>
          <w:szCs w:val="24"/>
          <w:lang w:val="ru-RU"/>
        </w:rPr>
        <w:t>, 2013</w:t>
      </w:r>
      <w:r w:rsidRPr="00AF7811">
        <w:rPr>
          <w:rFonts w:ascii="Times New Roman" w:hAnsi="Times New Roman" w:cs="Times New Roman"/>
          <w:sz w:val="24"/>
          <w:szCs w:val="24"/>
          <w:lang w:val="ru-RU"/>
        </w:rPr>
        <w:t xml:space="preserve">). Можемо сматрати да ова ситуација произилази из строгих правила у погледу на зонирање, и непостојању правила у погледу на </w:t>
      </w:r>
      <w:r w:rsidR="00097875" w:rsidRPr="00AF7811">
        <w:rPr>
          <w:rFonts w:ascii="Times New Roman" w:hAnsi="Times New Roman" w:cs="Times New Roman"/>
          <w:sz w:val="24"/>
          <w:szCs w:val="24"/>
          <w:lang w:val="ru-RU"/>
        </w:rPr>
        <w:t>комонсе. У том смислу Хесс (2001</w:t>
      </w:r>
      <w:r w:rsidRPr="00AF7811">
        <w:rPr>
          <w:rFonts w:ascii="Times New Roman" w:hAnsi="Times New Roman" w:cs="Times New Roman"/>
          <w:sz w:val="24"/>
          <w:szCs w:val="24"/>
          <w:lang w:val="ru-RU"/>
        </w:rPr>
        <w:t>) наводи пример модела</w:t>
      </w:r>
      <w:r w:rsidR="00764160" w:rsidRPr="00AF7811">
        <w:rPr>
          <w:rFonts w:ascii="Times New Roman" w:hAnsi="Times New Roman" w:cs="Times New Roman"/>
          <w:sz w:val="24"/>
          <w:szCs w:val="24"/>
          <w:lang w:val="ru-RU"/>
        </w:rPr>
        <w:t xml:space="preserve"> </w:t>
      </w:r>
      <w:r w:rsidR="00764160" w:rsidRPr="00764160">
        <w:rPr>
          <w:rFonts w:ascii="Times New Roman" w:hAnsi="Times New Roman" w:cs="Times New Roman"/>
          <w:i/>
          <w:sz w:val="24"/>
          <w:szCs w:val="24"/>
        </w:rPr>
        <w:t>Yellowstone</w:t>
      </w:r>
      <w:r w:rsidR="00764160" w:rsidRPr="00AF7811">
        <w:rPr>
          <w:rFonts w:ascii="Times New Roman" w:hAnsi="Times New Roman" w:cs="Times New Roman"/>
          <w:i/>
          <w:sz w:val="24"/>
          <w:szCs w:val="24"/>
          <w:lang w:val="ru-RU"/>
        </w:rPr>
        <w:t xml:space="preserve"> </w:t>
      </w:r>
      <w:proofErr w:type="spellStart"/>
      <w:r w:rsidR="00764160">
        <w:rPr>
          <w:rFonts w:ascii="Times New Roman" w:hAnsi="Times New Roman" w:cs="Times New Roman"/>
          <w:sz w:val="24"/>
          <w:szCs w:val="24"/>
        </w:rPr>
        <w:t>Nacionalnog</w:t>
      </w:r>
      <w:proofErr w:type="spellEnd"/>
      <w:r w:rsidR="00764160" w:rsidRPr="00AF7811">
        <w:rPr>
          <w:rFonts w:ascii="Times New Roman" w:hAnsi="Times New Roman" w:cs="Times New Roman"/>
          <w:sz w:val="24"/>
          <w:szCs w:val="24"/>
          <w:lang w:val="ru-RU"/>
        </w:rPr>
        <w:t xml:space="preserve"> </w:t>
      </w:r>
      <w:r w:rsidR="00764160">
        <w:rPr>
          <w:rFonts w:ascii="Times New Roman" w:hAnsi="Times New Roman" w:cs="Times New Roman"/>
          <w:sz w:val="24"/>
          <w:szCs w:val="24"/>
        </w:rPr>
        <w:t>parka</w:t>
      </w:r>
      <w:r w:rsidR="00764160"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који представља државну експроприја</w:t>
      </w:r>
      <w:r w:rsidR="00764160" w:rsidRPr="00AF7811">
        <w:rPr>
          <w:rFonts w:ascii="Times New Roman" w:hAnsi="Times New Roman" w:cs="Times New Roman"/>
          <w:sz w:val="24"/>
          <w:szCs w:val="24"/>
          <w:lang w:val="ru-RU"/>
        </w:rPr>
        <w:t>цију иницијално племенске земље.</w:t>
      </w:r>
      <w:r w:rsidRPr="00AF7811">
        <w:rPr>
          <w:rFonts w:ascii="Times New Roman" w:hAnsi="Times New Roman" w:cs="Times New Roman"/>
          <w:sz w:val="24"/>
          <w:szCs w:val="24"/>
          <w:lang w:val="ru-RU"/>
        </w:rPr>
        <w:t xml:space="preserve"> </w:t>
      </w:r>
      <w:r w:rsidR="00764160" w:rsidRPr="00AF7811">
        <w:rPr>
          <w:rFonts w:ascii="Times New Roman" w:hAnsi="Times New Roman" w:cs="Times New Roman"/>
          <w:sz w:val="24"/>
          <w:szCs w:val="24"/>
          <w:lang w:val="ru-RU"/>
        </w:rPr>
        <w:t>Заједница која</w:t>
      </w:r>
      <w:r w:rsidRPr="00AF7811">
        <w:rPr>
          <w:rFonts w:ascii="Times New Roman" w:hAnsi="Times New Roman" w:cs="Times New Roman"/>
          <w:sz w:val="24"/>
          <w:szCs w:val="24"/>
          <w:lang w:val="ru-RU"/>
        </w:rPr>
        <w:t xml:space="preserve"> је пр</w:t>
      </w:r>
      <w:r w:rsidR="00764160" w:rsidRPr="00AF7811">
        <w:rPr>
          <w:rFonts w:ascii="Times New Roman" w:hAnsi="Times New Roman" w:cs="Times New Roman"/>
          <w:sz w:val="24"/>
          <w:szCs w:val="24"/>
          <w:lang w:val="ru-RU"/>
        </w:rPr>
        <w:t>е проглашења живела у оквирима,</w:t>
      </w:r>
      <w:r w:rsidRPr="00AF7811">
        <w:rPr>
          <w:rFonts w:ascii="Times New Roman" w:hAnsi="Times New Roman" w:cs="Times New Roman"/>
          <w:sz w:val="24"/>
          <w:szCs w:val="24"/>
          <w:lang w:val="ru-RU"/>
        </w:rPr>
        <w:t xml:space="preserve"> морала </w:t>
      </w:r>
      <w:r w:rsidR="00764160" w:rsidRPr="00AF7811">
        <w:rPr>
          <w:rFonts w:ascii="Times New Roman" w:hAnsi="Times New Roman" w:cs="Times New Roman"/>
          <w:sz w:val="24"/>
          <w:szCs w:val="24"/>
          <w:lang w:val="ru-RU"/>
        </w:rPr>
        <w:t xml:space="preserve">је </w:t>
      </w:r>
      <w:r w:rsidRPr="00AF7811">
        <w:rPr>
          <w:rFonts w:ascii="Times New Roman" w:hAnsi="Times New Roman" w:cs="Times New Roman"/>
          <w:sz w:val="24"/>
          <w:szCs w:val="24"/>
          <w:lang w:val="ru-RU"/>
        </w:rPr>
        <w:t>да напусти дотадашњи начин</w:t>
      </w:r>
      <w:r w:rsidR="00097875" w:rsidRPr="00AF7811">
        <w:rPr>
          <w:rFonts w:ascii="Times New Roman" w:hAnsi="Times New Roman" w:cs="Times New Roman"/>
          <w:sz w:val="24"/>
          <w:szCs w:val="24"/>
          <w:lang w:val="ru-RU"/>
        </w:rPr>
        <w:t xml:space="preserve"> </w:t>
      </w:r>
      <w:r w:rsidR="00764160" w:rsidRPr="00AF7811">
        <w:rPr>
          <w:rFonts w:ascii="Times New Roman" w:hAnsi="Times New Roman" w:cs="Times New Roman"/>
          <w:sz w:val="24"/>
          <w:szCs w:val="24"/>
          <w:lang w:val="ru-RU"/>
        </w:rPr>
        <w:t>живота</w:t>
      </w:r>
      <w:r w:rsidR="00097875" w:rsidRPr="00AF7811">
        <w:rPr>
          <w:rFonts w:ascii="Times New Roman" w:hAnsi="Times New Roman" w:cs="Times New Roman"/>
          <w:sz w:val="24"/>
          <w:szCs w:val="24"/>
          <w:lang w:val="ru-RU"/>
        </w:rPr>
        <w:t>(</w:t>
      </w:r>
      <w:r w:rsidR="00097875" w:rsidRPr="00764160">
        <w:rPr>
          <w:rFonts w:ascii="Times New Roman" w:hAnsi="Times New Roman" w:cs="Times New Roman"/>
          <w:sz w:val="24"/>
          <w:szCs w:val="24"/>
        </w:rPr>
        <w:t>Hess</w:t>
      </w:r>
      <w:r w:rsidR="00EB27B6" w:rsidRPr="00AF7811">
        <w:rPr>
          <w:rFonts w:ascii="Times New Roman" w:hAnsi="Times New Roman" w:cs="Times New Roman"/>
          <w:sz w:val="24"/>
          <w:szCs w:val="24"/>
          <w:lang w:val="ru-RU"/>
        </w:rPr>
        <w:t>,</w:t>
      </w:r>
      <w:r w:rsidR="00097875" w:rsidRPr="00AF7811">
        <w:rPr>
          <w:rFonts w:ascii="Times New Roman" w:hAnsi="Times New Roman" w:cs="Times New Roman"/>
          <w:sz w:val="24"/>
          <w:szCs w:val="24"/>
          <w:lang w:val="ru-RU"/>
        </w:rPr>
        <w:t xml:space="preserve"> 2001; </w:t>
      </w:r>
      <w:r w:rsidR="00097875" w:rsidRPr="00764160">
        <w:rPr>
          <w:rFonts w:ascii="Times New Roman" w:hAnsi="Times New Roman" w:cs="Times New Roman"/>
          <w:sz w:val="24"/>
          <w:szCs w:val="24"/>
        </w:rPr>
        <w:t>Kitamura</w:t>
      </w:r>
      <w:r w:rsidR="00097875" w:rsidRPr="00AF7811">
        <w:rPr>
          <w:rFonts w:ascii="Times New Roman" w:hAnsi="Times New Roman" w:cs="Times New Roman"/>
          <w:sz w:val="24"/>
          <w:szCs w:val="24"/>
          <w:lang w:val="ru-RU"/>
        </w:rPr>
        <w:t xml:space="preserve"> </w:t>
      </w:r>
      <w:r w:rsidR="00097875" w:rsidRPr="00764160">
        <w:rPr>
          <w:rFonts w:ascii="Times New Roman" w:hAnsi="Times New Roman" w:cs="Times New Roman"/>
          <w:sz w:val="24"/>
          <w:szCs w:val="24"/>
        </w:rPr>
        <w:sym w:font="Symbol" w:char="F026"/>
      </w:r>
      <w:r w:rsidR="00097875" w:rsidRPr="00AF7811">
        <w:rPr>
          <w:rFonts w:ascii="Times New Roman" w:hAnsi="Times New Roman" w:cs="Times New Roman"/>
          <w:sz w:val="24"/>
          <w:szCs w:val="24"/>
          <w:lang w:val="ru-RU"/>
        </w:rPr>
        <w:t xml:space="preserve"> </w:t>
      </w:r>
      <w:r w:rsidR="00097875" w:rsidRPr="00764160">
        <w:rPr>
          <w:rFonts w:ascii="Times New Roman" w:hAnsi="Times New Roman" w:cs="Times New Roman"/>
          <w:sz w:val="24"/>
          <w:szCs w:val="24"/>
        </w:rPr>
        <w:t>Clapp</w:t>
      </w:r>
      <w:r w:rsidR="00EB27B6" w:rsidRPr="00AF7811">
        <w:rPr>
          <w:rFonts w:ascii="Times New Roman" w:hAnsi="Times New Roman" w:cs="Times New Roman"/>
          <w:sz w:val="24"/>
          <w:szCs w:val="24"/>
          <w:lang w:val="ru-RU"/>
        </w:rPr>
        <w:t>,</w:t>
      </w:r>
      <w:r w:rsidR="00097875" w:rsidRPr="00AF7811">
        <w:rPr>
          <w:rFonts w:ascii="Times New Roman" w:hAnsi="Times New Roman" w:cs="Times New Roman"/>
          <w:sz w:val="24"/>
          <w:szCs w:val="24"/>
          <w:lang w:val="ru-RU"/>
        </w:rPr>
        <w:t xml:space="preserve"> 2013)</w:t>
      </w:r>
      <w:r w:rsidR="007033DF" w:rsidRPr="00AF7811">
        <w:rPr>
          <w:rFonts w:ascii="Times New Roman" w:hAnsi="Times New Roman" w:cs="Times New Roman"/>
          <w:sz w:val="24"/>
          <w:szCs w:val="24"/>
          <w:lang w:val="ru-RU"/>
        </w:rPr>
        <w:t>.</w:t>
      </w:r>
      <w:r w:rsidRPr="00AF7811">
        <w:rPr>
          <w:rFonts w:ascii="Times New Roman" w:hAnsi="Times New Roman" w:cs="Times New Roman"/>
          <w:color w:val="FF0000"/>
          <w:sz w:val="24"/>
          <w:szCs w:val="24"/>
          <w:lang w:val="ru-RU"/>
        </w:rPr>
        <w:t xml:space="preserve"> </w:t>
      </w:r>
      <w:r w:rsidRPr="00AF7811">
        <w:rPr>
          <w:rFonts w:ascii="Times New Roman" w:hAnsi="Times New Roman" w:cs="Times New Roman"/>
          <w:sz w:val="24"/>
          <w:szCs w:val="24"/>
          <w:lang w:val="ru-RU"/>
        </w:rPr>
        <w:t>Поменути модел је критикован такође јер је довео до обустављања традиционалних релација између људи и екосистема и права аутохтоног становништва на егзистенцијално коришћење природних ресурса са циљем опстанка (</w:t>
      </w:r>
      <w:r w:rsidR="00097875" w:rsidRPr="003C0D7E">
        <w:rPr>
          <w:rFonts w:ascii="Times New Roman" w:hAnsi="Times New Roman" w:cs="Times New Roman"/>
          <w:sz w:val="24"/>
          <w:szCs w:val="24"/>
        </w:rPr>
        <w:t>Stevens</w:t>
      </w:r>
      <w:r w:rsidR="00097875" w:rsidRPr="00AF7811">
        <w:rPr>
          <w:rFonts w:ascii="Times New Roman" w:hAnsi="Times New Roman" w:cs="Times New Roman"/>
          <w:sz w:val="24"/>
          <w:szCs w:val="24"/>
          <w:lang w:val="ru-RU"/>
        </w:rPr>
        <w:t>, 1997</w:t>
      </w:r>
      <w:r w:rsidRPr="00AF7811">
        <w:rPr>
          <w:rFonts w:ascii="Times New Roman" w:hAnsi="Times New Roman" w:cs="Times New Roman"/>
          <w:sz w:val="24"/>
          <w:szCs w:val="24"/>
          <w:lang w:val="ru-RU"/>
        </w:rPr>
        <w:t>). На основу теренског истр</w:t>
      </w:r>
      <w:r w:rsidR="00097875" w:rsidRPr="00AF7811">
        <w:rPr>
          <w:rFonts w:ascii="Times New Roman" w:hAnsi="Times New Roman" w:cs="Times New Roman"/>
          <w:sz w:val="24"/>
          <w:szCs w:val="24"/>
          <w:lang w:val="ru-RU"/>
        </w:rPr>
        <w:t>аживања на примеру НП</w:t>
      </w:r>
      <w:r w:rsidRPr="00AF7811">
        <w:rPr>
          <w:rFonts w:ascii="Times New Roman" w:hAnsi="Times New Roman" w:cs="Times New Roman"/>
          <w:sz w:val="24"/>
          <w:szCs w:val="24"/>
          <w:lang w:val="ru-RU"/>
        </w:rPr>
        <w:t xml:space="preserve"> </w:t>
      </w:r>
      <w:r w:rsidR="00EB27B6" w:rsidRPr="00AF7811">
        <w:rPr>
          <w:rFonts w:ascii="Times New Roman" w:hAnsi="Times New Roman" w:cs="Times New Roman"/>
          <w:sz w:val="24"/>
          <w:szCs w:val="24"/>
          <w:lang w:val="ru-RU"/>
        </w:rPr>
        <w:t>Ђ</w:t>
      </w:r>
      <w:r w:rsidRPr="00AF7811">
        <w:rPr>
          <w:rFonts w:ascii="Times New Roman" w:hAnsi="Times New Roman" w:cs="Times New Roman"/>
          <w:sz w:val="24"/>
          <w:szCs w:val="24"/>
          <w:lang w:val="ru-RU"/>
        </w:rPr>
        <w:t>ердап, аутор Кочовић наводи сличне проблеме који су прат</w:t>
      </w:r>
      <w:r w:rsidR="00097875" w:rsidRPr="00AF7811">
        <w:rPr>
          <w:rFonts w:ascii="Times New Roman" w:hAnsi="Times New Roman" w:cs="Times New Roman"/>
          <w:sz w:val="24"/>
          <w:szCs w:val="24"/>
          <w:lang w:val="ru-RU"/>
        </w:rPr>
        <w:t>или локалну заједницу. Наиме, НП</w:t>
      </w:r>
      <w:r w:rsidRPr="00AF7811">
        <w:rPr>
          <w:rFonts w:ascii="Times New Roman" w:hAnsi="Times New Roman" w:cs="Times New Roman"/>
          <w:sz w:val="24"/>
          <w:szCs w:val="24"/>
          <w:lang w:val="ru-RU"/>
        </w:rPr>
        <w:t xml:space="preserve"> Ђердап је проглашен тек након изградње Хидро електране на Дунаву, која је заувек променила ток Дунава имплицирајући нестанак миграторних врста. Такође, богато културно наслеђе које је сведочило миленијуме, остало је “заувек конзервирано” испод Дунава, јер је ниво реке порастао за 20 м у просеку. Хидро електрана Ђердап, иако је обезбедила нова радна места, утицала је на промену микро-климе, па су дотадашњи </w:t>
      </w:r>
      <w:r w:rsidR="00EB27B6" w:rsidRPr="003C0D7E">
        <w:rPr>
          <w:rFonts w:ascii="Times New Roman" w:hAnsi="Times New Roman" w:cs="Times New Roman"/>
          <w:sz w:val="24"/>
          <w:szCs w:val="24"/>
          <w:lang w:val="ru-RU"/>
        </w:rPr>
        <w:tab/>
      </w:r>
      <w:r w:rsidR="00EB27B6">
        <w:rPr>
          <w:rFonts w:ascii="Times New Roman" w:hAnsi="Times New Roman" w:cs="Times New Roman"/>
          <w:sz w:val="24"/>
          <w:szCs w:val="24"/>
        </w:rPr>
        <w:t>small</w:t>
      </w:r>
      <w:r w:rsidR="00EB27B6" w:rsidRPr="003C0D7E">
        <w:rPr>
          <w:rFonts w:ascii="Times New Roman" w:hAnsi="Times New Roman" w:cs="Times New Roman"/>
          <w:sz w:val="24"/>
          <w:szCs w:val="24"/>
          <w:lang w:val="ru-RU"/>
        </w:rPr>
        <w:t xml:space="preserve"> </w:t>
      </w:r>
      <w:r w:rsidR="00EB27B6">
        <w:rPr>
          <w:rFonts w:ascii="Times New Roman" w:hAnsi="Times New Roman" w:cs="Times New Roman"/>
          <w:sz w:val="24"/>
          <w:szCs w:val="24"/>
        </w:rPr>
        <w:t>scale</w:t>
      </w:r>
      <w:r w:rsidRPr="00AF7811">
        <w:rPr>
          <w:rFonts w:ascii="Times New Roman" w:hAnsi="Times New Roman" w:cs="Times New Roman"/>
          <w:sz w:val="24"/>
          <w:szCs w:val="24"/>
          <w:lang w:val="ru-RU"/>
        </w:rPr>
        <w:t xml:space="preserve"> бизниси нестали. Постојала су два острва, чије становништво је више пута исељавано због потапања. Острва су потопљена, а становништво и након четрдесет година пати због те чињенице. На основу </w:t>
      </w:r>
      <w:r w:rsidR="00EB27B6" w:rsidRPr="00AF7811">
        <w:rPr>
          <w:rFonts w:ascii="Times New Roman" w:hAnsi="Times New Roman" w:cs="Times New Roman"/>
          <w:sz w:val="24"/>
          <w:szCs w:val="24"/>
          <w:lang w:val="ru-RU"/>
        </w:rPr>
        <w:t>интервјуа</w:t>
      </w:r>
      <w:r w:rsidRPr="00AF7811">
        <w:rPr>
          <w:rFonts w:ascii="Times New Roman" w:hAnsi="Times New Roman" w:cs="Times New Roman"/>
          <w:sz w:val="24"/>
          <w:szCs w:val="24"/>
          <w:lang w:val="ru-RU"/>
        </w:rPr>
        <w:t xml:space="preserve"> са запосленима у туристичким организацијама и аутохтоним становништвом, може се закључити да је изградња Хидроелектране </w:t>
      </w:r>
      <w:r w:rsidR="00EB27B6" w:rsidRPr="00AF7811">
        <w:rPr>
          <w:rFonts w:ascii="Times New Roman" w:hAnsi="Times New Roman" w:cs="Times New Roman"/>
          <w:sz w:val="24"/>
          <w:szCs w:val="24"/>
          <w:lang w:val="ru-RU"/>
        </w:rPr>
        <w:t>Ђ</w:t>
      </w:r>
      <w:r w:rsidRPr="00AF7811">
        <w:rPr>
          <w:rFonts w:ascii="Times New Roman" w:hAnsi="Times New Roman" w:cs="Times New Roman"/>
          <w:sz w:val="24"/>
          <w:szCs w:val="24"/>
          <w:lang w:val="ru-RU"/>
        </w:rPr>
        <w:t xml:space="preserve">ердап – великог међународног пројекта, донела велике штете у погледу на: друштво, културу и еколошка питања. Иако је хидро електрана обезбедила енергетску стабилност и велики број радних места, дискутабилно је да ли би Национални парк могао да задржи статус у случају да се проглашење десило пре изградње хидро електране.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lastRenderedPageBreak/>
        <w:t>Партиципативно управљање према свему наведеном представља добру алтернативу постојећем моделу управљања, јер може да обезбеди и већу интегративност у управљању природним и културним наслеђем, које ужива посебну заштиту. Комонсима покривамо значај, значење и сличности које важе за природно и културно наслеђе, које су више него очигледне:</w:t>
      </w:r>
    </w:p>
    <w:p w:rsidR="00984E59" w:rsidRPr="00AF7811" w:rsidRDefault="00984E59" w:rsidP="003C0D7E">
      <w:pPr>
        <w:pStyle w:val="ListParagraph1"/>
        <w:tabs>
          <w:tab w:val="left" w:pos="1134"/>
        </w:tabs>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а.</w:t>
      </w:r>
      <w:r w:rsidRPr="00AF7811">
        <w:rPr>
          <w:rFonts w:ascii="Times New Roman" w:hAnsi="Times New Roman" w:cs="Times New Roman"/>
          <w:sz w:val="24"/>
          <w:szCs w:val="24"/>
          <w:lang w:val="ru-RU"/>
        </w:rPr>
        <w:tab/>
        <w:t xml:space="preserve"> Обе врсте наслеђа спадају у категорије заједничких, јавних и мешовитих добара;</w:t>
      </w:r>
    </w:p>
    <w:p w:rsidR="00984E59" w:rsidRPr="00AF7811" w:rsidRDefault="00984E59" w:rsidP="003C0D7E">
      <w:pPr>
        <w:pStyle w:val="ListParagraph1"/>
        <w:tabs>
          <w:tab w:val="left" w:pos="1134"/>
        </w:tabs>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б.</w:t>
      </w:r>
      <w:r w:rsidRPr="00AF7811">
        <w:rPr>
          <w:rFonts w:ascii="Times New Roman" w:hAnsi="Times New Roman" w:cs="Times New Roman"/>
          <w:sz w:val="24"/>
          <w:szCs w:val="24"/>
          <w:lang w:val="ru-RU"/>
        </w:rPr>
        <w:tab/>
        <w:t xml:space="preserve"> То значи да ова добра припадају свима и да је неопходно обезбедити њихов дугорочни опстанак, као и то да њима могу управљати различити сектори.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 xml:space="preserve">Односи између културе и животне средине су нераскидиви и једноставније их је сагледати кроз људско стваралаштво и деловање. Природа представља својеврсну и непресушну инспирацију за стваралаштво, док стваралаштво човека у садејству са природом поново креира нову културу, ослањајући се на постојећу.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Због тога природно и културно наслеђе, као јединствени и аутентични комонси, представљају најдубљу везу са припадношћу (локално, регионално, национално посматрано) и идентитетом људи, па је неопходно да управљачко решење буде што више могуће интегративно у погледу релације: човек-култура-природа.</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У прилог алтернативама у погледу на финансирање, употребу и управљање Националним парковима, кроз укључивање већег броја учесника различитих сектора, посебно локалне заједнице иде то што комонси јесу неизоставни делови у оквирима територије Националних паркова. Тачније значајно је стављање комонса у релацију са заштићеним подручјима, за које је пожељно управљање од стране заједнице. Надовезујући се на претходно, аутори (</w:t>
      </w:r>
      <w:r w:rsidR="00097875" w:rsidRPr="003C0D7E">
        <w:rPr>
          <w:rFonts w:ascii="Times New Roman" w:hAnsi="Times New Roman" w:cs="Times New Roman"/>
          <w:sz w:val="24"/>
          <w:szCs w:val="24"/>
        </w:rPr>
        <w:t>Kitamura</w:t>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sym w:font="Symbol" w:char="F026"/>
      </w:r>
      <w:r w:rsidR="00097875" w:rsidRPr="00AF7811">
        <w:rPr>
          <w:rFonts w:ascii="Times New Roman" w:hAnsi="Times New Roman" w:cs="Times New Roman"/>
          <w:sz w:val="24"/>
          <w:szCs w:val="24"/>
          <w:lang w:val="ru-RU"/>
        </w:rPr>
        <w:t xml:space="preserve"> </w:t>
      </w:r>
      <w:r w:rsidR="00097875" w:rsidRPr="003C0D7E">
        <w:rPr>
          <w:rFonts w:ascii="Times New Roman" w:hAnsi="Times New Roman" w:cs="Times New Roman"/>
          <w:sz w:val="24"/>
          <w:szCs w:val="24"/>
        </w:rPr>
        <w:t>Clapp</w:t>
      </w:r>
      <w:r w:rsidR="00097875" w:rsidRPr="00AF7811">
        <w:rPr>
          <w:rFonts w:ascii="Times New Roman" w:hAnsi="Times New Roman" w:cs="Times New Roman"/>
          <w:sz w:val="24"/>
          <w:szCs w:val="24"/>
          <w:lang w:val="ru-RU"/>
        </w:rPr>
        <w:t xml:space="preserve"> 2013</w:t>
      </w:r>
      <w:r w:rsidRPr="00AF7811">
        <w:rPr>
          <w:rFonts w:ascii="Times New Roman" w:hAnsi="Times New Roman" w:cs="Times New Roman"/>
          <w:sz w:val="24"/>
          <w:szCs w:val="24"/>
          <w:lang w:val="ru-RU"/>
        </w:rPr>
        <w:t xml:space="preserve">), предлажу управљачки оквир </w:t>
      </w:r>
      <w:r w:rsidR="00097875" w:rsidRPr="003C0D7E">
        <w:rPr>
          <w:rFonts w:ascii="Times New Roman" w:hAnsi="Times New Roman" w:cs="Times New Roman"/>
          <w:sz w:val="24"/>
          <w:szCs w:val="24"/>
        </w:rPr>
        <w:t>CPPA</w:t>
      </w:r>
      <w:r w:rsidR="00097875" w:rsidRPr="00AF7811">
        <w:rPr>
          <w:rFonts w:ascii="Times New Roman" w:hAnsi="Times New Roman" w:cs="Times New Roman"/>
          <w:sz w:val="24"/>
          <w:szCs w:val="24"/>
          <w:lang w:val="ru-RU"/>
        </w:rPr>
        <w:t xml:space="preserve"> - </w:t>
      </w:r>
      <w:r w:rsidR="00097875" w:rsidRPr="003C0D7E">
        <w:rPr>
          <w:rFonts w:ascii="Times New Roman" w:hAnsi="Times New Roman" w:cs="Times New Roman"/>
          <w:i/>
          <w:sz w:val="24"/>
          <w:szCs w:val="24"/>
        </w:rPr>
        <w:t>common</w:t>
      </w:r>
      <w:r w:rsidR="00097875" w:rsidRPr="00AF7811">
        <w:rPr>
          <w:rFonts w:ascii="Times New Roman" w:hAnsi="Times New Roman" w:cs="Times New Roman"/>
          <w:i/>
          <w:sz w:val="24"/>
          <w:szCs w:val="24"/>
          <w:lang w:val="ru-RU"/>
        </w:rPr>
        <w:t xml:space="preserve"> </w:t>
      </w:r>
      <w:r w:rsidR="00097875" w:rsidRPr="003C0D7E">
        <w:rPr>
          <w:rFonts w:ascii="Times New Roman" w:hAnsi="Times New Roman" w:cs="Times New Roman"/>
          <w:i/>
          <w:sz w:val="24"/>
          <w:szCs w:val="24"/>
        </w:rPr>
        <w:t>property</w:t>
      </w:r>
      <w:r w:rsidR="00097875" w:rsidRPr="00AF7811">
        <w:rPr>
          <w:rFonts w:ascii="Times New Roman" w:hAnsi="Times New Roman" w:cs="Times New Roman"/>
          <w:i/>
          <w:sz w:val="24"/>
          <w:szCs w:val="24"/>
          <w:lang w:val="ru-RU"/>
        </w:rPr>
        <w:t xml:space="preserve"> </w:t>
      </w:r>
      <w:r w:rsidR="00097875" w:rsidRPr="003C0D7E">
        <w:rPr>
          <w:rFonts w:ascii="Times New Roman" w:hAnsi="Times New Roman" w:cs="Times New Roman"/>
          <w:i/>
          <w:sz w:val="24"/>
          <w:szCs w:val="24"/>
        </w:rPr>
        <w:t>protected</w:t>
      </w:r>
      <w:r w:rsidR="00097875" w:rsidRPr="00AF7811">
        <w:rPr>
          <w:rFonts w:ascii="Times New Roman" w:hAnsi="Times New Roman" w:cs="Times New Roman"/>
          <w:i/>
          <w:sz w:val="24"/>
          <w:szCs w:val="24"/>
          <w:lang w:val="ru-RU"/>
        </w:rPr>
        <w:t xml:space="preserve"> </w:t>
      </w:r>
      <w:r w:rsidR="00097875" w:rsidRPr="003C0D7E">
        <w:rPr>
          <w:rFonts w:ascii="Times New Roman" w:hAnsi="Times New Roman" w:cs="Times New Roman"/>
          <w:i/>
          <w:sz w:val="24"/>
          <w:szCs w:val="24"/>
        </w:rPr>
        <w:t>areas</w:t>
      </w:r>
      <w:r w:rsidRPr="00AF7811">
        <w:rPr>
          <w:rFonts w:ascii="Times New Roman" w:hAnsi="Times New Roman" w:cs="Times New Roman"/>
          <w:sz w:val="24"/>
          <w:szCs w:val="24"/>
          <w:lang w:val="ru-RU"/>
        </w:rPr>
        <w:t xml:space="preserve">. Наиме, стављањем у однос елемената као што су: право на употребу, начин експлоатације, уобичајене форме које произилазе из легислативе и теорије, односно инклузивност вс рестриктивност у погледу на употребу, поменути аутори предлажу комбиновани оквир у погледу на заштићена подручја у којима локална заједница треба има важну улогу и користи. Поменуто </w:t>
      </w:r>
      <w:r w:rsidR="00EB27B6" w:rsidRPr="00AF7811">
        <w:rPr>
          <w:rFonts w:ascii="Times New Roman" w:hAnsi="Times New Roman" w:cs="Times New Roman"/>
          <w:sz w:val="24"/>
          <w:szCs w:val="24"/>
          <w:lang w:val="ru-RU"/>
        </w:rPr>
        <w:t>истраживање</w:t>
      </w:r>
      <w:r w:rsidRPr="00AF7811">
        <w:rPr>
          <w:rFonts w:ascii="Times New Roman" w:hAnsi="Times New Roman" w:cs="Times New Roman"/>
          <w:sz w:val="24"/>
          <w:szCs w:val="24"/>
          <w:lang w:val="ru-RU"/>
        </w:rPr>
        <w:t xml:space="preserve"> доводи у везу предлагање нових системских решења кроз комбиновани приступ управљачких решења како би одрживост националних паркова (као заштићених подручја) и припадајућег природног и културног наслеђа (као комонса) била осигурана, а на добробит локалне заједнице и економије. </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У том смислу ауторка Кочовић у свом докторату (Кочовић</w:t>
      </w:r>
      <w:r w:rsidR="00097875"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2017) предлаже ново системско решење за управљање заштићеним подручјима и еко-културним туризмом, </w:t>
      </w:r>
      <w:r w:rsidRPr="00AF7811">
        <w:rPr>
          <w:rFonts w:ascii="Times New Roman" w:hAnsi="Times New Roman" w:cs="Times New Roman"/>
          <w:sz w:val="24"/>
          <w:szCs w:val="24"/>
          <w:lang w:val="ru-RU"/>
        </w:rPr>
        <w:lastRenderedPageBreak/>
        <w:t>као одговорном формом туризма ослоњеним на реално природно и културно наслеђе (комонсе). Предложено ново системско решење састоји се од препорука, које за циљ имају да позитивно доприносе и обезбеде одрживи развој заштићених подручја и комонса. Моделовањем је интегрисана идеја да створене вредности које су ослоњене на постојеће, треба да остану везане на локалном нивоу, стварајући бенефите примарно за аутохтоно становништво. Препоруке које се тичу новог системског решења поседују велики број елемената универзалности, па се може сматрати да су применљиве на разне врсте заштићених подручја и комонса:</w:t>
      </w:r>
    </w:p>
    <w:p w:rsidR="00984E59" w:rsidRPr="00AF7811" w:rsidRDefault="00984E59" w:rsidP="003C0D7E">
      <w:pPr>
        <w:pStyle w:val="ListParagraph1"/>
        <w:tabs>
          <w:tab w:val="left" w:pos="1134"/>
        </w:tabs>
        <w:spacing w:after="0" w:line="360" w:lineRule="auto"/>
        <w:ind w:left="0" w:firstLine="567"/>
        <w:rPr>
          <w:rFonts w:ascii="Times New Roman" w:hAnsi="Times New Roman" w:cs="Times New Roman"/>
          <w:sz w:val="24"/>
          <w:szCs w:val="24"/>
          <w:lang w:val="ru-RU"/>
        </w:rPr>
      </w:pPr>
      <w:r w:rsidRPr="00AF7811">
        <w:rPr>
          <w:rFonts w:ascii="Times New Roman" w:hAnsi="Times New Roman" w:cs="Times New Roman"/>
          <w:sz w:val="24"/>
          <w:szCs w:val="24"/>
          <w:lang w:val="ru-RU"/>
        </w:rPr>
        <w:t>1.</w:t>
      </w:r>
      <w:r w:rsidRPr="00AF7811">
        <w:rPr>
          <w:rFonts w:ascii="Times New Roman" w:hAnsi="Times New Roman" w:cs="Times New Roman"/>
          <w:sz w:val="24"/>
          <w:szCs w:val="24"/>
          <w:lang w:val="ru-RU"/>
        </w:rPr>
        <w:tab/>
        <w:t>Партиципативно управљање;</w:t>
      </w:r>
    </w:p>
    <w:p w:rsidR="00984E59" w:rsidRPr="00AF7811" w:rsidRDefault="00984E59" w:rsidP="003C0D7E">
      <w:pPr>
        <w:pStyle w:val="ListParagraph1"/>
        <w:tabs>
          <w:tab w:val="left" w:pos="1134"/>
        </w:tabs>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2.</w:t>
      </w:r>
      <w:r w:rsidRPr="00AF7811">
        <w:rPr>
          <w:rFonts w:ascii="Times New Roman" w:hAnsi="Times New Roman" w:cs="Times New Roman"/>
          <w:sz w:val="24"/>
          <w:szCs w:val="24"/>
          <w:lang w:val="ru-RU"/>
        </w:rPr>
        <w:tab/>
        <w:t>Формулисање нових производа заснованих на природном и културном наслеђу – еко-културне руте и путеви;</w:t>
      </w:r>
    </w:p>
    <w:p w:rsidR="005A400C" w:rsidRPr="00AF7811" w:rsidRDefault="00984E59" w:rsidP="003C0D7E">
      <w:pPr>
        <w:pStyle w:val="ListParagraph1"/>
        <w:tabs>
          <w:tab w:val="left" w:pos="1134"/>
        </w:tabs>
        <w:spacing w:after="0" w:line="360" w:lineRule="auto"/>
        <w:ind w:left="567"/>
        <w:rPr>
          <w:rFonts w:ascii="Times New Roman" w:hAnsi="Times New Roman" w:cs="Times New Roman"/>
          <w:sz w:val="24"/>
          <w:szCs w:val="24"/>
          <w:lang w:val="ru-RU"/>
        </w:rPr>
      </w:pPr>
      <w:r w:rsidRPr="00AF7811">
        <w:rPr>
          <w:rFonts w:ascii="Times New Roman" w:hAnsi="Times New Roman" w:cs="Times New Roman"/>
          <w:sz w:val="24"/>
          <w:szCs w:val="24"/>
          <w:lang w:val="ru-RU"/>
        </w:rPr>
        <w:t>3.</w:t>
      </w:r>
      <w:r w:rsidRPr="00AF7811">
        <w:rPr>
          <w:rFonts w:ascii="Times New Roman" w:hAnsi="Times New Roman" w:cs="Times New Roman"/>
          <w:sz w:val="24"/>
          <w:szCs w:val="24"/>
          <w:lang w:val="ru-RU"/>
        </w:rPr>
        <w:tab/>
        <w:t>Управљање ризицима природног и културног наслеђа и посетама</w:t>
      </w:r>
      <w:r w:rsidR="00097875" w:rsidRPr="00AF7811">
        <w:rPr>
          <w:rFonts w:ascii="Times New Roman" w:hAnsi="Times New Roman" w:cs="Times New Roman"/>
          <w:sz w:val="24"/>
          <w:szCs w:val="24"/>
          <w:lang w:val="ru-RU"/>
        </w:rPr>
        <w:t xml:space="preserve"> </w:t>
      </w:r>
      <w:r w:rsidRPr="00AF7811">
        <w:rPr>
          <w:rFonts w:ascii="Times New Roman" w:hAnsi="Times New Roman" w:cs="Times New Roman"/>
          <w:sz w:val="24"/>
          <w:szCs w:val="24"/>
          <w:lang w:val="ru-RU"/>
        </w:rPr>
        <w:t>(Кочовић</w:t>
      </w:r>
      <w:r w:rsidR="00097875" w:rsidRPr="00AF7811">
        <w:rPr>
          <w:rFonts w:ascii="Times New Roman" w:hAnsi="Times New Roman" w:cs="Times New Roman"/>
          <w:sz w:val="24"/>
          <w:szCs w:val="24"/>
          <w:lang w:val="ru-RU"/>
        </w:rPr>
        <w:t>,</w:t>
      </w:r>
      <w:r w:rsidRPr="00AF7811">
        <w:rPr>
          <w:rFonts w:ascii="Times New Roman" w:hAnsi="Times New Roman" w:cs="Times New Roman"/>
          <w:sz w:val="24"/>
          <w:szCs w:val="24"/>
          <w:lang w:val="ru-RU"/>
        </w:rPr>
        <w:t xml:space="preserve"> 2017).</w:t>
      </w:r>
    </w:p>
    <w:p w:rsidR="00984E59" w:rsidRPr="00AF7811" w:rsidRDefault="00984E59" w:rsidP="00984E59">
      <w:pPr>
        <w:pStyle w:val="ListParagraph1"/>
        <w:spacing w:after="0" w:line="360" w:lineRule="auto"/>
        <w:ind w:left="0" w:firstLine="567"/>
        <w:rPr>
          <w:rFonts w:ascii="Times New Roman" w:hAnsi="Times New Roman" w:cs="Times New Roman"/>
          <w:sz w:val="24"/>
          <w:szCs w:val="24"/>
          <w:lang w:val="ru-RU"/>
        </w:rPr>
      </w:pPr>
    </w:p>
    <w:p w:rsidR="005A400C" w:rsidRPr="00AF7811" w:rsidRDefault="00DE4812" w:rsidP="00DE4812">
      <w:pPr>
        <w:pStyle w:val="ListParagraph1"/>
        <w:spacing w:after="0" w:line="360" w:lineRule="auto"/>
        <w:ind w:left="0" w:firstLine="567"/>
        <w:jc w:val="center"/>
        <w:rPr>
          <w:rFonts w:ascii="Times New Roman" w:hAnsi="Times New Roman" w:cs="Times New Roman"/>
          <w:i/>
          <w:sz w:val="24"/>
          <w:szCs w:val="24"/>
          <w:lang w:val="ru-RU"/>
        </w:rPr>
      </w:pPr>
      <w:r w:rsidRPr="00AF7811">
        <w:rPr>
          <w:rFonts w:ascii="Times New Roman" w:hAnsi="Times New Roman" w:cs="Times New Roman"/>
          <w:i/>
          <w:sz w:val="24"/>
          <w:szCs w:val="24"/>
          <w:lang w:val="ru-RU"/>
        </w:rPr>
        <w:t>ЗАКЉУЧАК</w:t>
      </w:r>
    </w:p>
    <w:p w:rsidR="005A400C" w:rsidRPr="00AF7811" w:rsidRDefault="005A400C" w:rsidP="00161BDC">
      <w:pPr>
        <w:pStyle w:val="ListParagraph1"/>
        <w:spacing w:after="0" w:line="360" w:lineRule="auto"/>
        <w:ind w:left="0" w:firstLine="567"/>
        <w:outlineLvl w:val="1"/>
        <w:rPr>
          <w:rFonts w:ascii="Times New Roman" w:hAnsi="Times New Roman" w:cs="Times New Roman"/>
          <w:bCs/>
          <w:sz w:val="24"/>
          <w:szCs w:val="24"/>
          <w:lang w:val="ru-RU"/>
        </w:rPr>
      </w:pPr>
    </w:p>
    <w:p w:rsidR="00DE4812" w:rsidRPr="00AF7811" w:rsidRDefault="00DE4812" w:rsidP="00DE4812">
      <w:pPr>
        <w:spacing w:after="0" w:line="360" w:lineRule="auto"/>
        <w:ind w:firstLine="567"/>
        <w:jc w:val="both"/>
        <w:rPr>
          <w:rFonts w:ascii="Times New Roman" w:hAnsi="Times New Roman" w:cs="Times New Roman"/>
          <w:bCs/>
          <w:sz w:val="24"/>
          <w:szCs w:val="24"/>
          <w:lang w:val="ru-RU"/>
        </w:rPr>
      </w:pPr>
      <w:r w:rsidRPr="00AF7811">
        <w:rPr>
          <w:rFonts w:ascii="Times New Roman" w:hAnsi="Times New Roman" w:cs="Times New Roman"/>
          <w:bCs/>
          <w:sz w:val="24"/>
          <w:szCs w:val="24"/>
          <w:lang w:val="ru-RU"/>
        </w:rPr>
        <w:t xml:space="preserve">У првом делу рада објашњен је значај националних паркова као заштићених подручја и припадајућег наслеђа као комонса. Циљ се првенствено огледао у указивању на проблеме који се јављају у вези са релевантним феноменима. Поменути проблеми, отворили су изазове у погледу на практично политичке управљачке опције и финансирање. У другом делу рада спроведена је компаративна анализа финансијских показатеља Националних паркова Србије са циљем сагледавања финансијског положаја НП Ђердап, и могућих изазова у вези са његовом економском одрживошћу. Питања и дискусије које су се отвориле у вези са финансијском анализом и управљачким опцијама Националног парка као јавног предузећа, имплицирала су дискусију и закључивање у неколико смерова: </w:t>
      </w:r>
    </w:p>
    <w:p w:rsidR="00DE4812" w:rsidRPr="00AF7811" w:rsidRDefault="00EB27B6" w:rsidP="003C0D7E">
      <w:pPr>
        <w:tabs>
          <w:tab w:val="left" w:pos="1134"/>
        </w:tabs>
        <w:spacing w:after="0" w:line="360" w:lineRule="auto"/>
        <w:ind w:firstLine="567"/>
        <w:jc w:val="both"/>
        <w:rPr>
          <w:rFonts w:ascii="Times New Roman" w:hAnsi="Times New Roman" w:cs="Times New Roman"/>
          <w:bCs/>
          <w:sz w:val="24"/>
          <w:szCs w:val="24"/>
          <w:lang w:val="ru-RU"/>
        </w:rPr>
      </w:pPr>
      <w:r w:rsidRPr="00AF7811">
        <w:rPr>
          <w:rFonts w:ascii="Times New Roman" w:hAnsi="Times New Roman" w:cs="Times New Roman"/>
          <w:bCs/>
          <w:sz w:val="24"/>
          <w:szCs w:val="24"/>
          <w:lang w:val="ru-RU"/>
        </w:rPr>
        <w:t>1)</w:t>
      </w:r>
      <w:r w:rsidRPr="00AF7811">
        <w:rPr>
          <w:rFonts w:ascii="Times New Roman" w:hAnsi="Times New Roman" w:cs="Times New Roman"/>
          <w:bCs/>
          <w:sz w:val="24"/>
          <w:szCs w:val="24"/>
          <w:lang w:val="ru-RU"/>
        </w:rPr>
        <w:tab/>
        <w:t xml:space="preserve">Будући да је дугорочна финансијска одрживост један од највећих изазова за Националне паркове у Србији, закључили смо да је то један од аргумената за озбиљно разматрање нових системских решења управљања и финансирања НП, као заштићених подручја и припадајућих комонса. </w:t>
      </w:r>
    </w:p>
    <w:p w:rsidR="00DE4812" w:rsidRPr="00AF7811" w:rsidRDefault="00DE4812" w:rsidP="003C0D7E">
      <w:pPr>
        <w:tabs>
          <w:tab w:val="left" w:pos="1134"/>
        </w:tabs>
        <w:spacing w:after="0" w:line="360" w:lineRule="auto"/>
        <w:ind w:firstLine="567"/>
        <w:jc w:val="both"/>
        <w:rPr>
          <w:rFonts w:ascii="Times New Roman" w:hAnsi="Times New Roman" w:cs="Times New Roman"/>
          <w:bCs/>
          <w:sz w:val="24"/>
          <w:szCs w:val="24"/>
          <w:lang w:val="ru-RU"/>
        </w:rPr>
      </w:pPr>
      <w:r w:rsidRPr="00AF7811">
        <w:rPr>
          <w:rFonts w:ascii="Times New Roman" w:hAnsi="Times New Roman" w:cs="Times New Roman"/>
          <w:bCs/>
          <w:sz w:val="24"/>
          <w:szCs w:val="24"/>
          <w:lang w:val="ru-RU"/>
        </w:rPr>
        <w:t>2)</w:t>
      </w:r>
      <w:r w:rsidRPr="00AF7811">
        <w:rPr>
          <w:rFonts w:ascii="Times New Roman" w:hAnsi="Times New Roman" w:cs="Times New Roman"/>
          <w:bCs/>
          <w:sz w:val="24"/>
          <w:szCs w:val="24"/>
          <w:lang w:val="ru-RU"/>
        </w:rPr>
        <w:tab/>
        <w:t xml:space="preserve"> </w:t>
      </w:r>
      <w:r w:rsidR="00EB27B6" w:rsidRPr="00AF7811">
        <w:rPr>
          <w:rFonts w:ascii="Times New Roman" w:hAnsi="Times New Roman" w:cs="Times New Roman"/>
          <w:bCs/>
          <w:sz w:val="24"/>
          <w:szCs w:val="24"/>
          <w:lang w:val="ru-RU"/>
        </w:rPr>
        <w:t>Краткорочна</w:t>
      </w:r>
      <w:r w:rsidRPr="00AF7811">
        <w:rPr>
          <w:rFonts w:ascii="Times New Roman" w:hAnsi="Times New Roman" w:cs="Times New Roman"/>
          <w:bCs/>
          <w:sz w:val="24"/>
          <w:szCs w:val="24"/>
          <w:lang w:val="ru-RU"/>
        </w:rPr>
        <w:t xml:space="preserve"> ни дугорочна финансијска стабилност не може бити свој ослонац црпити црпети највећим делом из природних ресурса.</w:t>
      </w:r>
    </w:p>
    <w:p w:rsidR="00DE4812" w:rsidRPr="00AF7811" w:rsidRDefault="00DE4812" w:rsidP="003C0D7E">
      <w:pPr>
        <w:tabs>
          <w:tab w:val="left" w:pos="1134"/>
        </w:tabs>
        <w:spacing w:after="0" w:line="360" w:lineRule="auto"/>
        <w:ind w:firstLine="567"/>
        <w:jc w:val="both"/>
        <w:rPr>
          <w:rFonts w:ascii="Times New Roman" w:hAnsi="Times New Roman" w:cs="Times New Roman"/>
          <w:bCs/>
          <w:sz w:val="24"/>
          <w:szCs w:val="24"/>
          <w:lang w:val="ru-RU"/>
        </w:rPr>
      </w:pPr>
      <w:r w:rsidRPr="00AF7811">
        <w:rPr>
          <w:rFonts w:ascii="Times New Roman" w:hAnsi="Times New Roman" w:cs="Times New Roman"/>
          <w:bCs/>
          <w:sz w:val="24"/>
          <w:szCs w:val="24"/>
          <w:lang w:val="ru-RU"/>
        </w:rPr>
        <w:t>3)</w:t>
      </w:r>
      <w:r w:rsidRPr="00AF7811">
        <w:rPr>
          <w:rFonts w:ascii="Times New Roman" w:hAnsi="Times New Roman" w:cs="Times New Roman"/>
          <w:bCs/>
          <w:sz w:val="24"/>
          <w:szCs w:val="24"/>
          <w:lang w:val="ru-RU"/>
        </w:rPr>
        <w:tab/>
        <w:t xml:space="preserve">Закључујемо да правци развоја новог системског решења морају укључити већу партиципацију локалне заједнице и свих заинтересованих страна. У том смислу </w:t>
      </w:r>
      <w:r w:rsidRPr="00AF7811">
        <w:rPr>
          <w:rFonts w:ascii="Times New Roman" w:hAnsi="Times New Roman" w:cs="Times New Roman"/>
          <w:bCs/>
          <w:sz w:val="24"/>
          <w:szCs w:val="24"/>
          <w:lang w:val="ru-RU"/>
        </w:rPr>
        <w:lastRenderedPageBreak/>
        <w:t>позивамо се на већи број теорија и претходних истраживања аутора овог рада. Партиципативно управљање са неколико потпорних препорука је елаборирано у трећем делу рада, које за циљ имају успостављање новог етичнијег, ефективнијег и ефикаснијег системског решења у односу на постојеће. На тај начин допринос препорука можемо сматрати вредним у погледу на: успостављање дугорочне финансијске стабилности, употребу и управљање заштићеним подручјима и припадајућим комонсима, на примеру НП Ђердап.</w:t>
      </w:r>
    </w:p>
    <w:p w:rsidR="001E6EB6" w:rsidRPr="00AF7811" w:rsidRDefault="00DE4812" w:rsidP="00DE4812">
      <w:pPr>
        <w:spacing w:after="0" w:line="360" w:lineRule="auto"/>
        <w:ind w:firstLine="567"/>
        <w:jc w:val="both"/>
        <w:rPr>
          <w:rFonts w:ascii="Times New Roman" w:hAnsi="Times New Roman" w:cs="Times New Roman"/>
          <w:sz w:val="24"/>
          <w:szCs w:val="24"/>
          <w:lang w:val="ru-RU"/>
        </w:rPr>
      </w:pPr>
      <w:r w:rsidRPr="00AF7811">
        <w:rPr>
          <w:rFonts w:ascii="Times New Roman" w:hAnsi="Times New Roman" w:cs="Times New Roman"/>
          <w:bCs/>
          <w:sz w:val="24"/>
          <w:szCs w:val="24"/>
          <w:lang w:val="ru-RU"/>
        </w:rPr>
        <w:t xml:space="preserve"> Резултати овог истраживања могу бити сматрани добрим аргументум за даље преиспитивање и проналажење алтернативе у финансирању и управљању, које ће обезбедити веће хоризонтално повезивање свих сектора, али и блиских ресора и дати допринос одрживом развоју националних паркова.</w:t>
      </w:r>
    </w:p>
    <w:p w:rsidR="00DE4812" w:rsidRPr="00AF7811" w:rsidRDefault="00DE4812" w:rsidP="00DE4812">
      <w:pPr>
        <w:spacing w:line="360" w:lineRule="auto"/>
        <w:ind w:firstLine="567"/>
        <w:jc w:val="center"/>
        <w:rPr>
          <w:rFonts w:ascii="Times New Roman" w:hAnsi="Times New Roman" w:cs="Times New Roman"/>
          <w:i/>
          <w:sz w:val="24"/>
          <w:szCs w:val="24"/>
          <w:lang w:val="ru-RU"/>
        </w:rPr>
      </w:pPr>
    </w:p>
    <w:p w:rsidR="007033DF" w:rsidRPr="00DE4812" w:rsidRDefault="00DE4812" w:rsidP="00DE4812">
      <w:pPr>
        <w:spacing w:line="360" w:lineRule="auto"/>
        <w:ind w:firstLine="567"/>
        <w:jc w:val="center"/>
        <w:rPr>
          <w:rFonts w:ascii="Times New Roman" w:hAnsi="Times New Roman" w:cs="Times New Roman"/>
          <w:i/>
          <w:sz w:val="24"/>
          <w:szCs w:val="24"/>
        </w:rPr>
      </w:pPr>
      <w:r>
        <w:rPr>
          <w:rFonts w:ascii="Times New Roman" w:hAnsi="Times New Roman" w:cs="Times New Roman"/>
          <w:i/>
          <w:sz w:val="24"/>
          <w:szCs w:val="24"/>
        </w:rPr>
        <w:t>ЛИТЕРАТУРА</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t>Barnes, P. (2006). </w:t>
      </w:r>
      <w:r w:rsidRPr="00B32F0F">
        <w:rPr>
          <w:rFonts w:ascii="Times New Roman" w:hAnsi="Times New Roman" w:cs="Times New Roman"/>
          <w:i/>
          <w:iCs/>
          <w:sz w:val="24"/>
          <w:szCs w:val="24"/>
        </w:rPr>
        <w:t>Capitalism 3.0: A guide to reclaiming the commons</w:t>
      </w:r>
      <w:r w:rsidRPr="00B32F0F">
        <w:rPr>
          <w:rFonts w:ascii="Times New Roman" w:hAnsi="Times New Roman" w:cs="Times New Roman"/>
          <w:sz w:val="24"/>
          <w:szCs w:val="24"/>
        </w:rPr>
        <w:t xml:space="preserve">. </w:t>
      </w:r>
      <w:proofErr w:type="spellStart"/>
      <w:proofErr w:type="gramStart"/>
      <w:r w:rsidRPr="00B32F0F">
        <w:rPr>
          <w:rFonts w:ascii="Times New Roman" w:hAnsi="Times New Roman" w:cs="Times New Roman"/>
          <w:sz w:val="24"/>
          <w:szCs w:val="24"/>
        </w:rPr>
        <w:t>Berrett</w:t>
      </w:r>
      <w:proofErr w:type="spellEnd"/>
      <w:r w:rsidRPr="00B32F0F">
        <w:rPr>
          <w:rFonts w:ascii="Times New Roman" w:hAnsi="Times New Roman" w:cs="Times New Roman"/>
          <w:sz w:val="24"/>
          <w:szCs w:val="24"/>
        </w:rPr>
        <w:t>-Koehler Publishers.</w:t>
      </w:r>
      <w:proofErr w:type="gramEnd"/>
      <w:r w:rsidRPr="00B32F0F">
        <w:rPr>
          <w:rFonts w:ascii="Times New Roman" w:hAnsi="Times New Roman" w:cs="Times New Roman"/>
          <w:sz w:val="24"/>
          <w:szCs w:val="24"/>
        </w:rPr>
        <w:t xml:space="preserve"> </w:t>
      </w:r>
    </w:p>
    <w:p w:rsidR="00B32F0F" w:rsidRPr="00B32F0F" w:rsidRDefault="00B32F0F" w:rsidP="00B32F0F">
      <w:pPr>
        <w:spacing w:after="0" w:line="360" w:lineRule="auto"/>
        <w:ind w:left="567" w:hanging="567"/>
        <w:jc w:val="both"/>
        <w:rPr>
          <w:rFonts w:ascii="Times New Roman" w:hAnsi="Times New Roman" w:cs="Times New Roman"/>
          <w:sz w:val="24"/>
          <w:szCs w:val="24"/>
        </w:rPr>
      </w:pPr>
      <w:proofErr w:type="gramStart"/>
      <w:r w:rsidRPr="00B32F0F">
        <w:rPr>
          <w:rFonts w:ascii="Times New Roman" w:hAnsi="Times New Roman" w:cs="Times New Roman"/>
          <w:sz w:val="24"/>
          <w:szCs w:val="24"/>
        </w:rPr>
        <w:t>Colchester, M. (1996).</w:t>
      </w:r>
      <w:proofErr w:type="gramEnd"/>
      <w:r w:rsidRPr="00B32F0F">
        <w:rPr>
          <w:rFonts w:ascii="Times New Roman" w:hAnsi="Times New Roman" w:cs="Times New Roman"/>
          <w:sz w:val="24"/>
          <w:szCs w:val="24"/>
        </w:rPr>
        <w:t xml:space="preserve"> Beyond "participation": indigenous peoples, biological diversity conservation and protected area management</w:t>
      </w:r>
      <w:r w:rsidRPr="00B32F0F">
        <w:rPr>
          <w:rFonts w:ascii="Times New Roman" w:hAnsi="Times New Roman" w:cs="Times New Roman"/>
          <w:i/>
          <w:sz w:val="24"/>
          <w:szCs w:val="24"/>
        </w:rPr>
        <w:t>. UNASYLVA</w:t>
      </w:r>
      <w:r w:rsidRPr="00B32F0F">
        <w:rPr>
          <w:rFonts w:ascii="Times New Roman" w:hAnsi="Times New Roman" w:cs="Times New Roman"/>
          <w:sz w:val="24"/>
          <w:szCs w:val="24"/>
        </w:rPr>
        <w:t xml:space="preserve">-FAO-, 33-39. </w:t>
      </w:r>
    </w:p>
    <w:p w:rsidR="00B32F0F" w:rsidRPr="00B32F0F" w:rsidRDefault="00B32F0F" w:rsidP="00B32F0F">
      <w:pPr>
        <w:spacing w:after="0" w:line="360" w:lineRule="auto"/>
        <w:ind w:left="567" w:hanging="567"/>
        <w:jc w:val="both"/>
        <w:rPr>
          <w:rFonts w:ascii="Times New Roman" w:hAnsi="Times New Roman" w:cs="Times New Roman"/>
          <w:sz w:val="24"/>
          <w:szCs w:val="24"/>
        </w:rPr>
      </w:pPr>
      <w:proofErr w:type="spellStart"/>
      <w:proofErr w:type="gramStart"/>
      <w:r w:rsidRPr="00B32F0F">
        <w:rPr>
          <w:rFonts w:ascii="Times New Roman" w:hAnsi="Times New Roman" w:cs="Times New Roman"/>
          <w:sz w:val="24"/>
          <w:szCs w:val="24"/>
        </w:rPr>
        <w:t>Cronon</w:t>
      </w:r>
      <w:proofErr w:type="spellEnd"/>
      <w:r w:rsidRPr="00B32F0F">
        <w:rPr>
          <w:rFonts w:ascii="Times New Roman" w:hAnsi="Times New Roman" w:cs="Times New Roman"/>
          <w:sz w:val="24"/>
          <w:szCs w:val="24"/>
        </w:rPr>
        <w:t>, W. (1995).</w:t>
      </w:r>
      <w:proofErr w:type="gramEnd"/>
      <w:r w:rsidRPr="00B32F0F">
        <w:rPr>
          <w:rFonts w:ascii="Times New Roman" w:hAnsi="Times New Roman" w:cs="Times New Roman"/>
          <w:sz w:val="24"/>
          <w:szCs w:val="24"/>
        </w:rPr>
        <w:t xml:space="preserve"> </w:t>
      </w:r>
      <w:r w:rsidRPr="00B32F0F">
        <w:rPr>
          <w:rFonts w:ascii="Times New Roman" w:hAnsi="Times New Roman" w:cs="Times New Roman"/>
          <w:i/>
          <w:sz w:val="24"/>
          <w:szCs w:val="24"/>
        </w:rPr>
        <w:t>Uncommon ground: toward reinventing nature</w:t>
      </w:r>
      <w:r w:rsidRPr="00B32F0F">
        <w:rPr>
          <w:rFonts w:ascii="Times New Roman" w:hAnsi="Times New Roman" w:cs="Times New Roman"/>
          <w:sz w:val="24"/>
          <w:szCs w:val="24"/>
        </w:rPr>
        <w:t xml:space="preserve"> (Vol. 95). New York: Norton.</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t xml:space="preserve">Eagles, P. F., McCool, S. F., Haynes, C. D., Phillips, A., c United Nations Environment </w:t>
      </w:r>
      <w:proofErr w:type="spellStart"/>
      <w:r w:rsidRPr="00B32F0F">
        <w:rPr>
          <w:rFonts w:ascii="Times New Roman" w:hAnsi="Times New Roman" w:cs="Times New Roman"/>
          <w:sz w:val="24"/>
          <w:szCs w:val="24"/>
        </w:rPr>
        <w:t>Programme</w:t>
      </w:r>
      <w:proofErr w:type="spellEnd"/>
      <w:r w:rsidRPr="00B32F0F">
        <w:rPr>
          <w:rFonts w:ascii="Times New Roman" w:hAnsi="Times New Roman" w:cs="Times New Roman"/>
          <w:sz w:val="24"/>
          <w:szCs w:val="24"/>
        </w:rPr>
        <w:t xml:space="preserve"> (Cambridge, Great Britain). (2002). </w:t>
      </w:r>
      <w:r w:rsidRPr="00B32F0F">
        <w:rPr>
          <w:rFonts w:ascii="Times New Roman" w:hAnsi="Times New Roman" w:cs="Times New Roman"/>
          <w:i/>
          <w:sz w:val="24"/>
          <w:szCs w:val="24"/>
        </w:rPr>
        <w:t>Sustainable tourism in protected areas: Guidelines for planning and management</w:t>
      </w:r>
      <w:r w:rsidRPr="00B32F0F">
        <w:rPr>
          <w:rFonts w:ascii="Times New Roman" w:hAnsi="Times New Roman" w:cs="Times New Roman"/>
          <w:sz w:val="24"/>
          <w:szCs w:val="24"/>
        </w:rPr>
        <w:t xml:space="preserve"> (Vol. 8). Gland: IUCN.</w:t>
      </w:r>
    </w:p>
    <w:p w:rsidR="00B32F0F" w:rsidRPr="00B32F0F" w:rsidRDefault="00B32F0F" w:rsidP="00B32F0F">
      <w:pPr>
        <w:spacing w:after="0" w:line="360" w:lineRule="auto"/>
        <w:ind w:left="567" w:hanging="567"/>
        <w:jc w:val="both"/>
        <w:rPr>
          <w:rFonts w:ascii="Times New Roman" w:hAnsi="Times New Roman" w:cs="Times New Roman"/>
          <w:sz w:val="24"/>
          <w:szCs w:val="24"/>
        </w:rPr>
      </w:pPr>
      <w:proofErr w:type="spellStart"/>
      <w:proofErr w:type="gramStart"/>
      <w:r w:rsidRPr="00B32F0F">
        <w:rPr>
          <w:rFonts w:ascii="Times New Roman" w:hAnsi="Times New Roman" w:cs="Times New Roman"/>
          <w:sz w:val="24"/>
          <w:szCs w:val="24"/>
        </w:rPr>
        <w:t>García-Frapolli</w:t>
      </w:r>
      <w:proofErr w:type="spellEnd"/>
      <w:r w:rsidRPr="00B32F0F">
        <w:rPr>
          <w:rFonts w:ascii="Times New Roman" w:hAnsi="Times New Roman" w:cs="Times New Roman"/>
          <w:sz w:val="24"/>
          <w:szCs w:val="24"/>
        </w:rPr>
        <w:t>, E., Ramos-</w:t>
      </w:r>
      <w:proofErr w:type="spellStart"/>
      <w:r w:rsidRPr="00B32F0F">
        <w:rPr>
          <w:rFonts w:ascii="Times New Roman" w:hAnsi="Times New Roman" w:cs="Times New Roman"/>
          <w:sz w:val="24"/>
          <w:szCs w:val="24"/>
        </w:rPr>
        <w:t>Fernández</w:t>
      </w:r>
      <w:proofErr w:type="spellEnd"/>
      <w:r w:rsidRPr="00B32F0F">
        <w:rPr>
          <w:rFonts w:ascii="Times New Roman" w:hAnsi="Times New Roman" w:cs="Times New Roman"/>
          <w:sz w:val="24"/>
          <w:szCs w:val="24"/>
        </w:rPr>
        <w:t>, G., Galicia, E., &amp; Serrano, A. (2009).</w:t>
      </w:r>
      <w:proofErr w:type="gramEnd"/>
      <w:r w:rsidRPr="00B32F0F">
        <w:rPr>
          <w:rFonts w:ascii="Times New Roman" w:hAnsi="Times New Roman" w:cs="Times New Roman"/>
          <w:sz w:val="24"/>
          <w:szCs w:val="24"/>
        </w:rPr>
        <w:t xml:space="preserve"> The complex reality of biodiversity conservation through Natural Protected Area policy: Three cases from the Yucatan Peninsula, Mexico</w:t>
      </w:r>
      <w:r w:rsidRPr="00B32F0F">
        <w:rPr>
          <w:rFonts w:ascii="Times New Roman" w:hAnsi="Times New Roman" w:cs="Times New Roman"/>
          <w:i/>
          <w:sz w:val="24"/>
          <w:szCs w:val="24"/>
        </w:rPr>
        <w:t>. Land Use Policy</w:t>
      </w:r>
      <w:r w:rsidRPr="00B32F0F">
        <w:rPr>
          <w:rFonts w:ascii="Times New Roman" w:hAnsi="Times New Roman" w:cs="Times New Roman"/>
          <w:sz w:val="24"/>
          <w:szCs w:val="24"/>
        </w:rPr>
        <w:t>, 26(3), 715-722.</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t xml:space="preserve">Hazen, H.D., &amp; Harris, L.M., (2007). </w:t>
      </w:r>
      <w:proofErr w:type="gramStart"/>
      <w:r w:rsidRPr="00B32F0F">
        <w:rPr>
          <w:rFonts w:ascii="Times New Roman" w:hAnsi="Times New Roman" w:cs="Times New Roman"/>
          <w:sz w:val="24"/>
          <w:szCs w:val="24"/>
        </w:rPr>
        <w:t xml:space="preserve">Limits </w:t>
      </w:r>
      <w:proofErr w:type="spellStart"/>
      <w:r w:rsidRPr="00B32F0F">
        <w:rPr>
          <w:rFonts w:ascii="Times New Roman" w:hAnsi="Times New Roman" w:cs="Times New Roman"/>
          <w:sz w:val="24"/>
          <w:szCs w:val="24"/>
        </w:rPr>
        <w:t>ofterritorially</w:t>
      </w:r>
      <w:proofErr w:type="spellEnd"/>
      <w:r w:rsidRPr="00B32F0F">
        <w:rPr>
          <w:rFonts w:ascii="Times New Roman" w:hAnsi="Times New Roman" w:cs="Times New Roman"/>
          <w:sz w:val="24"/>
          <w:szCs w:val="24"/>
        </w:rPr>
        <w:t>-focused conservation: a critical assessment based on cartographic and geographic approaches.</w:t>
      </w:r>
      <w:proofErr w:type="gramEnd"/>
      <w:r w:rsidRPr="00B32F0F">
        <w:rPr>
          <w:rFonts w:ascii="Times New Roman" w:hAnsi="Times New Roman" w:cs="Times New Roman"/>
          <w:sz w:val="24"/>
          <w:szCs w:val="24"/>
        </w:rPr>
        <w:t xml:space="preserve"> </w:t>
      </w:r>
      <w:r w:rsidRPr="00B32F0F">
        <w:rPr>
          <w:rFonts w:ascii="Times New Roman" w:hAnsi="Times New Roman" w:cs="Times New Roman"/>
          <w:i/>
          <w:sz w:val="24"/>
          <w:szCs w:val="24"/>
        </w:rPr>
        <w:t>Environmental Conservation</w:t>
      </w:r>
      <w:r w:rsidRPr="00B32F0F">
        <w:rPr>
          <w:rFonts w:ascii="Times New Roman" w:hAnsi="Times New Roman" w:cs="Times New Roman"/>
          <w:sz w:val="24"/>
          <w:szCs w:val="24"/>
        </w:rPr>
        <w:t xml:space="preserve"> 34 (4), 280–290.</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t xml:space="preserve">Hess, K., 2001. Parks are for people – but which people? In: Anderson, T.L., James, A. (Eds.), </w:t>
      </w:r>
      <w:proofErr w:type="gramStart"/>
      <w:r w:rsidRPr="00B32F0F">
        <w:rPr>
          <w:rFonts w:ascii="Times New Roman" w:hAnsi="Times New Roman" w:cs="Times New Roman"/>
          <w:i/>
          <w:sz w:val="24"/>
          <w:szCs w:val="24"/>
        </w:rPr>
        <w:t>The</w:t>
      </w:r>
      <w:proofErr w:type="gramEnd"/>
      <w:r w:rsidRPr="00B32F0F">
        <w:rPr>
          <w:rFonts w:ascii="Times New Roman" w:hAnsi="Times New Roman" w:cs="Times New Roman"/>
          <w:i/>
          <w:sz w:val="24"/>
          <w:szCs w:val="24"/>
        </w:rPr>
        <w:t xml:space="preserve"> Politics and Economics of Park Management. Rowman &amp; Littlefield, Lanham</w:t>
      </w:r>
      <w:r w:rsidRPr="00B32F0F">
        <w:rPr>
          <w:rFonts w:ascii="Times New Roman" w:hAnsi="Times New Roman" w:cs="Times New Roman"/>
          <w:sz w:val="24"/>
          <w:szCs w:val="24"/>
        </w:rPr>
        <w:t>, pp. 159–181</w:t>
      </w:r>
    </w:p>
    <w:p w:rsidR="00B32F0F" w:rsidRPr="00B32F0F" w:rsidRDefault="00B32F0F" w:rsidP="00B32F0F">
      <w:pPr>
        <w:tabs>
          <w:tab w:val="center" w:pos="360"/>
        </w:tabs>
        <w:spacing w:after="0" w:line="360" w:lineRule="auto"/>
        <w:ind w:left="567" w:hanging="567"/>
        <w:jc w:val="both"/>
        <w:rPr>
          <w:rFonts w:ascii="Times New Roman" w:hAnsi="Times New Roman" w:cs="Times New Roman"/>
          <w:sz w:val="24"/>
          <w:szCs w:val="24"/>
        </w:rPr>
      </w:pPr>
      <w:proofErr w:type="spellStart"/>
      <w:proofErr w:type="gramStart"/>
      <w:r w:rsidRPr="00B32F0F">
        <w:rPr>
          <w:rFonts w:ascii="Times New Roman" w:hAnsi="Times New Roman" w:cs="Times New Roman"/>
          <w:sz w:val="24"/>
          <w:szCs w:val="24"/>
        </w:rPr>
        <w:t>Holdgate</w:t>
      </w:r>
      <w:proofErr w:type="spellEnd"/>
      <w:r w:rsidRPr="00B32F0F">
        <w:rPr>
          <w:rFonts w:ascii="Times New Roman" w:hAnsi="Times New Roman" w:cs="Times New Roman"/>
          <w:sz w:val="24"/>
          <w:szCs w:val="24"/>
        </w:rPr>
        <w:t>, M. (1999).</w:t>
      </w:r>
      <w:proofErr w:type="gramEnd"/>
      <w:r w:rsidRPr="00B32F0F">
        <w:rPr>
          <w:rFonts w:ascii="Times New Roman" w:hAnsi="Times New Roman" w:cs="Times New Roman"/>
          <w:sz w:val="24"/>
          <w:szCs w:val="24"/>
        </w:rPr>
        <w:t xml:space="preserve"> </w:t>
      </w:r>
      <w:proofErr w:type="gramStart"/>
      <w:r w:rsidRPr="00B32F0F">
        <w:rPr>
          <w:rFonts w:ascii="Times New Roman" w:hAnsi="Times New Roman" w:cs="Times New Roman"/>
          <w:i/>
          <w:iCs/>
          <w:sz w:val="24"/>
          <w:szCs w:val="24"/>
        </w:rPr>
        <w:t>The Green Web - A Union for World Conservation.</w:t>
      </w:r>
      <w:proofErr w:type="gramEnd"/>
      <w:r w:rsidRPr="00B32F0F">
        <w:rPr>
          <w:rFonts w:ascii="Times New Roman" w:hAnsi="Times New Roman" w:cs="Times New Roman"/>
          <w:sz w:val="24"/>
          <w:szCs w:val="24"/>
        </w:rPr>
        <w:t xml:space="preserve"> </w:t>
      </w:r>
      <w:proofErr w:type="spellStart"/>
      <w:r w:rsidRPr="00B32F0F">
        <w:rPr>
          <w:rFonts w:ascii="Times New Roman" w:hAnsi="Times New Roman" w:cs="Times New Roman"/>
          <w:sz w:val="24"/>
          <w:szCs w:val="24"/>
        </w:rPr>
        <w:t>Earthscan</w:t>
      </w:r>
      <w:proofErr w:type="spellEnd"/>
      <w:r w:rsidRPr="00B32F0F">
        <w:rPr>
          <w:rFonts w:ascii="Times New Roman" w:hAnsi="Times New Roman" w:cs="Times New Roman"/>
          <w:sz w:val="24"/>
          <w:szCs w:val="24"/>
        </w:rPr>
        <w:t>, London.</w:t>
      </w:r>
    </w:p>
    <w:p w:rsidR="00B32F0F" w:rsidRPr="00B32F0F" w:rsidRDefault="00B32F0F" w:rsidP="00B32F0F">
      <w:pPr>
        <w:tabs>
          <w:tab w:val="center" w:pos="360"/>
        </w:tabs>
        <w:spacing w:after="0" w:line="360" w:lineRule="auto"/>
        <w:ind w:left="567" w:hanging="567"/>
        <w:jc w:val="both"/>
        <w:rPr>
          <w:rFonts w:ascii="Times New Roman" w:hAnsi="Times New Roman" w:cs="Times New Roman"/>
          <w:sz w:val="24"/>
          <w:szCs w:val="24"/>
        </w:rPr>
      </w:pPr>
      <w:proofErr w:type="gramStart"/>
      <w:r w:rsidRPr="00B32F0F">
        <w:rPr>
          <w:rFonts w:ascii="Times New Roman" w:hAnsi="Times New Roman" w:cs="Times New Roman"/>
          <w:sz w:val="24"/>
          <w:szCs w:val="24"/>
        </w:rPr>
        <w:lastRenderedPageBreak/>
        <w:t>IUCN (2008).</w:t>
      </w:r>
      <w:proofErr w:type="gramEnd"/>
      <w:r w:rsidRPr="00B32F0F">
        <w:rPr>
          <w:rFonts w:ascii="Times New Roman" w:hAnsi="Times New Roman" w:cs="Times New Roman"/>
          <w:sz w:val="24"/>
          <w:szCs w:val="24"/>
        </w:rPr>
        <w:t xml:space="preserve"> </w:t>
      </w:r>
      <w:proofErr w:type="gramStart"/>
      <w:r w:rsidRPr="00B32F0F">
        <w:rPr>
          <w:rFonts w:ascii="Times New Roman" w:hAnsi="Times New Roman" w:cs="Times New Roman"/>
          <w:i/>
          <w:iCs/>
          <w:sz w:val="24"/>
          <w:szCs w:val="24"/>
        </w:rPr>
        <w:t>Guidelines for Applying Protected Area Management Categories.</w:t>
      </w:r>
      <w:proofErr w:type="gramEnd"/>
      <w:r w:rsidRPr="00B32F0F">
        <w:rPr>
          <w:rFonts w:ascii="Times New Roman" w:hAnsi="Times New Roman" w:cs="Times New Roman"/>
          <w:sz w:val="24"/>
          <w:szCs w:val="24"/>
        </w:rPr>
        <w:t xml:space="preserve"> IUCN, Gland, Cambridge, from IUCN: https://cmsdata.iucn.org/downloads/uicn_categoriesamp_eng.pdf</w:t>
      </w:r>
    </w:p>
    <w:p w:rsidR="00B32F0F" w:rsidRPr="00B32F0F" w:rsidRDefault="00B32F0F" w:rsidP="00B32F0F">
      <w:pPr>
        <w:tabs>
          <w:tab w:val="center" w:pos="360"/>
        </w:tabs>
        <w:spacing w:after="0" w:line="360" w:lineRule="auto"/>
        <w:ind w:left="567" w:hanging="567"/>
        <w:jc w:val="both"/>
        <w:rPr>
          <w:rFonts w:ascii="Times New Roman" w:hAnsi="Times New Roman" w:cs="Times New Roman"/>
          <w:sz w:val="24"/>
          <w:szCs w:val="24"/>
        </w:rPr>
      </w:pPr>
      <w:proofErr w:type="gramStart"/>
      <w:r w:rsidRPr="00B32F0F">
        <w:rPr>
          <w:rFonts w:ascii="Times New Roman" w:hAnsi="Times New Roman" w:cs="Times New Roman"/>
          <w:sz w:val="24"/>
          <w:szCs w:val="24"/>
        </w:rPr>
        <w:t>IUCN.</w:t>
      </w:r>
      <w:proofErr w:type="gramEnd"/>
      <w:r w:rsidRPr="00B32F0F">
        <w:rPr>
          <w:rFonts w:ascii="Times New Roman" w:hAnsi="Times New Roman" w:cs="Times New Roman"/>
          <w:sz w:val="24"/>
          <w:szCs w:val="24"/>
        </w:rPr>
        <w:t xml:space="preserve"> </w:t>
      </w:r>
      <w:proofErr w:type="gramStart"/>
      <w:r w:rsidRPr="00B32F0F">
        <w:rPr>
          <w:rFonts w:ascii="Times New Roman" w:hAnsi="Times New Roman" w:cs="Times New Roman"/>
          <w:sz w:val="24"/>
          <w:szCs w:val="24"/>
        </w:rPr>
        <w:t xml:space="preserve">(1994). </w:t>
      </w:r>
      <w:r w:rsidRPr="00B32F0F">
        <w:rPr>
          <w:rFonts w:ascii="Times New Roman" w:hAnsi="Times New Roman" w:cs="Times New Roman"/>
          <w:i/>
          <w:iCs/>
          <w:sz w:val="24"/>
          <w:szCs w:val="24"/>
        </w:rPr>
        <w:t>Guidelines for Protected Area Management Categories.</w:t>
      </w:r>
      <w:proofErr w:type="gramEnd"/>
      <w:r w:rsidRPr="00B32F0F">
        <w:rPr>
          <w:rFonts w:ascii="Times New Roman" w:hAnsi="Times New Roman" w:cs="Times New Roman"/>
          <w:sz w:val="24"/>
          <w:szCs w:val="24"/>
        </w:rPr>
        <w:t xml:space="preserve"> IUCN, Gland, Cambridge.</w:t>
      </w:r>
    </w:p>
    <w:p w:rsidR="00B32F0F" w:rsidRPr="00B32F0F" w:rsidRDefault="00B32F0F" w:rsidP="00B32F0F">
      <w:pPr>
        <w:spacing w:after="0" w:line="360" w:lineRule="auto"/>
        <w:ind w:left="567" w:hanging="567"/>
        <w:jc w:val="both"/>
        <w:rPr>
          <w:rFonts w:ascii="Times New Roman" w:hAnsi="Times New Roman" w:cs="Times New Roman"/>
          <w:sz w:val="24"/>
          <w:szCs w:val="24"/>
        </w:rPr>
      </w:pPr>
      <w:proofErr w:type="gramStart"/>
      <w:r w:rsidRPr="00B32F0F">
        <w:rPr>
          <w:rFonts w:ascii="Times New Roman" w:hAnsi="Times New Roman" w:cs="Times New Roman"/>
          <w:sz w:val="24"/>
          <w:szCs w:val="24"/>
        </w:rPr>
        <w:t>Kitamura, K., &amp; Clapp, R. A. (2013).</w:t>
      </w:r>
      <w:proofErr w:type="gramEnd"/>
      <w:r w:rsidRPr="00B32F0F">
        <w:rPr>
          <w:rFonts w:ascii="Times New Roman" w:hAnsi="Times New Roman" w:cs="Times New Roman"/>
          <w:sz w:val="24"/>
          <w:szCs w:val="24"/>
        </w:rPr>
        <w:t xml:space="preserve"> Common property protected areas: Community control in forest conservation. </w:t>
      </w:r>
      <w:r w:rsidRPr="00B32F0F">
        <w:rPr>
          <w:rFonts w:ascii="Times New Roman" w:hAnsi="Times New Roman" w:cs="Times New Roman"/>
          <w:i/>
          <w:iCs/>
          <w:sz w:val="24"/>
          <w:szCs w:val="24"/>
        </w:rPr>
        <w:t>Land use policy</w:t>
      </w:r>
      <w:r w:rsidRPr="00B32F0F">
        <w:rPr>
          <w:rFonts w:ascii="Times New Roman" w:hAnsi="Times New Roman" w:cs="Times New Roman"/>
          <w:sz w:val="24"/>
          <w:szCs w:val="24"/>
        </w:rPr>
        <w:t>, </w:t>
      </w:r>
      <w:r w:rsidRPr="00B32F0F">
        <w:rPr>
          <w:rFonts w:ascii="Times New Roman" w:hAnsi="Times New Roman" w:cs="Times New Roman"/>
          <w:i/>
          <w:iCs/>
          <w:sz w:val="24"/>
          <w:szCs w:val="24"/>
        </w:rPr>
        <w:t>34</w:t>
      </w:r>
      <w:r w:rsidRPr="00B32F0F">
        <w:rPr>
          <w:rFonts w:ascii="Times New Roman" w:hAnsi="Times New Roman" w:cs="Times New Roman"/>
          <w:sz w:val="24"/>
          <w:szCs w:val="24"/>
        </w:rPr>
        <w:t xml:space="preserve">, 204-212. </w:t>
      </w:r>
    </w:p>
    <w:p w:rsidR="00B32F0F" w:rsidRPr="003C0D7E" w:rsidRDefault="00B32F0F" w:rsidP="00B32F0F">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Кочовић, М.</w:t>
      </w:r>
      <w:r w:rsidRPr="00B32F0F">
        <w:rPr>
          <w:rFonts w:ascii="Times New Roman" w:hAnsi="Times New Roman" w:cs="Times New Roman"/>
          <w:sz w:val="24"/>
          <w:szCs w:val="24"/>
        </w:rPr>
        <w:t xml:space="preserve"> (2017). </w:t>
      </w:r>
      <w:r w:rsidRPr="00B32F0F">
        <w:rPr>
          <w:rFonts w:ascii="Times New Roman" w:hAnsi="Times New Roman" w:cs="Times New Roman"/>
          <w:i/>
          <w:sz w:val="24"/>
          <w:szCs w:val="24"/>
          <w:lang w:val="ru-RU"/>
        </w:rPr>
        <w:t>Допринос</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еко</w:t>
      </w:r>
      <w:r w:rsidRPr="003C0D7E">
        <w:rPr>
          <w:rFonts w:ascii="Times New Roman" w:hAnsi="Times New Roman" w:cs="Times New Roman"/>
          <w:i/>
          <w:sz w:val="24"/>
          <w:szCs w:val="24"/>
        </w:rPr>
        <w:t>-</w:t>
      </w:r>
      <w:r w:rsidRPr="00B32F0F">
        <w:rPr>
          <w:rFonts w:ascii="Times New Roman" w:hAnsi="Times New Roman" w:cs="Times New Roman"/>
          <w:i/>
          <w:sz w:val="24"/>
          <w:szCs w:val="24"/>
          <w:lang w:val="ru-RU"/>
        </w:rPr>
        <w:t>културног</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туризма</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одрживом</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развоју</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заштићених</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подручја</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са</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припадајућим</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природним</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и</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културним</w:t>
      </w:r>
      <w:r w:rsidRPr="003C0D7E">
        <w:rPr>
          <w:rFonts w:ascii="Times New Roman" w:hAnsi="Times New Roman" w:cs="Times New Roman"/>
          <w:i/>
          <w:sz w:val="24"/>
          <w:szCs w:val="24"/>
        </w:rPr>
        <w:t xml:space="preserve"> </w:t>
      </w:r>
      <w:r w:rsidRPr="00B32F0F">
        <w:rPr>
          <w:rFonts w:ascii="Times New Roman" w:hAnsi="Times New Roman" w:cs="Times New Roman"/>
          <w:i/>
          <w:sz w:val="24"/>
          <w:szCs w:val="24"/>
          <w:lang w:val="ru-RU"/>
        </w:rPr>
        <w:t>наслеђем</w:t>
      </w:r>
      <w:r w:rsidRPr="003C0D7E">
        <w:rPr>
          <w:rFonts w:ascii="Times New Roman" w:hAnsi="Times New Roman" w:cs="Times New Roman"/>
          <w:i/>
          <w:sz w:val="24"/>
          <w:szCs w:val="24"/>
        </w:rPr>
        <w:t xml:space="preserve"> </w:t>
      </w:r>
      <w:r w:rsidRPr="003C0D7E">
        <w:rPr>
          <w:rFonts w:ascii="Times New Roman" w:hAnsi="Times New Roman" w:cs="Times New Roman"/>
          <w:sz w:val="24"/>
          <w:szCs w:val="24"/>
        </w:rPr>
        <w:t>(</w:t>
      </w:r>
      <w:r>
        <w:rPr>
          <w:rFonts w:ascii="Times New Roman" w:hAnsi="Times New Roman" w:cs="Times New Roman"/>
          <w:sz w:val="24"/>
          <w:szCs w:val="24"/>
        </w:rPr>
        <w:t>докторска теза</w:t>
      </w:r>
      <w:r w:rsidRPr="003C0D7E">
        <w:rPr>
          <w:rFonts w:ascii="Times New Roman" w:hAnsi="Times New Roman" w:cs="Times New Roman"/>
          <w:sz w:val="24"/>
          <w:szCs w:val="24"/>
        </w:rPr>
        <w:t xml:space="preserve">), </w:t>
      </w:r>
      <w:r w:rsidRPr="00B32F0F">
        <w:rPr>
          <w:rFonts w:ascii="Times New Roman" w:hAnsi="Times New Roman" w:cs="Times New Roman"/>
          <w:sz w:val="24"/>
          <w:szCs w:val="24"/>
          <w:lang w:val="ru-RU"/>
        </w:rPr>
        <w:t>Факултет</w:t>
      </w:r>
      <w:r w:rsidRPr="003C0D7E">
        <w:rPr>
          <w:rFonts w:ascii="Times New Roman" w:hAnsi="Times New Roman" w:cs="Times New Roman"/>
          <w:sz w:val="24"/>
          <w:szCs w:val="24"/>
        </w:rPr>
        <w:t xml:space="preserve"> </w:t>
      </w:r>
      <w:r w:rsidRPr="00B32F0F">
        <w:rPr>
          <w:rFonts w:ascii="Times New Roman" w:hAnsi="Times New Roman" w:cs="Times New Roman"/>
          <w:sz w:val="24"/>
          <w:szCs w:val="24"/>
          <w:lang w:val="ru-RU"/>
        </w:rPr>
        <w:t>Драмских</w:t>
      </w:r>
      <w:r w:rsidRPr="003C0D7E">
        <w:rPr>
          <w:rFonts w:ascii="Times New Roman" w:hAnsi="Times New Roman" w:cs="Times New Roman"/>
          <w:sz w:val="24"/>
          <w:szCs w:val="24"/>
        </w:rPr>
        <w:t xml:space="preserve"> </w:t>
      </w:r>
      <w:r w:rsidRPr="00B32F0F">
        <w:rPr>
          <w:rFonts w:ascii="Times New Roman" w:hAnsi="Times New Roman" w:cs="Times New Roman"/>
          <w:sz w:val="24"/>
          <w:szCs w:val="24"/>
          <w:lang w:val="ru-RU"/>
        </w:rPr>
        <w:t>Уметности</w:t>
      </w:r>
      <w:r w:rsidRPr="003C0D7E">
        <w:rPr>
          <w:rFonts w:ascii="Times New Roman" w:hAnsi="Times New Roman" w:cs="Times New Roman"/>
          <w:sz w:val="24"/>
          <w:szCs w:val="24"/>
        </w:rPr>
        <w:t xml:space="preserve">, </w:t>
      </w:r>
      <w:r w:rsidRPr="00B32F0F">
        <w:rPr>
          <w:rFonts w:ascii="Times New Roman" w:hAnsi="Times New Roman" w:cs="Times New Roman"/>
          <w:sz w:val="24"/>
          <w:szCs w:val="24"/>
          <w:lang w:val="ru-RU"/>
        </w:rPr>
        <w:t>Београд</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0A6E1A">
        <w:rPr>
          <w:rFonts w:ascii="Times New Roman" w:hAnsi="Times New Roman" w:cs="Times New Roman"/>
          <w:sz w:val="24"/>
          <w:szCs w:val="24"/>
        </w:rPr>
        <w:t>Kočović, M.</w:t>
      </w:r>
      <w:r w:rsidRPr="000A6E1A">
        <w:rPr>
          <w:rFonts w:ascii="Times New Roman" w:hAnsi="Times New Roman" w:cs="Times New Roman"/>
          <w:sz w:val="24"/>
          <w:szCs w:val="24"/>
          <w:lang w:val="en-GB"/>
        </w:rPr>
        <w:t xml:space="preserve"> (2015)</w:t>
      </w:r>
      <w:r w:rsidRPr="00B32F0F">
        <w:rPr>
          <w:rFonts w:ascii="Times New Roman" w:hAnsi="Times New Roman" w:cs="Times New Roman"/>
          <w:sz w:val="24"/>
          <w:szCs w:val="24"/>
          <w:lang w:eastAsia="sr-Cyrl-CS"/>
        </w:rPr>
        <w:t xml:space="preserve"> </w:t>
      </w:r>
      <w:proofErr w:type="gramStart"/>
      <w:r w:rsidRPr="00B32F0F">
        <w:rPr>
          <w:rFonts w:ascii="Times New Roman" w:hAnsi="Times New Roman" w:cs="Times New Roman"/>
          <w:sz w:val="24"/>
          <w:szCs w:val="24"/>
          <w:lang w:eastAsia="sr-Cyrl-CS"/>
        </w:rPr>
        <w:t>The</w:t>
      </w:r>
      <w:proofErr w:type="gramEnd"/>
      <w:r w:rsidRPr="00B32F0F">
        <w:rPr>
          <w:rFonts w:ascii="Times New Roman" w:hAnsi="Times New Roman" w:cs="Times New Roman"/>
          <w:sz w:val="24"/>
          <w:szCs w:val="24"/>
          <w:lang w:eastAsia="sr-Cyrl-CS"/>
        </w:rPr>
        <w:t xml:space="preserve"> role of protected areas in managing catastrophic risks and contribution to sustainable development. </w:t>
      </w:r>
      <w:r w:rsidRPr="00B32F0F">
        <w:rPr>
          <w:rFonts w:ascii="Times New Roman" w:hAnsi="Times New Roman" w:cs="Times New Roman"/>
          <w:i/>
          <w:iCs/>
          <w:sz w:val="24"/>
          <w:szCs w:val="24"/>
          <w:lang w:eastAsia="sr-Cyrl-CS"/>
        </w:rPr>
        <w:t>Catastrophic risks and sustainable development,</w:t>
      </w:r>
      <w:r w:rsidRPr="00B32F0F">
        <w:rPr>
          <w:rFonts w:ascii="Times New Roman" w:hAnsi="Times New Roman" w:cs="Times New Roman"/>
          <w:sz w:val="24"/>
          <w:szCs w:val="24"/>
        </w:rPr>
        <w:t xml:space="preserve"> Belgrade: Faculty of Economics, Publishing Centre.</w:t>
      </w:r>
    </w:p>
    <w:p w:rsidR="00B32F0F" w:rsidRPr="00B32F0F" w:rsidRDefault="00B32F0F" w:rsidP="00B32F0F">
      <w:pPr>
        <w:spacing w:after="0" w:line="360" w:lineRule="auto"/>
        <w:ind w:left="567" w:hanging="567"/>
        <w:jc w:val="both"/>
        <w:rPr>
          <w:rFonts w:ascii="Times New Roman" w:hAnsi="Times New Roman" w:cs="Times New Roman"/>
          <w:sz w:val="24"/>
          <w:szCs w:val="24"/>
          <w:shd w:val="clear" w:color="auto" w:fill="FFFFFF"/>
        </w:rPr>
      </w:pPr>
      <w:proofErr w:type="gramStart"/>
      <w:r>
        <w:rPr>
          <w:rFonts w:ascii="Times New Roman" w:hAnsi="Times New Roman" w:cs="Times New Roman"/>
          <w:sz w:val="24"/>
          <w:szCs w:val="24"/>
        </w:rPr>
        <w:t>Kočović, M.</w:t>
      </w:r>
      <w:r w:rsidRPr="00B32F0F">
        <w:rPr>
          <w:rFonts w:ascii="Times New Roman" w:hAnsi="Times New Roman" w:cs="Times New Roman"/>
          <w:sz w:val="24"/>
          <w:szCs w:val="24"/>
          <w:lang w:eastAsia="sr-Cyrl-CS"/>
        </w:rPr>
        <w:t xml:space="preserve">., </w:t>
      </w:r>
      <w:r w:rsidRPr="00B32F0F">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Đukić</w:t>
      </w:r>
      <w:proofErr w:type="spellEnd"/>
      <w:r>
        <w:rPr>
          <w:rFonts w:ascii="Times New Roman" w:hAnsi="Times New Roman" w:cs="Times New Roman"/>
          <w:sz w:val="24"/>
          <w:szCs w:val="24"/>
        </w:rPr>
        <w:t>, V</w:t>
      </w:r>
      <w:r w:rsidRPr="00B32F0F">
        <w:rPr>
          <w:rFonts w:ascii="Times New Roman" w:hAnsi="Times New Roman" w:cs="Times New Roman"/>
          <w:sz w:val="24"/>
          <w:szCs w:val="24"/>
          <w:lang w:eastAsia="sr-Cyrl-CS"/>
        </w:rPr>
        <w:t>. (2015).</w:t>
      </w:r>
      <w:proofErr w:type="gramEnd"/>
      <w:r w:rsidRPr="00B32F0F">
        <w:rPr>
          <w:rFonts w:ascii="Times New Roman" w:hAnsi="Times New Roman" w:cs="Times New Roman"/>
          <w:sz w:val="24"/>
          <w:szCs w:val="24"/>
          <w:lang w:eastAsia="sr-Cyrl-CS"/>
        </w:rPr>
        <w:t xml:space="preserve"> </w:t>
      </w:r>
      <w:proofErr w:type="gramStart"/>
      <w:r w:rsidRPr="00B32F0F">
        <w:rPr>
          <w:rFonts w:ascii="Times New Roman" w:hAnsi="Times New Roman" w:cs="Times New Roman"/>
          <w:sz w:val="24"/>
          <w:szCs w:val="24"/>
        </w:rPr>
        <w:t xml:space="preserve">Partnership as a strategy to achieve optimal participatory governance and risk mitigation (of cultural and natural heritage), </w:t>
      </w:r>
      <w:r w:rsidRPr="00B32F0F">
        <w:rPr>
          <w:rFonts w:ascii="Times New Roman" w:hAnsi="Times New Roman" w:cs="Times New Roman"/>
          <w:i/>
          <w:sz w:val="24"/>
          <w:szCs w:val="24"/>
          <w:shd w:val="clear" w:color="auto" w:fill="FFFFFF"/>
        </w:rPr>
        <w:t>The ENCATC Journal of Cultural Management and Policy</w:t>
      </w:r>
      <w:r w:rsidRPr="00B32F0F">
        <w:rPr>
          <w:rFonts w:ascii="Times New Roman" w:hAnsi="Times New Roman" w:cs="Times New Roman"/>
          <w:sz w:val="24"/>
          <w:szCs w:val="24"/>
          <w:shd w:val="clear" w:color="auto" w:fill="FFFFFF"/>
        </w:rPr>
        <w:t>.</w:t>
      </w:r>
      <w:proofErr w:type="gramEnd"/>
    </w:p>
    <w:p w:rsidR="00B32F0F" w:rsidRPr="00B32F0F" w:rsidRDefault="00B32F0F" w:rsidP="00B32F0F">
      <w:pPr>
        <w:spacing w:after="0" w:line="360" w:lineRule="auto"/>
        <w:ind w:left="567" w:hanging="567"/>
        <w:jc w:val="both"/>
        <w:rPr>
          <w:rFonts w:ascii="Times New Roman" w:hAnsi="Times New Roman" w:cs="Times New Roman"/>
          <w:sz w:val="24"/>
          <w:szCs w:val="24"/>
          <w:lang w:val="ru-RU"/>
        </w:rPr>
      </w:pPr>
      <w:r w:rsidRPr="003C0D7E">
        <w:rPr>
          <w:rFonts w:ascii="Times New Roman" w:hAnsi="Times New Roman" w:cs="Times New Roman"/>
          <w:sz w:val="24"/>
          <w:szCs w:val="24"/>
          <w:lang w:val="ru-RU"/>
        </w:rPr>
        <w:t xml:space="preserve">Кривошејев, В. (2014). </w:t>
      </w:r>
      <w:r w:rsidRPr="00B32F0F">
        <w:rPr>
          <w:rFonts w:ascii="Times New Roman" w:hAnsi="Times New Roman" w:cs="Times New Roman"/>
          <w:sz w:val="24"/>
          <w:szCs w:val="24"/>
          <w:lang w:val="ru-RU"/>
        </w:rPr>
        <w:t>Управљање баштином и одрживи туризам,</w:t>
      </w:r>
      <w:r w:rsidRPr="00B32F0F">
        <w:rPr>
          <w:lang w:val="ru-RU"/>
        </w:rPr>
        <w:t xml:space="preserve"> </w:t>
      </w:r>
      <w:r w:rsidRPr="00B32F0F">
        <w:rPr>
          <w:rFonts w:ascii="Times New Roman" w:hAnsi="Times New Roman" w:cs="Times New Roman"/>
          <w:sz w:val="24"/>
          <w:szCs w:val="24"/>
          <w:lang w:val="ru-RU"/>
        </w:rPr>
        <w:t xml:space="preserve">Народни Музеј Ваљево: </w:t>
      </w:r>
      <w:r w:rsidRPr="00B32F0F">
        <w:rPr>
          <w:rFonts w:ascii="Times New Roman" w:hAnsi="Times New Roman" w:cs="Times New Roman"/>
          <w:sz w:val="24"/>
          <w:szCs w:val="24"/>
        </w:rPr>
        <w:t>http</w:t>
      </w:r>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mladizaturizam</w:t>
      </w:r>
      <w:proofErr w:type="spellEnd"/>
      <w:r w:rsidRPr="00B32F0F">
        <w:rPr>
          <w:rFonts w:ascii="Times New Roman" w:hAnsi="Times New Roman" w:cs="Times New Roman"/>
          <w:sz w:val="24"/>
          <w:szCs w:val="24"/>
          <w:lang w:val="ru-RU"/>
        </w:rPr>
        <w:t>.</w:t>
      </w:r>
      <w:r w:rsidRPr="00B32F0F">
        <w:rPr>
          <w:rFonts w:ascii="Times New Roman" w:hAnsi="Times New Roman" w:cs="Times New Roman"/>
          <w:sz w:val="24"/>
          <w:szCs w:val="24"/>
        </w:rPr>
        <w:t>org</w:t>
      </w:r>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rs</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wp</w:t>
      </w:r>
      <w:proofErr w:type="spellEnd"/>
      <w:r w:rsidRPr="00B32F0F">
        <w:rPr>
          <w:rFonts w:ascii="Times New Roman" w:hAnsi="Times New Roman" w:cs="Times New Roman"/>
          <w:sz w:val="24"/>
          <w:szCs w:val="24"/>
          <w:lang w:val="ru-RU"/>
        </w:rPr>
        <w:t>-</w:t>
      </w:r>
      <w:r w:rsidRPr="00B32F0F">
        <w:rPr>
          <w:rFonts w:ascii="Times New Roman" w:hAnsi="Times New Roman" w:cs="Times New Roman"/>
          <w:sz w:val="24"/>
          <w:szCs w:val="24"/>
        </w:rPr>
        <w:t>content</w:t>
      </w:r>
      <w:r w:rsidRPr="00B32F0F">
        <w:rPr>
          <w:rFonts w:ascii="Times New Roman" w:hAnsi="Times New Roman" w:cs="Times New Roman"/>
          <w:sz w:val="24"/>
          <w:szCs w:val="24"/>
          <w:lang w:val="ru-RU"/>
        </w:rPr>
        <w:t>/</w:t>
      </w:r>
      <w:r w:rsidRPr="00B32F0F">
        <w:rPr>
          <w:rFonts w:ascii="Times New Roman" w:hAnsi="Times New Roman" w:cs="Times New Roman"/>
          <w:sz w:val="24"/>
          <w:szCs w:val="24"/>
        </w:rPr>
        <w:t>uploads</w:t>
      </w:r>
      <w:r w:rsidRPr="00B32F0F">
        <w:rPr>
          <w:rFonts w:ascii="Times New Roman" w:hAnsi="Times New Roman" w:cs="Times New Roman"/>
          <w:sz w:val="24"/>
          <w:szCs w:val="24"/>
          <w:lang w:val="ru-RU"/>
        </w:rPr>
        <w:t>/2014/10/</w:t>
      </w:r>
      <w:proofErr w:type="spellStart"/>
      <w:r w:rsidRPr="00B32F0F">
        <w:rPr>
          <w:rFonts w:ascii="Times New Roman" w:hAnsi="Times New Roman" w:cs="Times New Roman"/>
          <w:sz w:val="24"/>
          <w:szCs w:val="24"/>
        </w:rPr>
        <w:t>Upravljanje</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bastinom</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i</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odrzivi</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turizam</w:t>
      </w:r>
      <w:proofErr w:type="spellEnd"/>
      <w:r w:rsidRPr="00B32F0F">
        <w:rPr>
          <w:rFonts w:ascii="Times New Roman" w:hAnsi="Times New Roman" w:cs="Times New Roman"/>
          <w:sz w:val="24"/>
          <w:szCs w:val="24"/>
          <w:lang w:val="ru-RU"/>
        </w:rPr>
        <w:t>-</w:t>
      </w:r>
      <w:r w:rsidRPr="00B32F0F">
        <w:rPr>
          <w:rFonts w:ascii="Times New Roman" w:hAnsi="Times New Roman" w:cs="Times New Roman"/>
          <w:sz w:val="24"/>
          <w:szCs w:val="24"/>
        </w:rPr>
        <w:t>Vladimir</w:t>
      </w:r>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Krivosejev</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bzkt</w:t>
      </w:r>
      <w:proofErr w:type="spellEnd"/>
      <w:r w:rsidRPr="00B32F0F">
        <w:rPr>
          <w:rFonts w:ascii="Times New Roman" w:hAnsi="Times New Roman" w:cs="Times New Roman"/>
          <w:sz w:val="24"/>
          <w:szCs w:val="24"/>
          <w:lang w:val="ru-RU"/>
        </w:rPr>
        <w:t>.</w:t>
      </w:r>
      <w:proofErr w:type="spellStart"/>
      <w:r w:rsidRPr="00B32F0F">
        <w:rPr>
          <w:rFonts w:ascii="Times New Roman" w:hAnsi="Times New Roman" w:cs="Times New Roman"/>
          <w:sz w:val="24"/>
          <w:szCs w:val="24"/>
        </w:rPr>
        <w:t>pdf</w:t>
      </w:r>
      <w:proofErr w:type="spellEnd"/>
      <w:r w:rsidRPr="00B32F0F">
        <w:rPr>
          <w:rFonts w:ascii="Times New Roman" w:hAnsi="Times New Roman" w:cs="Times New Roman"/>
          <w:sz w:val="24"/>
          <w:szCs w:val="24"/>
          <w:lang w:val="ru-RU"/>
        </w:rPr>
        <w:t xml:space="preserve"> </w:t>
      </w:r>
    </w:p>
    <w:p w:rsidR="00B32F0F" w:rsidRPr="00AF7811" w:rsidRDefault="00B32F0F" w:rsidP="00B32F0F">
      <w:pPr>
        <w:tabs>
          <w:tab w:val="center" w:pos="360"/>
        </w:tabs>
        <w:spacing w:after="0" w:line="360" w:lineRule="auto"/>
        <w:ind w:left="567" w:hanging="567"/>
        <w:jc w:val="both"/>
        <w:rPr>
          <w:rFonts w:ascii="Times New Roman" w:hAnsi="Times New Roman" w:cs="Times New Roman"/>
          <w:sz w:val="24"/>
          <w:szCs w:val="24"/>
          <w:lang w:val="ru-RU"/>
        </w:rPr>
      </w:pPr>
      <w:r w:rsidRPr="00B32F0F">
        <w:rPr>
          <w:rFonts w:ascii="Times New Roman" w:hAnsi="Times New Roman" w:cs="Times New Roman"/>
          <w:sz w:val="24"/>
          <w:szCs w:val="24"/>
          <w:lang w:val="ru-RU"/>
        </w:rPr>
        <w:t>Лукић, Р. (2010) Рачуноводство осигуравајућих компанија, Економски факултет Универзитета у Београду, Београд.</w:t>
      </w:r>
    </w:p>
    <w:p w:rsidR="00B32F0F" w:rsidRPr="00B32F0F" w:rsidRDefault="00B32F0F" w:rsidP="00B32F0F">
      <w:pPr>
        <w:tabs>
          <w:tab w:val="center" w:pos="360"/>
        </w:tabs>
        <w:spacing w:after="0" w:line="360" w:lineRule="auto"/>
        <w:ind w:left="567" w:hanging="567"/>
        <w:jc w:val="both"/>
        <w:rPr>
          <w:rFonts w:ascii="Times New Roman" w:hAnsi="Times New Roman" w:cs="Times New Roman"/>
          <w:sz w:val="24"/>
          <w:szCs w:val="24"/>
          <w:lang w:val="ru-RU"/>
        </w:rPr>
      </w:pPr>
      <w:r w:rsidRPr="00B32F0F">
        <w:rPr>
          <w:rFonts w:ascii="Times New Roman" w:hAnsi="Times New Roman" w:cs="Times New Roman"/>
          <w:sz w:val="24"/>
          <w:szCs w:val="24"/>
          <w:lang w:val="ru-RU"/>
        </w:rPr>
        <w:t xml:space="preserve">Малешевић, Ђ., &amp; Вранковић, М. (2007). Пословна анализа, Економски факултет Суботица. </w:t>
      </w:r>
    </w:p>
    <w:p w:rsidR="00B32F0F" w:rsidRPr="00B32F0F" w:rsidRDefault="00B32F0F" w:rsidP="00B32F0F">
      <w:pPr>
        <w:shd w:val="clear" w:color="auto" w:fill="FFFFFF"/>
        <w:spacing w:after="0" w:line="360" w:lineRule="auto"/>
        <w:ind w:left="567" w:hanging="567"/>
        <w:jc w:val="both"/>
        <w:textAlignment w:val="baseline"/>
        <w:rPr>
          <w:rFonts w:ascii="Times New Roman" w:hAnsi="Times New Roman" w:cs="Times New Roman"/>
          <w:color w:val="333333"/>
          <w:sz w:val="24"/>
          <w:szCs w:val="24"/>
        </w:rPr>
      </w:pPr>
      <w:proofErr w:type="spellStart"/>
      <w:r w:rsidRPr="00B32F0F">
        <w:rPr>
          <w:rFonts w:ascii="Times New Roman" w:hAnsi="Times New Roman" w:cs="Times New Roman"/>
          <w:color w:val="000000"/>
          <w:sz w:val="24"/>
          <w:szCs w:val="24"/>
          <w:bdr w:val="none" w:sz="0" w:space="0" w:color="auto" w:frame="1"/>
        </w:rPr>
        <w:t>Mattei</w:t>
      </w:r>
      <w:proofErr w:type="spellEnd"/>
      <w:r w:rsidRPr="00B32F0F">
        <w:rPr>
          <w:rFonts w:ascii="Times New Roman" w:hAnsi="Times New Roman" w:cs="Times New Roman"/>
          <w:color w:val="000000"/>
          <w:sz w:val="24"/>
          <w:szCs w:val="24"/>
          <w:bdr w:val="none" w:sz="0" w:space="0" w:color="auto" w:frame="1"/>
        </w:rPr>
        <w:t>, U. (2011).</w:t>
      </w:r>
      <w:r w:rsidRPr="00B32F0F">
        <w:rPr>
          <w:rFonts w:ascii="Times New Roman" w:hAnsi="Times New Roman" w:cs="Times New Roman"/>
          <w:color w:val="000000"/>
          <w:sz w:val="24"/>
          <w:szCs w:val="24"/>
        </w:rPr>
        <w:t> </w:t>
      </w:r>
      <w:proofErr w:type="spellStart"/>
      <w:r w:rsidRPr="00B32F0F">
        <w:rPr>
          <w:rFonts w:ascii="Times New Roman" w:hAnsi="Times New Roman" w:cs="Times New Roman"/>
          <w:i/>
          <w:iCs/>
          <w:color w:val="000000"/>
          <w:sz w:val="24"/>
          <w:szCs w:val="24"/>
          <w:bdr w:val="none" w:sz="0" w:space="0" w:color="auto" w:frame="1"/>
        </w:rPr>
        <w:t>Beni</w:t>
      </w:r>
      <w:proofErr w:type="spellEnd"/>
      <w:r w:rsidRPr="00B32F0F">
        <w:rPr>
          <w:rFonts w:ascii="Times New Roman" w:hAnsi="Times New Roman" w:cs="Times New Roman"/>
          <w:i/>
          <w:iCs/>
          <w:color w:val="000000"/>
          <w:sz w:val="24"/>
          <w:szCs w:val="24"/>
          <w:bdr w:val="none" w:sz="0" w:space="0" w:color="auto" w:frame="1"/>
        </w:rPr>
        <w:t xml:space="preserve"> </w:t>
      </w:r>
      <w:proofErr w:type="spellStart"/>
      <w:r w:rsidRPr="00B32F0F">
        <w:rPr>
          <w:rFonts w:ascii="Times New Roman" w:hAnsi="Times New Roman" w:cs="Times New Roman"/>
          <w:i/>
          <w:iCs/>
          <w:color w:val="000000"/>
          <w:sz w:val="24"/>
          <w:szCs w:val="24"/>
          <w:bdr w:val="none" w:sz="0" w:space="0" w:color="auto" w:frame="1"/>
        </w:rPr>
        <w:t>Comuni</w:t>
      </w:r>
      <w:proofErr w:type="spellEnd"/>
      <w:r w:rsidRPr="00B32F0F">
        <w:rPr>
          <w:rFonts w:ascii="Times New Roman" w:hAnsi="Times New Roman" w:cs="Times New Roman"/>
          <w:i/>
          <w:iCs/>
          <w:color w:val="000000"/>
          <w:sz w:val="24"/>
          <w:szCs w:val="24"/>
          <w:bdr w:val="none" w:sz="0" w:space="0" w:color="auto" w:frame="1"/>
        </w:rPr>
        <w:t xml:space="preserve">: </w:t>
      </w:r>
      <w:proofErr w:type="gramStart"/>
      <w:r w:rsidRPr="00B32F0F">
        <w:rPr>
          <w:rFonts w:ascii="Times New Roman" w:hAnsi="Times New Roman" w:cs="Times New Roman"/>
          <w:i/>
          <w:iCs/>
          <w:color w:val="000000"/>
          <w:sz w:val="24"/>
          <w:szCs w:val="24"/>
          <w:bdr w:val="none" w:sz="0" w:space="0" w:color="auto" w:frame="1"/>
        </w:rPr>
        <w:t>Un</w:t>
      </w:r>
      <w:proofErr w:type="gramEnd"/>
      <w:r w:rsidRPr="00B32F0F">
        <w:rPr>
          <w:rFonts w:ascii="Times New Roman" w:hAnsi="Times New Roman" w:cs="Times New Roman"/>
          <w:i/>
          <w:iCs/>
          <w:color w:val="000000"/>
          <w:sz w:val="24"/>
          <w:szCs w:val="24"/>
          <w:bdr w:val="none" w:sz="0" w:space="0" w:color="auto" w:frame="1"/>
        </w:rPr>
        <w:t xml:space="preserve"> Manifesto</w:t>
      </w:r>
      <w:r w:rsidRPr="00B32F0F">
        <w:rPr>
          <w:rFonts w:ascii="Times New Roman" w:hAnsi="Times New Roman" w:cs="Times New Roman"/>
          <w:color w:val="000000"/>
          <w:sz w:val="24"/>
          <w:szCs w:val="24"/>
          <w:bdr w:val="none" w:sz="0" w:space="0" w:color="auto" w:frame="1"/>
        </w:rPr>
        <w:t xml:space="preserve">. </w:t>
      </w:r>
      <w:proofErr w:type="spellStart"/>
      <w:proofErr w:type="gramStart"/>
      <w:r w:rsidRPr="00B32F0F">
        <w:rPr>
          <w:rFonts w:ascii="Times New Roman" w:hAnsi="Times New Roman" w:cs="Times New Roman"/>
          <w:color w:val="000000"/>
          <w:sz w:val="24"/>
          <w:szCs w:val="24"/>
          <w:bdr w:val="none" w:sz="0" w:space="0" w:color="auto" w:frame="1"/>
        </w:rPr>
        <w:t>Gius</w:t>
      </w:r>
      <w:proofErr w:type="spellEnd"/>
      <w:r w:rsidRPr="00B32F0F">
        <w:rPr>
          <w:rFonts w:ascii="Times New Roman" w:hAnsi="Times New Roman" w:cs="Times New Roman"/>
          <w:color w:val="000000"/>
          <w:sz w:val="24"/>
          <w:szCs w:val="24"/>
          <w:bdr w:val="none" w:sz="0" w:space="0" w:color="auto" w:frame="1"/>
        </w:rPr>
        <w:t>.</w:t>
      </w:r>
      <w:proofErr w:type="gramEnd"/>
      <w:r w:rsidRPr="00B32F0F">
        <w:rPr>
          <w:rFonts w:ascii="Times New Roman" w:hAnsi="Times New Roman" w:cs="Times New Roman"/>
          <w:color w:val="000000"/>
          <w:sz w:val="24"/>
          <w:szCs w:val="24"/>
          <w:bdr w:val="none" w:sz="0" w:space="0" w:color="auto" w:frame="1"/>
        </w:rPr>
        <w:t xml:space="preserve"> </w:t>
      </w:r>
      <w:proofErr w:type="spellStart"/>
      <w:r w:rsidRPr="00B32F0F">
        <w:rPr>
          <w:rFonts w:ascii="Times New Roman" w:hAnsi="Times New Roman" w:cs="Times New Roman"/>
          <w:color w:val="000000"/>
          <w:sz w:val="24"/>
          <w:szCs w:val="24"/>
          <w:bdr w:val="none" w:sz="0" w:space="0" w:color="auto" w:frame="1"/>
        </w:rPr>
        <w:t>Laterza</w:t>
      </w:r>
      <w:proofErr w:type="spellEnd"/>
      <w:r w:rsidRPr="00B32F0F">
        <w:rPr>
          <w:rFonts w:ascii="Times New Roman" w:hAnsi="Times New Roman" w:cs="Times New Roman"/>
          <w:color w:val="000000"/>
          <w:sz w:val="24"/>
          <w:szCs w:val="24"/>
          <w:bdr w:val="none" w:sz="0" w:space="0" w:color="auto" w:frame="1"/>
        </w:rPr>
        <w:t xml:space="preserve"> &amp; </w:t>
      </w:r>
      <w:proofErr w:type="spellStart"/>
      <w:r w:rsidRPr="00B32F0F">
        <w:rPr>
          <w:rFonts w:ascii="Times New Roman" w:hAnsi="Times New Roman" w:cs="Times New Roman"/>
          <w:color w:val="000000"/>
          <w:sz w:val="24"/>
          <w:szCs w:val="24"/>
          <w:bdr w:val="none" w:sz="0" w:space="0" w:color="auto" w:frame="1"/>
        </w:rPr>
        <w:t>Figli</w:t>
      </w:r>
      <w:proofErr w:type="spellEnd"/>
      <w:r w:rsidRPr="00B32F0F">
        <w:rPr>
          <w:rFonts w:ascii="Times New Roman" w:hAnsi="Times New Roman" w:cs="Times New Roman"/>
          <w:color w:val="000000"/>
          <w:sz w:val="24"/>
          <w:szCs w:val="24"/>
          <w:bdr w:val="none" w:sz="0" w:space="0" w:color="auto" w:frame="1"/>
        </w:rPr>
        <w:t>: Bari, Italy</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t xml:space="preserve">Neumann, R. (1999). </w:t>
      </w:r>
      <w:proofErr w:type="gramStart"/>
      <w:r w:rsidRPr="00B32F0F">
        <w:rPr>
          <w:rFonts w:ascii="Times New Roman" w:hAnsi="Times New Roman" w:cs="Times New Roman"/>
          <w:i/>
          <w:sz w:val="24"/>
          <w:szCs w:val="24"/>
        </w:rPr>
        <w:t>Imposing Wilderness</w:t>
      </w:r>
      <w:r w:rsidRPr="00B32F0F">
        <w:rPr>
          <w:rFonts w:ascii="Times New Roman" w:hAnsi="Times New Roman" w:cs="Times New Roman"/>
          <w:sz w:val="24"/>
          <w:szCs w:val="24"/>
        </w:rPr>
        <w:t>.</w:t>
      </w:r>
      <w:proofErr w:type="gramEnd"/>
      <w:r w:rsidRPr="00B32F0F">
        <w:rPr>
          <w:rFonts w:ascii="Times New Roman" w:hAnsi="Times New Roman" w:cs="Times New Roman"/>
          <w:sz w:val="24"/>
          <w:szCs w:val="24"/>
        </w:rPr>
        <w:t xml:space="preserve"> University of California Press, Berkeley</w:t>
      </w:r>
    </w:p>
    <w:p w:rsidR="00B32F0F" w:rsidRPr="00B32F0F" w:rsidRDefault="00B32F0F" w:rsidP="00B32F0F">
      <w:pPr>
        <w:spacing w:after="0" w:line="360" w:lineRule="auto"/>
        <w:ind w:left="567" w:hanging="567"/>
        <w:jc w:val="both"/>
        <w:rPr>
          <w:rFonts w:ascii="Times New Roman" w:hAnsi="Times New Roman" w:cs="Times New Roman"/>
          <w:sz w:val="24"/>
          <w:szCs w:val="24"/>
        </w:rPr>
      </w:pPr>
      <w:proofErr w:type="spellStart"/>
      <w:r w:rsidRPr="00B32F0F">
        <w:rPr>
          <w:rFonts w:ascii="Times New Roman" w:hAnsi="Times New Roman" w:cs="Times New Roman"/>
          <w:sz w:val="24"/>
          <w:szCs w:val="24"/>
        </w:rPr>
        <w:t>Ostrom</w:t>
      </w:r>
      <w:proofErr w:type="spellEnd"/>
      <w:r w:rsidRPr="00B32F0F">
        <w:rPr>
          <w:rFonts w:ascii="Times New Roman" w:hAnsi="Times New Roman" w:cs="Times New Roman"/>
          <w:sz w:val="24"/>
          <w:szCs w:val="24"/>
        </w:rPr>
        <w:t xml:space="preserve">, E. (2009). </w:t>
      </w:r>
      <w:proofErr w:type="gramStart"/>
      <w:r w:rsidRPr="00B32F0F">
        <w:rPr>
          <w:rFonts w:ascii="Times New Roman" w:hAnsi="Times New Roman" w:cs="Times New Roman"/>
          <w:sz w:val="24"/>
          <w:szCs w:val="24"/>
        </w:rPr>
        <w:t>A general framework for analyzing sustainability of social–ecological systems.</w:t>
      </w:r>
      <w:proofErr w:type="gramEnd"/>
      <w:r w:rsidRPr="00B32F0F">
        <w:rPr>
          <w:rFonts w:ascii="Times New Roman" w:hAnsi="Times New Roman" w:cs="Times New Roman"/>
          <w:sz w:val="24"/>
          <w:szCs w:val="24"/>
        </w:rPr>
        <w:t xml:space="preserve"> </w:t>
      </w:r>
      <w:r w:rsidRPr="00B32F0F">
        <w:rPr>
          <w:rFonts w:ascii="Times New Roman" w:hAnsi="Times New Roman" w:cs="Times New Roman"/>
          <w:i/>
          <w:sz w:val="24"/>
          <w:szCs w:val="24"/>
        </w:rPr>
        <w:t>Science</w:t>
      </w:r>
      <w:r w:rsidRPr="00B32F0F">
        <w:rPr>
          <w:rFonts w:ascii="Times New Roman" w:hAnsi="Times New Roman" w:cs="Times New Roman"/>
          <w:sz w:val="24"/>
          <w:szCs w:val="24"/>
        </w:rPr>
        <w:t xml:space="preserve"> 325(5939), 419–422</w:t>
      </w:r>
    </w:p>
    <w:p w:rsidR="00B32F0F" w:rsidRPr="00B32F0F" w:rsidRDefault="00B32F0F" w:rsidP="00B32F0F">
      <w:pPr>
        <w:tabs>
          <w:tab w:val="center" w:pos="360"/>
        </w:tabs>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t xml:space="preserve">Phillips, A. (2004). </w:t>
      </w:r>
      <w:proofErr w:type="gramStart"/>
      <w:r w:rsidRPr="00B32F0F">
        <w:rPr>
          <w:rFonts w:ascii="Times New Roman" w:hAnsi="Times New Roman" w:cs="Times New Roman"/>
          <w:sz w:val="24"/>
          <w:szCs w:val="24"/>
        </w:rPr>
        <w:t xml:space="preserve">Turning Ideas on Their Head: The New Paradigm For Protected Areas, </w:t>
      </w:r>
      <w:r w:rsidRPr="00B32F0F">
        <w:rPr>
          <w:rFonts w:ascii="Times New Roman" w:hAnsi="Times New Roman" w:cs="Times New Roman"/>
          <w:i/>
          <w:iCs/>
          <w:sz w:val="24"/>
          <w:szCs w:val="24"/>
        </w:rPr>
        <w:t>Environmental History,</w:t>
      </w:r>
      <w:r w:rsidRPr="00B32F0F">
        <w:rPr>
          <w:rFonts w:ascii="Times New Roman" w:hAnsi="Times New Roman" w:cs="Times New Roman"/>
          <w:sz w:val="24"/>
          <w:szCs w:val="24"/>
        </w:rPr>
        <w:t xml:space="preserve"> 9(1), 173-197.</w:t>
      </w:r>
      <w:proofErr w:type="gramEnd"/>
    </w:p>
    <w:p w:rsidR="00B32F0F" w:rsidRPr="003C0D7E" w:rsidRDefault="00B32F0F" w:rsidP="00B32F0F">
      <w:pPr>
        <w:spacing w:after="0" w:line="360" w:lineRule="auto"/>
        <w:ind w:left="567" w:hanging="567"/>
        <w:jc w:val="both"/>
        <w:rPr>
          <w:rFonts w:ascii="Times New Roman" w:hAnsi="Times New Roman" w:cs="Times New Roman"/>
          <w:sz w:val="24"/>
          <w:szCs w:val="24"/>
          <w:lang w:val="ru-RU"/>
        </w:rPr>
      </w:pPr>
      <w:proofErr w:type="spellStart"/>
      <w:proofErr w:type="gramStart"/>
      <w:r w:rsidRPr="00B32F0F">
        <w:rPr>
          <w:rFonts w:ascii="Times New Roman" w:hAnsi="Times New Roman" w:cs="Times New Roman"/>
          <w:sz w:val="24"/>
          <w:szCs w:val="24"/>
        </w:rPr>
        <w:t>Poteete</w:t>
      </w:r>
      <w:proofErr w:type="spellEnd"/>
      <w:r w:rsidRPr="00B32F0F">
        <w:rPr>
          <w:rFonts w:ascii="Times New Roman" w:hAnsi="Times New Roman" w:cs="Times New Roman"/>
          <w:sz w:val="24"/>
          <w:szCs w:val="24"/>
        </w:rPr>
        <w:t xml:space="preserve">, A., &amp; </w:t>
      </w:r>
      <w:proofErr w:type="spellStart"/>
      <w:r w:rsidRPr="00B32F0F">
        <w:rPr>
          <w:rFonts w:ascii="Times New Roman" w:hAnsi="Times New Roman" w:cs="Times New Roman"/>
          <w:sz w:val="24"/>
          <w:szCs w:val="24"/>
        </w:rPr>
        <w:t>Ostrom</w:t>
      </w:r>
      <w:proofErr w:type="spellEnd"/>
      <w:r w:rsidRPr="00B32F0F">
        <w:rPr>
          <w:rFonts w:ascii="Times New Roman" w:hAnsi="Times New Roman" w:cs="Times New Roman"/>
          <w:sz w:val="24"/>
          <w:szCs w:val="24"/>
        </w:rPr>
        <w:t>, E. (2004).</w:t>
      </w:r>
      <w:proofErr w:type="gramEnd"/>
      <w:r w:rsidRPr="00B32F0F">
        <w:rPr>
          <w:rFonts w:ascii="Times New Roman" w:hAnsi="Times New Roman" w:cs="Times New Roman"/>
          <w:sz w:val="24"/>
          <w:szCs w:val="24"/>
        </w:rPr>
        <w:t xml:space="preserve"> Heterogeneity, group size and collective action: the role of institutions in forest management. </w:t>
      </w:r>
      <w:r w:rsidRPr="00374A7A">
        <w:rPr>
          <w:rFonts w:ascii="Times New Roman" w:hAnsi="Times New Roman" w:cs="Times New Roman"/>
          <w:i/>
          <w:sz w:val="24"/>
          <w:szCs w:val="24"/>
        </w:rPr>
        <w:t>Development</w:t>
      </w:r>
      <w:r w:rsidRPr="003C0D7E">
        <w:rPr>
          <w:rFonts w:ascii="Times New Roman" w:hAnsi="Times New Roman" w:cs="Times New Roman"/>
          <w:i/>
          <w:sz w:val="24"/>
          <w:szCs w:val="24"/>
          <w:lang w:val="ru-RU"/>
        </w:rPr>
        <w:t xml:space="preserve"> </w:t>
      </w:r>
      <w:r w:rsidRPr="00374A7A">
        <w:rPr>
          <w:rFonts w:ascii="Times New Roman" w:hAnsi="Times New Roman" w:cs="Times New Roman"/>
          <w:i/>
          <w:sz w:val="24"/>
          <w:szCs w:val="24"/>
        </w:rPr>
        <w:t>and</w:t>
      </w:r>
      <w:r w:rsidRPr="003C0D7E">
        <w:rPr>
          <w:rFonts w:ascii="Times New Roman" w:hAnsi="Times New Roman" w:cs="Times New Roman"/>
          <w:i/>
          <w:sz w:val="24"/>
          <w:szCs w:val="24"/>
          <w:lang w:val="ru-RU"/>
        </w:rPr>
        <w:t xml:space="preserve"> </w:t>
      </w:r>
      <w:r w:rsidRPr="00374A7A">
        <w:rPr>
          <w:rFonts w:ascii="Times New Roman" w:hAnsi="Times New Roman" w:cs="Times New Roman"/>
          <w:i/>
          <w:sz w:val="24"/>
          <w:szCs w:val="24"/>
        </w:rPr>
        <w:t>Change</w:t>
      </w:r>
      <w:r w:rsidRPr="003C0D7E">
        <w:rPr>
          <w:rFonts w:ascii="Times New Roman" w:hAnsi="Times New Roman" w:cs="Times New Roman"/>
          <w:sz w:val="24"/>
          <w:szCs w:val="24"/>
          <w:lang w:val="ru-RU"/>
        </w:rPr>
        <w:t xml:space="preserve"> 35, 435–461.</w:t>
      </w:r>
    </w:p>
    <w:p w:rsidR="00B32F0F" w:rsidRPr="00B32F0F" w:rsidRDefault="00232D76" w:rsidP="00B32F0F">
      <w:pPr>
        <w:tabs>
          <w:tab w:val="center" w:pos="360"/>
        </w:tabs>
        <w:spacing w:after="0" w:line="360" w:lineRule="auto"/>
        <w:ind w:left="567" w:hanging="567"/>
        <w:jc w:val="both"/>
        <w:rPr>
          <w:rFonts w:ascii="Times New Roman" w:hAnsi="Times New Roman" w:cs="Times New Roman"/>
          <w:sz w:val="24"/>
          <w:szCs w:val="24"/>
          <w:lang w:val="pl-PL"/>
        </w:rPr>
      </w:pPr>
      <w:r w:rsidRPr="00232D76">
        <w:rPr>
          <w:rFonts w:ascii="Times New Roman" w:hAnsi="Times New Roman" w:cs="Times New Roman"/>
          <w:sz w:val="24"/>
          <w:szCs w:val="24"/>
          <w:lang w:val="pl-PL"/>
        </w:rPr>
        <w:t>Родић</w:t>
      </w:r>
      <w:r>
        <w:rPr>
          <w:rFonts w:ascii="Times New Roman" w:hAnsi="Times New Roman" w:cs="Times New Roman"/>
          <w:sz w:val="24"/>
          <w:szCs w:val="24"/>
          <w:lang w:val="pl-PL"/>
        </w:rPr>
        <w:t>, Ј.</w:t>
      </w:r>
      <w:r w:rsidRPr="00232D76">
        <w:rPr>
          <w:rFonts w:ascii="Times New Roman" w:hAnsi="Times New Roman" w:cs="Times New Roman"/>
          <w:sz w:val="24"/>
          <w:szCs w:val="24"/>
          <w:lang w:val="pl-PL"/>
        </w:rPr>
        <w:t xml:space="preserve"> (1991) Пословне финансије и процена вредности предузећа, Економика, Београд</w:t>
      </w:r>
      <w:r w:rsidR="00B32F0F" w:rsidRPr="00B32F0F">
        <w:rPr>
          <w:rFonts w:ascii="Times New Roman" w:hAnsi="Times New Roman" w:cs="Times New Roman"/>
          <w:sz w:val="24"/>
          <w:szCs w:val="24"/>
          <w:lang w:val="pl-PL"/>
        </w:rPr>
        <w:t xml:space="preserve">. </w:t>
      </w:r>
    </w:p>
    <w:p w:rsidR="00B32F0F" w:rsidRPr="00B32F0F" w:rsidRDefault="00B32F0F" w:rsidP="00B32F0F">
      <w:pPr>
        <w:spacing w:after="0" w:line="360" w:lineRule="auto"/>
        <w:ind w:left="567" w:hanging="567"/>
        <w:jc w:val="both"/>
        <w:rPr>
          <w:rFonts w:ascii="Times New Roman" w:hAnsi="Times New Roman" w:cs="Times New Roman"/>
          <w:sz w:val="24"/>
          <w:szCs w:val="24"/>
        </w:rPr>
      </w:pPr>
      <w:r w:rsidRPr="00B32F0F">
        <w:rPr>
          <w:rFonts w:ascii="Times New Roman" w:hAnsi="Times New Roman" w:cs="Times New Roman"/>
          <w:sz w:val="24"/>
          <w:szCs w:val="24"/>
        </w:rPr>
        <w:lastRenderedPageBreak/>
        <w:t xml:space="preserve">Stevens, S. (1997). </w:t>
      </w:r>
      <w:proofErr w:type="gramStart"/>
      <w:r w:rsidRPr="00B32F0F">
        <w:rPr>
          <w:rFonts w:ascii="Times New Roman" w:hAnsi="Times New Roman" w:cs="Times New Roman"/>
          <w:sz w:val="24"/>
          <w:szCs w:val="24"/>
        </w:rPr>
        <w:t>The legacy of Yellowstone.</w:t>
      </w:r>
      <w:proofErr w:type="gramEnd"/>
      <w:r w:rsidRPr="00B32F0F">
        <w:rPr>
          <w:rFonts w:ascii="Times New Roman" w:hAnsi="Times New Roman" w:cs="Times New Roman"/>
          <w:sz w:val="24"/>
          <w:szCs w:val="24"/>
        </w:rPr>
        <w:t xml:space="preserve"> In: Stevens, S. (Ed.), </w:t>
      </w:r>
      <w:r w:rsidRPr="00B32F0F">
        <w:rPr>
          <w:rFonts w:ascii="Times New Roman" w:hAnsi="Times New Roman" w:cs="Times New Roman"/>
          <w:i/>
          <w:sz w:val="24"/>
          <w:szCs w:val="24"/>
        </w:rPr>
        <w:t>Conservation through Cultural Survival: Indigenous Peoples and Protected Areas</w:t>
      </w:r>
      <w:r w:rsidRPr="00B32F0F">
        <w:rPr>
          <w:rFonts w:ascii="Times New Roman" w:hAnsi="Times New Roman" w:cs="Times New Roman"/>
          <w:sz w:val="24"/>
          <w:szCs w:val="24"/>
        </w:rPr>
        <w:t>. Island Press, Washington, DC 13–32.</w:t>
      </w:r>
    </w:p>
    <w:p w:rsidR="00B32F0F" w:rsidRPr="00B32F0F" w:rsidRDefault="00232D76" w:rsidP="00B32F0F">
      <w:pPr>
        <w:tabs>
          <w:tab w:val="center" w:pos="360"/>
        </w:tabs>
        <w:spacing w:after="0" w:line="360" w:lineRule="auto"/>
        <w:ind w:left="567" w:hanging="567"/>
        <w:jc w:val="both"/>
        <w:rPr>
          <w:rFonts w:ascii="Times New Roman" w:hAnsi="Times New Roman" w:cs="Times New Roman"/>
          <w:sz w:val="24"/>
          <w:szCs w:val="24"/>
        </w:rPr>
      </w:pPr>
      <w:r w:rsidRPr="00232D76">
        <w:rPr>
          <w:rFonts w:ascii="Times New Roman" w:hAnsi="Times New Roman" w:cs="Times New Roman"/>
          <w:sz w:val="24"/>
          <w:szCs w:val="24"/>
          <w:lang w:val="ru-RU"/>
        </w:rPr>
        <w:t>Тушевљак, С., &amp; Родић, Ј. (2003). Финансије предузећа.</w:t>
      </w:r>
      <w:r w:rsidR="00B32F0F" w:rsidRPr="00B32F0F">
        <w:rPr>
          <w:rFonts w:ascii="Times New Roman" w:hAnsi="Times New Roman" w:cs="Times New Roman"/>
          <w:sz w:val="24"/>
          <w:szCs w:val="24"/>
          <w:lang w:val="ru-RU"/>
        </w:rPr>
        <w:t xml:space="preserve"> </w:t>
      </w:r>
      <w:proofErr w:type="spellStart"/>
      <w:proofErr w:type="gramStart"/>
      <w:r w:rsidR="00B32F0F" w:rsidRPr="00B32F0F">
        <w:rPr>
          <w:rFonts w:ascii="Times New Roman" w:hAnsi="Times New Roman" w:cs="Times New Roman"/>
          <w:sz w:val="24"/>
          <w:szCs w:val="24"/>
        </w:rPr>
        <w:t>Consseco</w:t>
      </w:r>
      <w:proofErr w:type="spellEnd"/>
      <w:r w:rsidR="00B32F0F" w:rsidRPr="00B32F0F">
        <w:rPr>
          <w:rFonts w:ascii="Times New Roman" w:hAnsi="Times New Roman" w:cs="Times New Roman"/>
          <w:sz w:val="24"/>
          <w:szCs w:val="24"/>
        </w:rPr>
        <w:t xml:space="preserve"> </w:t>
      </w:r>
      <w:proofErr w:type="spellStart"/>
      <w:r w:rsidR="00B32F0F" w:rsidRPr="00B32F0F">
        <w:rPr>
          <w:rFonts w:ascii="Times New Roman" w:hAnsi="Times New Roman" w:cs="Times New Roman"/>
          <w:sz w:val="24"/>
          <w:szCs w:val="24"/>
        </w:rPr>
        <w:t>institut</w:t>
      </w:r>
      <w:proofErr w:type="spellEnd"/>
      <w:r w:rsidR="00B32F0F" w:rsidRPr="00B32F0F">
        <w:rPr>
          <w:rFonts w:ascii="Times New Roman" w:hAnsi="Times New Roman" w:cs="Times New Roman"/>
          <w:sz w:val="24"/>
          <w:szCs w:val="24"/>
        </w:rPr>
        <w:t>.</w:t>
      </w:r>
      <w:proofErr w:type="gramEnd"/>
    </w:p>
    <w:p w:rsidR="00B32F0F" w:rsidRPr="00B32F0F" w:rsidRDefault="00B32F0F" w:rsidP="00B32F0F">
      <w:pPr>
        <w:spacing w:after="0" w:line="360" w:lineRule="auto"/>
        <w:ind w:left="567" w:hanging="567"/>
        <w:jc w:val="both"/>
        <w:rPr>
          <w:rFonts w:ascii="Times New Roman" w:hAnsi="Times New Roman" w:cs="Times New Roman"/>
          <w:sz w:val="24"/>
          <w:szCs w:val="24"/>
        </w:rPr>
      </w:pPr>
      <w:proofErr w:type="spellStart"/>
      <w:r w:rsidRPr="00B32F0F">
        <w:rPr>
          <w:rFonts w:ascii="Times New Roman" w:hAnsi="Times New Roman" w:cs="Times New Roman"/>
          <w:sz w:val="24"/>
          <w:szCs w:val="24"/>
        </w:rPr>
        <w:t>Zimmerer</w:t>
      </w:r>
      <w:proofErr w:type="spellEnd"/>
      <w:r w:rsidRPr="00B32F0F">
        <w:rPr>
          <w:rFonts w:ascii="Times New Roman" w:hAnsi="Times New Roman" w:cs="Times New Roman"/>
          <w:sz w:val="24"/>
          <w:szCs w:val="24"/>
        </w:rPr>
        <w:t xml:space="preserve">, K.S. (2000). The reworking of conservation geographies: </w:t>
      </w:r>
      <w:proofErr w:type="spellStart"/>
      <w:r w:rsidRPr="00B32F0F">
        <w:rPr>
          <w:rFonts w:ascii="Times New Roman" w:hAnsi="Times New Roman" w:cs="Times New Roman"/>
          <w:sz w:val="24"/>
          <w:szCs w:val="24"/>
        </w:rPr>
        <w:t>nonequilibrium</w:t>
      </w:r>
      <w:proofErr w:type="spellEnd"/>
      <w:r w:rsidRPr="00B32F0F">
        <w:rPr>
          <w:rFonts w:ascii="Times New Roman" w:hAnsi="Times New Roman" w:cs="Times New Roman"/>
          <w:sz w:val="24"/>
          <w:szCs w:val="24"/>
        </w:rPr>
        <w:t xml:space="preserve"> landscapes and nature-society hybrids. </w:t>
      </w:r>
      <w:r w:rsidRPr="00B32F0F">
        <w:rPr>
          <w:rFonts w:ascii="Times New Roman" w:hAnsi="Times New Roman" w:cs="Times New Roman"/>
          <w:i/>
          <w:sz w:val="24"/>
          <w:szCs w:val="24"/>
        </w:rPr>
        <w:t>Annals of the Association of American Geographers</w:t>
      </w:r>
      <w:r w:rsidRPr="00B32F0F">
        <w:rPr>
          <w:rFonts w:ascii="Times New Roman" w:hAnsi="Times New Roman" w:cs="Times New Roman"/>
          <w:sz w:val="24"/>
          <w:szCs w:val="24"/>
        </w:rPr>
        <w:t xml:space="preserve"> 90, 356–369.</w:t>
      </w:r>
    </w:p>
    <w:p w:rsidR="00D96707" w:rsidRPr="00D96707" w:rsidRDefault="00D96707" w:rsidP="00D96707">
      <w:pPr>
        <w:pStyle w:val="ListParagraph1"/>
        <w:spacing w:line="360" w:lineRule="auto"/>
        <w:jc w:val="center"/>
        <w:rPr>
          <w:rFonts w:ascii="Times New Roman" w:hAnsi="Times New Roman" w:cs="Times New Roman"/>
          <w:b/>
          <w:sz w:val="24"/>
          <w:szCs w:val="24"/>
        </w:rPr>
      </w:pPr>
      <w:r w:rsidRPr="00D96707">
        <w:rPr>
          <w:rFonts w:ascii="Times New Roman" w:hAnsi="Times New Roman" w:cs="Times New Roman"/>
          <w:b/>
          <w:sz w:val="24"/>
          <w:szCs w:val="24"/>
        </w:rPr>
        <w:t>SUMMARY</w:t>
      </w:r>
    </w:p>
    <w:p w:rsidR="00D96707" w:rsidRPr="00D96707" w:rsidRDefault="00D96707" w:rsidP="00D96707">
      <w:pPr>
        <w:pStyle w:val="ListParagraph1"/>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 xml:space="preserve">The theoretical bases of this work relies on a new theory of sustainable development as a concept and part of broader the paradigm – sustainability. Discussion of paper opened space in conjunction to the relevant phenomena: national parks and heritage (as examples of protected areas and the commons). </w:t>
      </w:r>
    </w:p>
    <w:p w:rsidR="00D96707" w:rsidRPr="00D96707" w:rsidRDefault="00D96707" w:rsidP="00D96707">
      <w:pPr>
        <w:pStyle w:val="ListParagraph1"/>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 xml:space="preserve">The paper is also supported by previous comprehensive work and field research conducted by the author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for the need of her PhD and case of NP </w:t>
      </w:r>
      <w:proofErr w:type="spellStart"/>
      <w:r w:rsidRPr="00D96707">
        <w:rPr>
          <w:rFonts w:ascii="Times New Roman" w:hAnsi="Times New Roman" w:cs="Times New Roman"/>
          <w:i/>
          <w:sz w:val="24"/>
          <w:szCs w:val="24"/>
        </w:rPr>
        <w:t>Djerdap</w:t>
      </w:r>
      <w:proofErr w:type="spellEnd"/>
      <w:r w:rsidRPr="00D96707">
        <w:rPr>
          <w:rFonts w:ascii="Times New Roman" w:hAnsi="Times New Roman" w:cs="Times New Roman"/>
          <w:i/>
          <w:sz w:val="24"/>
          <w:szCs w:val="24"/>
        </w:rPr>
        <w:t xml:space="preserve">. We took into the consideration some aspects of legal-political approaches regarding the protection and management of areas and heritage. </w:t>
      </w:r>
      <w:r w:rsidR="00374A7A">
        <w:rPr>
          <w:rFonts w:ascii="Times New Roman" w:hAnsi="Times New Roman" w:cs="Times New Roman"/>
          <w:i/>
          <w:sz w:val="24"/>
          <w:szCs w:val="24"/>
        </w:rPr>
        <w:t>With the help of f</w:t>
      </w:r>
      <w:r w:rsidRPr="00D96707">
        <w:rPr>
          <w:rFonts w:ascii="Times New Roman" w:hAnsi="Times New Roman" w:cs="Times New Roman"/>
          <w:i/>
          <w:sz w:val="24"/>
          <w:szCs w:val="24"/>
        </w:rPr>
        <w:t xml:space="preserve">inancial analysis </w:t>
      </w:r>
      <w:r w:rsidR="00374A7A">
        <w:rPr>
          <w:rFonts w:ascii="Times New Roman" w:hAnsi="Times New Roman" w:cs="Times New Roman"/>
          <w:i/>
          <w:sz w:val="24"/>
          <w:szCs w:val="24"/>
        </w:rPr>
        <w:t>that</w:t>
      </w:r>
      <w:r w:rsidRPr="00D96707">
        <w:rPr>
          <w:rFonts w:ascii="Times New Roman" w:hAnsi="Times New Roman" w:cs="Times New Roman"/>
          <w:i/>
          <w:sz w:val="24"/>
          <w:szCs w:val="24"/>
        </w:rPr>
        <w:t xml:space="preserve"> was based on the indicators, which establish functional relationships among certain positions of the balance sheet and income statement</w:t>
      </w:r>
      <w:r w:rsidR="0065718E">
        <w:rPr>
          <w:rFonts w:ascii="Times New Roman" w:hAnsi="Times New Roman" w:cs="Times New Roman"/>
          <w:i/>
          <w:sz w:val="24"/>
          <w:szCs w:val="24"/>
        </w:rPr>
        <w:t xml:space="preserve">, </w:t>
      </w:r>
      <w:r w:rsidRPr="00D96707">
        <w:rPr>
          <w:rFonts w:ascii="Times New Roman" w:hAnsi="Times New Roman" w:cs="Times New Roman"/>
          <w:i/>
          <w:sz w:val="24"/>
          <w:szCs w:val="24"/>
        </w:rPr>
        <w:t>we were able to obtain a reliable estimation of the financial position for the observed national park on the basis of comparative analysis. Financial reports served as a secondary input data for analysis (of national parks in Serbia). These reports are publicly available on the website of APR (APR</w:t>
      </w:r>
      <w:r w:rsidR="000A6E1A">
        <w:rPr>
          <w:rFonts w:ascii="Times New Roman" w:hAnsi="Times New Roman" w:cs="Times New Roman"/>
          <w:i/>
          <w:sz w:val="24"/>
          <w:szCs w:val="24"/>
        </w:rPr>
        <w:t>,</w:t>
      </w:r>
      <w:r w:rsidRPr="00D96707">
        <w:rPr>
          <w:rFonts w:ascii="Times New Roman" w:hAnsi="Times New Roman" w:cs="Times New Roman"/>
          <w:i/>
          <w:sz w:val="24"/>
          <w:szCs w:val="24"/>
        </w:rPr>
        <w:t xml:space="preserve"> 2016). </w:t>
      </w:r>
    </w:p>
    <w:p w:rsidR="00D96707" w:rsidRPr="00D96707" w:rsidRDefault="0065718E" w:rsidP="00D96707">
      <w:pPr>
        <w:pStyle w:val="ListParagraph1"/>
        <w:spacing w:after="0" w:line="240" w:lineRule="auto"/>
        <w:ind w:left="0" w:firstLine="567"/>
        <w:rPr>
          <w:rFonts w:ascii="Times New Roman" w:hAnsi="Times New Roman" w:cs="Times New Roman"/>
          <w:i/>
          <w:sz w:val="24"/>
          <w:szCs w:val="24"/>
        </w:rPr>
      </w:pPr>
      <w:r>
        <w:rPr>
          <w:rFonts w:ascii="Times New Roman" w:hAnsi="Times New Roman" w:cs="Times New Roman"/>
          <w:i/>
          <w:sz w:val="24"/>
          <w:szCs w:val="24"/>
        </w:rPr>
        <w:t>I</w:t>
      </w:r>
      <w:r w:rsidRPr="00D96707">
        <w:rPr>
          <w:rFonts w:ascii="Times New Roman" w:hAnsi="Times New Roman" w:cs="Times New Roman"/>
          <w:i/>
          <w:sz w:val="24"/>
          <w:szCs w:val="24"/>
        </w:rPr>
        <w:t>n terms of practical examples on management of protected areas</w:t>
      </w:r>
      <w:r>
        <w:rPr>
          <w:rFonts w:ascii="Times New Roman" w:hAnsi="Times New Roman" w:cs="Times New Roman"/>
          <w:i/>
          <w:sz w:val="24"/>
          <w:szCs w:val="24"/>
        </w:rPr>
        <w:t>, e</w:t>
      </w:r>
      <w:r w:rsidR="00D96707" w:rsidRPr="00D96707">
        <w:rPr>
          <w:rFonts w:ascii="Times New Roman" w:hAnsi="Times New Roman" w:cs="Times New Roman"/>
          <w:i/>
          <w:sz w:val="24"/>
          <w:szCs w:val="24"/>
        </w:rPr>
        <w:t xml:space="preserve">specially important for this paper were examples of author </w:t>
      </w:r>
      <w:proofErr w:type="spellStart"/>
      <w:r w:rsidR="00D96707" w:rsidRPr="00D96707">
        <w:rPr>
          <w:rFonts w:ascii="Times New Roman" w:hAnsi="Times New Roman" w:cs="Times New Roman"/>
          <w:i/>
          <w:sz w:val="24"/>
          <w:szCs w:val="24"/>
        </w:rPr>
        <w:t>Krivošejev</w:t>
      </w:r>
      <w:proofErr w:type="spellEnd"/>
      <w:r w:rsidR="00D96707" w:rsidRPr="00D96707">
        <w:rPr>
          <w:rFonts w:ascii="Times New Roman" w:hAnsi="Times New Roman" w:cs="Times New Roman"/>
          <w:i/>
          <w:sz w:val="24"/>
          <w:szCs w:val="24"/>
        </w:rPr>
        <w:t xml:space="preserve">, </w:t>
      </w:r>
      <w:r>
        <w:rPr>
          <w:rFonts w:ascii="Times New Roman" w:hAnsi="Times New Roman" w:cs="Times New Roman"/>
          <w:i/>
          <w:sz w:val="24"/>
          <w:szCs w:val="24"/>
        </w:rPr>
        <w:t xml:space="preserve">as well </w:t>
      </w:r>
      <w:proofErr w:type="gramStart"/>
      <w:r>
        <w:rPr>
          <w:rFonts w:ascii="Times New Roman" w:hAnsi="Times New Roman" w:cs="Times New Roman"/>
          <w:i/>
          <w:sz w:val="24"/>
          <w:szCs w:val="24"/>
        </w:rPr>
        <w:t xml:space="preserve">as </w:t>
      </w:r>
      <w:r w:rsidR="00D96707" w:rsidRPr="00D96707">
        <w:rPr>
          <w:rFonts w:ascii="Times New Roman" w:hAnsi="Times New Roman" w:cs="Times New Roman"/>
          <w:i/>
          <w:sz w:val="24"/>
          <w:szCs w:val="24"/>
        </w:rPr>
        <w:t xml:space="preserve"> theoretical</w:t>
      </w:r>
      <w:proofErr w:type="gramEnd"/>
      <w:r w:rsidR="00D96707" w:rsidRPr="00D96707">
        <w:rPr>
          <w:rFonts w:ascii="Times New Roman" w:hAnsi="Times New Roman" w:cs="Times New Roman"/>
          <w:i/>
          <w:sz w:val="24"/>
          <w:szCs w:val="24"/>
        </w:rPr>
        <w:t xml:space="preserve"> ideas and directions of the author </w:t>
      </w:r>
      <w:proofErr w:type="spellStart"/>
      <w:r w:rsidR="00D96707" w:rsidRPr="00D96707">
        <w:rPr>
          <w:rFonts w:ascii="Times New Roman" w:hAnsi="Times New Roman" w:cs="Times New Roman"/>
          <w:i/>
          <w:sz w:val="24"/>
          <w:szCs w:val="24"/>
        </w:rPr>
        <w:t>Ostrom</w:t>
      </w:r>
      <w:proofErr w:type="spellEnd"/>
      <w:r w:rsidR="00D96707" w:rsidRPr="00D96707">
        <w:rPr>
          <w:rFonts w:ascii="Times New Roman" w:hAnsi="Times New Roman" w:cs="Times New Roman"/>
          <w:i/>
          <w:sz w:val="24"/>
          <w:szCs w:val="24"/>
        </w:rPr>
        <w:t xml:space="preserve"> in context of commons.</w:t>
      </w:r>
    </w:p>
    <w:p w:rsidR="00D96707" w:rsidRPr="00D96707" w:rsidRDefault="00D96707" w:rsidP="00D96707">
      <w:pPr>
        <w:pStyle w:val="ListParagraph1"/>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 xml:space="preserve">Participatory forms of governance are seen as desirable framework for the alternative system solutions. PG could positively contribute </w:t>
      </w:r>
      <w:r w:rsidR="0065718E">
        <w:rPr>
          <w:rFonts w:ascii="Times New Roman" w:hAnsi="Times New Roman" w:cs="Times New Roman"/>
          <w:i/>
          <w:sz w:val="24"/>
          <w:szCs w:val="24"/>
        </w:rPr>
        <w:t>to</w:t>
      </w:r>
      <w:r w:rsidRPr="00D96707">
        <w:rPr>
          <w:rFonts w:ascii="Times New Roman" w:hAnsi="Times New Roman" w:cs="Times New Roman"/>
          <w:i/>
          <w:sz w:val="24"/>
          <w:szCs w:val="24"/>
        </w:rPr>
        <w:t xml:space="preserve"> establishment of the favorable conditions, for the local community benefits. Modeling of the new system solution</w:t>
      </w:r>
      <w:r w:rsidR="00C660CB">
        <w:rPr>
          <w:rFonts w:ascii="Times New Roman" w:hAnsi="Times New Roman" w:cs="Times New Roman"/>
          <w:i/>
          <w:sz w:val="24"/>
          <w:szCs w:val="24"/>
        </w:rPr>
        <w:t xml:space="preserve"> with </w:t>
      </w:r>
      <w:r w:rsidR="00C660CB" w:rsidRPr="00D96707">
        <w:rPr>
          <w:rFonts w:ascii="Times New Roman" w:hAnsi="Times New Roman" w:cs="Times New Roman"/>
          <w:i/>
          <w:sz w:val="24"/>
          <w:szCs w:val="24"/>
        </w:rPr>
        <w:t xml:space="preserve">intention to provide an integrated system for sustainable development through management of protected areas and associated commons </w:t>
      </w:r>
      <w:r w:rsidRPr="00D96707">
        <w:rPr>
          <w:rFonts w:ascii="Times New Roman" w:hAnsi="Times New Roman" w:cs="Times New Roman"/>
          <w:i/>
          <w:sz w:val="24"/>
          <w:szCs w:val="24"/>
        </w:rPr>
        <w:t>was recognized</w:t>
      </w:r>
      <w:r w:rsidR="00C660CB">
        <w:rPr>
          <w:rFonts w:ascii="Times New Roman" w:hAnsi="Times New Roman" w:cs="Times New Roman"/>
          <w:i/>
          <w:sz w:val="24"/>
          <w:szCs w:val="24"/>
        </w:rPr>
        <w:t xml:space="preserve"> as </w:t>
      </w:r>
      <w:proofErr w:type="gramStart"/>
      <w:r w:rsidR="002F3776">
        <w:rPr>
          <w:rFonts w:ascii="Times New Roman" w:hAnsi="Times New Roman" w:cs="Times New Roman"/>
          <w:i/>
          <w:sz w:val="24"/>
          <w:szCs w:val="24"/>
        </w:rPr>
        <w:t>a</w:t>
      </w:r>
      <w:proofErr w:type="gramEnd"/>
      <w:r w:rsidR="002F3776">
        <w:rPr>
          <w:rFonts w:ascii="Times New Roman" w:hAnsi="Times New Roman" w:cs="Times New Roman"/>
          <w:i/>
          <w:sz w:val="24"/>
          <w:szCs w:val="24"/>
        </w:rPr>
        <w:t xml:space="preserve"> effective way to solve problems</w:t>
      </w:r>
      <w:r w:rsidR="00C660CB">
        <w:rPr>
          <w:rFonts w:ascii="Times New Roman" w:hAnsi="Times New Roman" w:cs="Times New Roman"/>
          <w:i/>
          <w:sz w:val="24"/>
          <w:szCs w:val="24"/>
        </w:rPr>
        <w:t>.</w:t>
      </w:r>
      <w:r w:rsidRPr="00D96707">
        <w:rPr>
          <w:rFonts w:ascii="Times New Roman" w:hAnsi="Times New Roman" w:cs="Times New Roman"/>
          <w:i/>
          <w:sz w:val="24"/>
          <w:szCs w:val="24"/>
        </w:rPr>
        <w:t xml:space="preserve"> . Leitmotif of the future system solutions should ensure that generated values remain tied to the local level, creating benefits primarily for the indigenous population.</w:t>
      </w:r>
    </w:p>
    <w:p w:rsidR="00D96707" w:rsidRPr="00D96707" w:rsidRDefault="00D96707" w:rsidP="00D96707">
      <w:pPr>
        <w:pStyle w:val="ListParagraph1"/>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Recommendations concerning the new system solutions have number elements of universality. They could be considered as applicable for various types of protected areas and the commons:</w:t>
      </w:r>
    </w:p>
    <w:p w:rsidR="00D96707" w:rsidRPr="00D96707" w:rsidRDefault="00D96707" w:rsidP="00D96707">
      <w:pPr>
        <w:pStyle w:val="ListParagraph1"/>
        <w:numPr>
          <w:ilvl w:val="0"/>
          <w:numId w:val="4"/>
        </w:numPr>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Participatory governance;</w:t>
      </w:r>
    </w:p>
    <w:p w:rsidR="00D96707" w:rsidRPr="00D96707" w:rsidRDefault="00D96707" w:rsidP="00D96707">
      <w:pPr>
        <w:pStyle w:val="ListParagraph1"/>
        <w:numPr>
          <w:ilvl w:val="0"/>
          <w:numId w:val="4"/>
        </w:numPr>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 xml:space="preserve"> Formulation of new products based on natural and cultural heritage - the eco-cultural routes and roads;</w:t>
      </w:r>
    </w:p>
    <w:p w:rsidR="00D96707" w:rsidRPr="00D96707" w:rsidRDefault="00D96707" w:rsidP="00D96707">
      <w:pPr>
        <w:pStyle w:val="ListParagraph1"/>
        <w:numPr>
          <w:ilvl w:val="0"/>
          <w:numId w:val="4"/>
        </w:numPr>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Risk and visitor management of natural and cultural heritage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2017).</w:t>
      </w:r>
    </w:p>
    <w:p w:rsidR="00D96707" w:rsidRPr="00D96707" w:rsidRDefault="00D96707" w:rsidP="00D96707">
      <w:pPr>
        <w:pStyle w:val="ListParagraph1"/>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Participatory governance can be interpreted as a process that allows a shared responsibility for management model. Whereas, responsibility and decisions that are made concerning the community, not individuals. Such a model allows greater community participation by different actors (better linkage of sectors), through various forms of partnerships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2017). </w:t>
      </w:r>
    </w:p>
    <w:p w:rsidR="00170830" w:rsidRDefault="00D96707" w:rsidP="00170830">
      <w:pPr>
        <w:pStyle w:val="ListParagraph1"/>
        <w:spacing w:after="0" w:line="240" w:lineRule="auto"/>
        <w:ind w:left="0" w:firstLine="567"/>
        <w:rPr>
          <w:rFonts w:ascii="Times New Roman" w:hAnsi="Times New Roman" w:cs="Times New Roman"/>
          <w:i/>
          <w:sz w:val="24"/>
          <w:szCs w:val="24"/>
        </w:rPr>
      </w:pPr>
      <w:r w:rsidRPr="00764160">
        <w:rPr>
          <w:rFonts w:ascii="Times New Roman" w:hAnsi="Times New Roman" w:cs="Times New Roman"/>
          <w:i/>
          <w:sz w:val="24"/>
          <w:szCs w:val="24"/>
        </w:rPr>
        <w:t>The risks</w:t>
      </w:r>
      <w:r w:rsidR="00F50520" w:rsidRPr="00764160">
        <w:rPr>
          <w:rFonts w:ascii="Times New Roman" w:hAnsi="Times New Roman" w:cs="Times New Roman"/>
          <w:i/>
          <w:sz w:val="24"/>
          <w:szCs w:val="24"/>
        </w:rPr>
        <w:t xml:space="preserve"> are</w:t>
      </w:r>
      <w:r w:rsidRPr="00764160">
        <w:rPr>
          <w:rFonts w:ascii="Times New Roman" w:hAnsi="Times New Roman" w:cs="Times New Roman"/>
          <w:i/>
          <w:sz w:val="24"/>
          <w:szCs w:val="24"/>
        </w:rPr>
        <w:t xml:space="preserve"> jeopardizing sustainable development of the whole economy (economy, society, environment, culture) by caused damages.</w:t>
      </w:r>
      <w:r w:rsidRPr="00D96707">
        <w:rPr>
          <w:rFonts w:ascii="Times New Roman" w:hAnsi="Times New Roman" w:cs="Times New Roman"/>
          <w:i/>
          <w:sz w:val="24"/>
          <w:szCs w:val="24"/>
        </w:rPr>
        <w:t xml:space="preserve"> Due to the increasing intensity and frequency, catastrophic risks are a challenge of global proportions, whether caused by </w:t>
      </w:r>
      <w:r w:rsidRPr="00D96707">
        <w:rPr>
          <w:rFonts w:ascii="Times New Roman" w:hAnsi="Times New Roman" w:cs="Times New Roman"/>
          <w:i/>
          <w:sz w:val="24"/>
          <w:szCs w:val="24"/>
        </w:rPr>
        <w:lastRenderedPageBreak/>
        <w:t xml:space="preserve">natural or human factor. Risk management in the sense of commons, in start operates with problems for at least two reasons. The first reason lies in the fact that Serbia is a country with low income. This situation is a natural barrier to think about preventive measures. The second and even more complex reason is given by author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as a metaphoric example that refers to the problem of determining the value of cultural heritage.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stated that the assessment of the value of cultural heritage is as difficult as evaluation of emotional pain and suffering in insurance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2015; 2017). Determining the values of commons (natural and cultural public/commons) is equally difficult task to the aforementioned metaphor, since commons involves large range of the intangible values. The new form of insurance assumes formation of pools of insurance for commons, as a participatory form of insurance with mixed finance model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w:t>
      </w:r>
      <w:proofErr w:type="spellStart"/>
      <w:r w:rsidRPr="00D96707">
        <w:rPr>
          <w:rFonts w:ascii="Times New Roman" w:hAnsi="Times New Roman" w:cs="Times New Roman"/>
          <w:i/>
          <w:sz w:val="24"/>
          <w:szCs w:val="24"/>
        </w:rPr>
        <w:t>Đukic</w:t>
      </w:r>
      <w:proofErr w:type="spellEnd"/>
      <w:r w:rsidRPr="00D96707">
        <w:rPr>
          <w:rFonts w:ascii="Times New Roman" w:hAnsi="Times New Roman" w:cs="Times New Roman"/>
          <w:i/>
          <w:sz w:val="24"/>
          <w:szCs w:val="24"/>
        </w:rPr>
        <w:t xml:space="preserve"> 2015; </w:t>
      </w:r>
      <w:proofErr w:type="spellStart"/>
      <w:r w:rsidRPr="00D96707">
        <w:rPr>
          <w:rFonts w:ascii="Times New Roman" w:hAnsi="Times New Roman" w:cs="Times New Roman"/>
          <w:i/>
          <w:sz w:val="24"/>
          <w:szCs w:val="24"/>
        </w:rPr>
        <w:t>Kočović</w:t>
      </w:r>
      <w:proofErr w:type="spellEnd"/>
      <w:r w:rsidRPr="00D96707">
        <w:rPr>
          <w:rFonts w:ascii="Times New Roman" w:hAnsi="Times New Roman" w:cs="Times New Roman"/>
          <w:i/>
          <w:sz w:val="24"/>
          <w:szCs w:val="24"/>
        </w:rPr>
        <w:t xml:space="preserve"> 2017).</w:t>
      </w:r>
    </w:p>
    <w:p w:rsidR="00764160" w:rsidRPr="00170830" w:rsidRDefault="00170830" w:rsidP="00170830">
      <w:pPr>
        <w:pStyle w:val="ListParagraph1"/>
        <w:spacing w:after="0" w:line="240" w:lineRule="auto"/>
        <w:ind w:left="0" w:firstLine="567"/>
        <w:rPr>
          <w:rFonts w:ascii="Times New Roman" w:hAnsi="Times New Roman" w:cs="Times New Roman"/>
          <w:i/>
          <w:sz w:val="24"/>
          <w:szCs w:val="24"/>
        </w:rPr>
      </w:pPr>
      <w:r w:rsidRPr="00170830">
        <w:rPr>
          <w:rFonts w:ascii="Times New Roman" w:hAnsi="Times New Roman" w:cs="Times New Roman"/>
          <w:i/>
          <w:sz w:val="24"/>
          <w:szCs w:val="24"/>
        </w:rPr>
        <w:t>Besides the initial character of routes as primarily connectors because of socio-economic benefits for people who have used them (hunting, fishing, trade, research, pilgrimages, etc.), with the relocation of the original context of roads and routes, it is possible to add new meanings and values (recreation , sports, cultural and historical revival, enjoying outings, holidays, etc.). It is possible to reformulate the recommendation for this survey research in:  all responsible economic activities that contribute to the activation and preservation of commons within the protected areas.</w:t>
      </w:r>
    </w:p>
    <w:p w:rsidR="00D96707" w:rsidRPr="00D96707" w:rsidRDefault="00D96707" w:rsidP="00D96707">
      <w:pPr>
        <w:pStyle w:val="ListParagraph1"/>
        <w:spacing w:after="0" w:line="240" w:lineRule="auto"/>
        <w:ind w:left="0" w:firstLine="567"/>
        <w:rPr>
          <w:rFonts w:ascii="Times New Roman" w:hAnsi="Times New Roman" w:cs="Times New Roman"/>
          <w:i/>
          <w:sz w:val="24"/>
          <w:szCs w:val="24"/>
        </w:rPr>
      </w:pPr>
      <w:r w:rsidRPr="00D96707">
        <w:rPr>
          <w:rFonts w:ascii="Times New Roman" w:hAnsi="Times New Roman" w:cs="Times New Roman"/>
          <w:i/>
          <w:sz w:val="24"/>
          <w:szCs w:val="24"/>
        </w:rPr>
        <w:t>Visitor management, in terms of protected areas and associated commons represents combination of preventive and control measure, limiting the movement or use of the most vulnerable, non-renewable or slowly renewable commons. When we talk about visitor management within the protected area, this concept is closely related to the risk management, because both rely on mitigation of potential harmful effects. Third recommendation is particularly important as an aspect of the overall participatory management of protected areas and associated commons.</w:t>
      </w:r>
    </w:p>
    <w:p w:rsidR="00D96707" w:rsidRPr="00161BDC" w:rsidRDefault="00D96707" w:rsidP="00DE4812">
      <w:pPr>
        <w:pStyle w:val="ListParagraph1"/>
        <w:spacing w:after="0" w:line="360" w:lineRule="auto"/>
        <w:ind w:left="0"/>
        <w:rPr>
          <w:rFonts w:ascii="Times New Roman" w:hAnsi="Times New Roman" w:cs="Times New Roman"/>
          <w:sz w:val="24"/>
          <w:szCs w:val="24"/>
        </w:rPr>
      </w:pPr>
      <w:bookmarkStart w:id="0" w:name="_GoBack"/>
      <w:bookmarkEnd w:id="0"/>
    </w:p>
    <w:p w:rsidR="005A400C" w:rsidRPr="00DE4812" w:rsidRDefault="00C21F82" w:rsidP="00DE4812">
      <w:pPr>
        <w:shd w:val="clear" w:color="auto" w:fill="FFFFFF"/>
        <w:spacing w:after="0" w:line="360" w:lineRule="auto"/>
        <w:ind w:firstLine="567"/>
        <w:jc w:val="center"/>
        <w:textAlignment w:val="baseline"/>
        <w:rPr>
          <w:rFonts w:ascii="Times New Roman" w:hAnsi="Times New Roman" w:cs="Times New Roman"/>
          <w:i/>
          <w:sz w:val="24"/>
          <w:szCs w:val="24"/>
        </w:rPr>
      </w:pPr>
      <w:r>
        <w:rPr>
          <w:rFonts w:ascii="Times New Roman" w:hAnsi="Times New Roman" w:cs="Times New Roman"/>
          <w:i/>
          <w:sz w:val="24"/>
          <w:szCs w:val="24"/>
        </w:rPr>
        <w:t>REZIME</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3C0D7E">
        <w:rPr>
          <w:rFonts w:ascii="Times New Roman" w:hAnsi="Times New Roman" w:cs="Times New Roman"/>
          <w:bCs/>
          <w:i/>
          <w:sz w:val="24"/>
          <w:szCs w:val="24"/>
        </w:rPr>
        <w:t xml:space="preserve">Теоријска база овог рада ослања се на нову теорију одрживог развоја као концепта, шире парадигме одрживости, као и дискусији која се отвара у вези са релевантним феноменима: националним парковима и наслеђем (као примерима заштићених подручја и комонса). </w:t>
      </w:r>
      <w:r w:rsidRPr="00AF7811">
        <w:rPr>
          <w:rFonts w:ascii="Times New Roman" w:hAnsi="Times New Roman" w:cs="Times New Roman"/>
          <w:bCs/>
          <w:i/>
          <w:sz w:val="24"/>
          <w:szCs w:val="24"/>
          <w:lang w:val="ru-RU"/>
        </w:rPr>
        <w:t xml:space="preserve">Рад је ослоњен на претходна обухватна теренска истраживања ауторке Кочовић спроведена за потребе доктората на примеру НП Ђердап. У обзир су узети теоријски и правно-политички приступи у вези са заштитом и управљањем подручјима и наслеђем. Финансијска анализа као коришћени метод заснива се на показатељима који успостављају функционалне односе између одређених позиција биланса стања и биланса успеха, са циљем добијања веродостојне оцене финансијске позиције посматраног националног парка на основу компаративне анализе. Финансијски извештаји, који су </w:t>
      </w:r>
      <w:r w:rsidR="002660BC" w:rsidRPr="00AF7811">
        <w:rPr>
          <w:rFonts w:ascii="Times New Roman" w:hAnsi="Times New Roman" w:cs="Times New Roman"/>
          <w:bCs/>
          <w:i/>
          <w:sz w:val="24"/>
          <w:szCs w:val="24"/>
          <w:lang w:val="ru-RU"/>
        </w:rPr>
        <w:t>послужили</w:t>
      </w:r>
      <w:r w:rsidRPr="00AF7811">
        <w:rPr>
          <w:rFonts w:ascii="Times New Roman" w:hAnsi="Times New Roman" w:cs="Times New Roman"/>
          <w:bCs/>
          <w:i/>
          <w:sz w:val="24"/>
          <w:szCs w:val="24"/>
          <w:lang w:val="ru-RU"/>
        </w:rPr>
        <w:t xml:space="preserve"> као неопходни улазни секундарни подаци за анализу (националних паркова у Србији), јавно су доступни на сајту АПР (АПР, 2016). Партиципативни облици управљања, који успостављају повољније услове за локалну заједницу виђени су као пожељан оквир за алтернативна системска решења. </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 xml:space="preserve">Посебно значајни за овај рад су практични примери управљања заштићеним подручјима које наводи Кривошејев, претходна истраживања ауторке Кочовић, а у контексту комонса теоријске идеје и правци ауторке Остром, Китамура и Клап. </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 xml:space="preserve">У потреби за успостављањем одрживости заштићених подручја и припадајућих комонса, ослањамо се на значај формулисања новог системског решења, који је једна од ауторки рада детаљније испитивала у истраживању за потребе доктората. Моделовање новог системског решења у овом случају има за циљ са обезбеди </w:t>
      </w:r>
      <w:r w:rsidRPr="00AF7811">
        <w:rPr>
          <w:rFonts w:ascii="Times New Roman" w:hAnsi="Times New Roman" w:cs="Times New Roman"/>
          <w:bCs/>
          <w:i/>
          <w:sz w:val="24"/>
          <w:szCs w:val="24"/>
          <w:lang w:val="ru-RU"/>
        </w:rPr>
        <w:lastRenderedPageBreak/>
        <w:t>интегрисани систем управљања одрживим развојем заштићених подручја и припадајућих комонса. Лајт мотив будућег системског решења треба да обезбеди да створене вредности остану везане на локалном нивоу, стварајући бенефите примарно за аутохтоно становништво. Препоруке које се тичу новог системског решења поседују велики број елемената универзалности, па се може сматрати да су применљиве на разне врсте заштићених подручја и комонса:</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1.</w:t>
      </w:r>
      <w:r w:rsidRPr="00AF7811">
        <w:rPr>
          <w:rFonts w:ascii="Times New Roman" w:hAnsi="Times New Roman" w:cs="Times New Roman"/>
          <w:bCs/>
          <w:i/>
          <w:sz w:val="24"/>
          <w:szCs w:val="24"/>
          <w:lang w:val="ru-RU"/>
        </w:rPr>
        <w:tab/>
        <w:t>Партиципативно управљање;</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2.</w:t>
      </w:r>
      <w:r w:rsidRPr="00AF7811">
        <w:rPr>
          <w:rFonts w:ascii="Times New Roman" w:hAnsi="Times New Roman" w:cs="Times New Roman"/>
          <w:bCs/>
          <w:i/>
          <w:sz w:val="24"/>
          <w:szCs w:val="24"/>
          <w:lang w:val="ru-RU"/>
        </w:rPr>
        <w:tab/>
        <w:t>Формулисање нових производа заснованих на природном и културном наслеђу – еко-културне руте и путеви;</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3.</w:t>
      </w:r>
      <w:r w:rsidRPr="00AF7811">
        <w:rPr>
          <w:rFonts w:ascii="Times New Roman" w:hAnsi="Times New Roman" w:cs="Times New Roman"/>
          <w:bCs/>
          <w:i/>
          <w:sz w:val="24"/>
          <w:szCs w:val="24"/>
          <w:lang w:val="ru-RU"/>
        </w:rPr>
        <w:tab/>
        <w:t>Управљање ризицима природног и културног наслеђа и посетама</w:t>
      </w:r>
      <w:r w:rsidR="000A6E1A" w:rsidRPr="00AF7811">
        <w:rPr>
          <w:rFonts w:ascii="Times New Roman" w:hAnsi="Times New Roman" w:cs="Times New Roman"/>
          <w:bCs/>
          <w:i/>
          <w:sz w:val="24"/>
          <w:szCs w:val="24"/>
          <w:lang w:val="ru-RU"/>
        </w:rPr>
        <w:t xml:space="preserve"> </w:t>
      </w:r>
      <w:r w:rsidRPr="00AF7811">
        <w:rPr>
          <w:rFonts w:ascii="Times New Roman" w:hAnsi="Times New Roman" w:cs="Times New Roman"/>
          <w:bCs/>
          <w:i/>
          <w:sz w:val="24"/>
          <w:szCs w:val="24"/>
          <w:lang w:val="ru-RU"/>
        </w:rPr>
        <w:t>(Кочовић 2017).</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Партиципативно управљање може да се тумачи као процес који омогућава заједничку одговорност кроз модел управљања. При томе, одговорност и одлуке које се доносе тичу се заједнице а не појединаца. Такав модел омогућава веће учешће заједнице од стране различитих актера (и боље секторско повезивање), кроз разне облике партнерстава (Кочовић 2017).</w:t>
      </w:r>
    </w:p>
    <w:p w:rsidR="00DE4812" w:rsidRPr="00AF7811" w:rsidRDefault="00DE4812" w:rsidP="00C21F82">
      <w:pPr>
        <w:pStyle w:val="ListParagraph1"/>
        <w:spacing w:after="0" w:line="240" w:lineRule="auto"/>
        <w:ind w:left="0" w:firstLine="567"/>
        <w:outlineLvl w:val="1"/>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Ризици угрожавају одрживи развој целокупне привреде (економију, друштвену заједницу, екологију, културу) кроз штете које настају. Услед растућег интензитета и фреквенције, катастрофални ризици представљају изазов глобалних размера, било да су узроковани природним или људским фактором. Управљање ризицима у смислу комонса, представља велики проблем из најмање два разлога. Први разлог лежи у чињеници да је Србија земља са ниским бруто домаћим производом, па та ситуација представља природну баријеру за размишљање о превентивним мерама. Други и комплексниј</w:t>
      </w:r>
      <w:r w:rsidR="002660BC" w:rsidRPr="00AF7811">
        <w:rPr>
          <w:rFonts w:ascii="Times New Roman" w:hAnsi="Times New Roman" w:cs="Times New Roman"/>
          <w:bCs/>
          <w:i/>
          <w:sz w:val="24"/>
          <w:szCs w:val="24"/>
          <w:lang w:val="ru-RU"/>
        </w:rPr>
        <w:t>и</w:t>
      </w:r>
      <w:r w:rsidRPr="00AF7811">
        <w:rPr>
          <w:rFonts w:ascii="Times New Roman" w:hAnsi="Times New Roman" w:cs="Times New Roman"/>
          <w:bCs/>
          <w:i/>
          <w:sz w:val="24"/>
          <w:szCs w:val="24"/>
          <w:lang w:val="ru-RU"/>
        </w:rPr>
        <w:t xml:space="preserve"> разлог лежи у чињеници коју је ауторка Кочовић дала на примеру проблема утврђивања вредности културног наслеђа, наводећи да је процена вредности културног наслеђа једнако тешка као и процена душевног бола у осигурању (Кочовић 2015, 2017). </w:t>
      </w:r>
      <w:r w:rsidR="002660BC" w:rsidRPr="00AF7811">
        <w:rPr>
          <w:rFonts w:ascii="Times New Roman" w:hAnsi="Times New Roman" w:cs="Times New Roman"/>
          <w:bCs/>
          <w:i/>
          <w:sz w:val="24"/>
          <w:szCs w:val="24"/>
          <w:lang w:val="ru-RU"/>
        </w:rPr>
        <w:t>Утврђивање</w:t>
      </w:r>
      <w:r w:rsidRPr="00AF7811">
        <w:rPr>
          <w:rFonts w:ascii="Times New Roman" w:hAnsi="Times New Roman" w:cs="Times New Roman"/>
          <w:bCs/>
          <w:i/>
          <w:sz w:val="24"/>
          <w:szCs w:val="24"/>
          <w:lang w:val="ru-RU"/>
        </w:rPr>
        <w:t xml:space="preserve"> вредности комонса (природних и културних јавних / заједничких добара) представља аналогно наведеном једнако тежак задатак, будући да комонси поред материјалних поседују велики број нематеријалних вредности. Нова форма осигурања могла би се огледати кроз формирање пулова осигурања комонса, као форме мешовитог партиципативног облика осигурања (Кочовић</w:t>
      </w:r>
      <w:r w:rsidR="000A6E1A" w:rsidRPr="00AF7811">
        <w:rPr>
          <w:rFonts w:ascii="Times New Roman" w:hAnsi="Times New Roman" w:cs="Times New Roman"/>
          <w:bCs/>
          <w:i/>
          <w:sz w:val="24"/>
          <w:szCs w:val="24"/>
          <w:lang w:val="ru-RU"/>
        </w:rPr>
        <w:t xml:space="preserve"> </w:t>
      </w:r>
      <w:r w:rsidR="000A6E1A" w:rsidRPr="003C0D7E">
        <w:rPr>
          <w:rFonts w:ascii="Times New Roman" w:hAnsi="Times New Roman" w:cs="Times New Roman"/>
          <w:bCs/>
          <w:i/>
          <w:sz w:val="24"/>
          <w:szCs w:val="24"/>
        </w:rPr>
        <w:sym w:font="Symbol" w:char="F026"/>
      </w:r>
      <w:r w:rsidRPr="00AF7811">
        <w:rPr>
          <w:rFonts w:ascii="Times New Roman" w:hAnsi="Times New Roman" w:cs="Times New Roman"/>
          <w:bCs/>
          <w:i/>
          <w:sz w:val="24"/>
          <w:szCs w:val="24"/>
          <w:lang w:val="ru-RU"/>
        </w:rPr>
        <w:t xml:space="preserve"> Ђукић 2015, Кочовић 2017).</w:t>
      </w:r>
    </w:p>
    <w:p w:rsidR="00170830" w:rsidRPr="00AF7811" w:rsidRDefault="00764160" w:rsidP="00170830">
      <w:pPr>
        <w:spacing w:after="0" w:line="240" w:lineRule="auto"/>
        <w:ind w:firstLine="567"/>
        <w:jc w:val="both"/>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Поред примарног карактера путева и рута - као конектора због друштвено-економских користи за људе који су их користе (лов, риболов, трговине, истраживања, ходочашћа, итд), уз оригинални контекст, могуће је додавање нових значења,и употребних вредности (рекреацију, спортске, културне и историјске оживљавање, уживајући излете, одморе, итд). Могуће је преформулисати ову препоруку препоруку у: све одговорне привредне активности које доприносе активирању и очувању комонса унутар заштићених подручја.</w:t>
      </w:r>
    </w:p>
    <w:p w:rsidR="00211A81" w:rsidRPr="00AF7811" w:rsidRDefault="00DE4812" w:rsidP="00170830">
      <w:pPr>
        <w:spacing w:after="0" w:line="240" w:lineRule="auto"/>
        <w:ind w:firstLine="567"/>
        <w:jc w:val="both"/>
        <w:rPr>
          <w:rFonts w:ascii="Times New Roman" w:hAnsi="Times New Roman" w:cs="Times New Roman"/>
          <w:bCs/>
          <w:i/>
          <w:sz w:val="24"/>
          <w:szCs w:val="24"/>
          <w:lang w:val="ru-RU"/>
        </w:rPr>
      </w:pPr>
      <w:r w:rsidRPr="00AF7811">
        <w:rPr>
          <w:rFonts w:ascii="Times New Roman" w:hAnsi="Times New Roman" w:cs="Times New Roman"/>
          <w:bCs/>
          <w:i/>
          <w:sz w:val="24"/>
          <w:szCs w:val="24"/>
          <w:lang w:val="ru-RU"/>
        </w:rPr>
        <w:t>Управљање посетама, када је реч о заштићеним подручјима и комонсима у оквирима територија представља превентивну меру, ограничавања кретње или употребе најрањивијих, необновљивих или споро обновљивих комонса. Када говоримо о управљању посетама у оквиру заштићених подручја, овај концепт је уско повезан са управљањем ризика или потенцијалних штетних утицаја. Поменута препорука посебно је значајна као аспект укупног партиципативног управљања заштићеним подручјима.</w:t>
      </w:r>
    </w:p>
    <w:sectPr w:rsidR="00211A81" w:rsidRPr="00AF7811" w:rsidSect="00161BDC">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BAD" w:rsidRDefault="00197BAD" w:rsidP="00FE1CA1">
      <w:pPr>
        <w:spacing w:after="0" w:line="240" w:lineRule="auto"/>
      </w:pPr>
      <w:r>
        <w:separator/>
      </w:r>
    </w:p>
  </w:endnote>
  <w:endnote w:type="continuationSeparator" w:id="0">
    <w:p w:rsidR="00197BAD" w:rsidRDefault="00197BAD" w:rsidP="00FE1C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Garamond-Regular">
    <w:altName w:val="Times New Roman"/>
    <w:panose1 w:val="00000000000000000000"/>
    <w:charset w:val="00"/>
    <w:family w:val="roman"/>
    <w:notTrueType/>
    <w:pitch w:val="default"/>
    <w:sig w:usb0="00000000" w:usb1="00000000" w:usb2="00000000" w:usb3="00000000" w:csb0="00000000" w:csb1="00000000"/>
  </w:font>
  <w:font w:name="TheSansBold-Plain">
    <w:altName w:val="Times New Roman"/>
    <w:panose1 w:val="00000000000000000000"/>
    <w:charset w:val="00"/>
    <w:family w:val="roman"/>
    <w:notTrueType/>
    <w:pitch w:val="default"/>
    <w:sig w:usb0="00000000" w:usb1="00000000" w:usb2="00000000" w:usb3="00000000" w:csb0="00000000" w:csb1="00000000"/>
  </w:font>
  <w:font w:name="Times New Roman Bold">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BAD" w:rsidRDefault="00197BAD" w:rsidP="00FE1CA1">
      <w:pPr>
        <w:spacing w:after="0" w:line="240" w:lineRule="auto"/>
      </w:pPr>
      <w:r>
        <w:separator/>
      </w:r>
    </w:p>
  </w:footnote>
  <w:footnote w:type="continuationSeparator" w:id="0">
    <w:p w:rsidR="00197BAD" w:rsidRDefault="00197BAD" w:rsidP="00FE1CA1">
      <w:pPr>
        <w:spacing w:after="0" w:line="240" w:lineRule="auto"/>
      </w:pPr>
      <w:r>
        <w:continuationSeparator/>
      </w:r>
    </w:p>
  </w:footnote>
  <w:footnote w:id="1">
    <w:p w:rsidR="00374A7A" w:rsidRPr="007526FC" w:rsidRDefault="00374A7A" w:rsidP="006F11C8">
      <w:pPr>
        <w:pStyle w:val="Tekstfusnote"/>
        <w:spacing w:after="0" w:line="240" w:lineRule="auto"/>
        <w:rPr>
          <w:rFonts w:ascii="Times New Roman" w:hAnsi="Times New Roman" w:cs="Times New Roman"/>
          <w:sz w:val="20"/>
          <w:szCs w:val="20"/>
          <w:lang w:val="ru-RU"/>
        </w:rPr>
      </w:pPr>
      <w:r w:rsidRPr="003C08C3">
        <w:rPr>
          <w:rStyle w:val="Referencafusnote"/>
        </w:rPr>
        <w:sym w:font="Symbol" w:char="F061"/>
      </w:r>
      <w:r w:rsidRPr="003C08C3">
        <w:rPr>
          <w:lang w:val="ru-RU"/>
        </w:rPr>
        <w:t xml:space="preserve"> </w:t>
      </w:r>
      <w:r w:rsidRPr="007526FC">
        <w:rPr>
          <w:rFonts w:ascii="Times New Roman" w:hAnsi="Times New Roman" w:cs="Times New Roman"/>
          <w:sz w:val="20"/>
          <w:szCs w:val="20"/>
          <w:lang w:val="ru-RU"/>
        </w:rPr>
        <w:t xml:space="preserve">Овај рад је део истраживачких пројекта: </w:t>
      </w:r>
      <w:r w:rsidRPr="007526FC">
        <w:rPr>
          <w:rFonts w:ascii="Times New Roman" w:hAnsi="Times New Roman" w:cs="Times New Roman"/>
          <w:i/>
          <w:sz w:val="20"/>
          <w:szCs w:val="20"/>
          <w:lang w:val="ru-RU"/>
        </w:rPr>
        <w:t>Изазови и перспективе структурних промена у Србији: стратешки правци економског усклађивања са захтевима ЕУ</w:t>
      </w:r>
      <w:r w:rsidRPr="007526FC">
        <w:rPr>
          <w:rFonts w:ascii="Times New Roman" w:hAnsi="Times New Roman" w:cs="Times New Roman"/>
          <w:sz w:val="20"/>
          <w:szCs w:val="20"/>
          <w:lang w:val="ru-RU"/>
        </w:rPr>
        <w:t xml:space="preserve"> (шифра: ОИ 179015) и </w:t>
      </w:r>
      <w:r w:rsidRPr="007526FC">
        <w:rPr>
          <w:rFonts w:ascii="Times New Roman" w:hAnsi="Times New Roman" w:cs="Times New Roman"/>
          <w:i/>
          <w:sz w:val="20"/>
          <w:szCs w:val="20"/>
          <w:lang w:val="ru-RU"/>
        </w:rPr>
        <w:t>Европске интеграције и друштвено-економске промене привреде Србије на путу ка ЕУ</w:t>
      </w:r>
      <w:r w:rsidRPr="007526FC">
        <w:rPr>
          <w:rFonts w:ascii="Times New Roman" w:hAnsi="Times New Roman" w:cs="Times New Roman"/>
          <w:sz w:val="20"/>
          <w:szCs w:val="20"/>
          <w:lang w:val="ru-RU"/>
        </w:rPr>
        <w:t xml:space="preserve"> (шифра: ИИИ 47009), које финансира Министарство просвете, науке и технолошког развоја Републике Србије.</w:t>
      </w:r>
    </w:p>
  </w:footnote>
  <w:footnote w:id="2">
    <w:p w:rsidR="00374A7A" w:rsidRPr="006F11C8" w:rsidRDefault="00374A7A" w:rsidP="006F11C8">
      <w:pPr>
        <w:pStyle w:val="Tekstfusnote"/>
        <w:spacing w:line="240" w:lineRule="auto"/>
        <w:rPr>
          <w:rFonts w:ascii="Times New Roman" w:hAnsi="Times New Roman" w:cs="Times New Roman"/>
        </w:rPr>
      </w:pPr>
      <w:r w:rsidRPr="0067548E">
        <w:rPr>
          <w:rStyle w:val="Referencafusnote"/>
        </w:rPr>
        <w:sym w:font="Symbol" w:char="F061"/>
      </w:r>
      <w:r>
        <w:t xml:space="preserve"> </w:t>
      </w:r>
      <w:r w:rsidRPr="007526FC">
        <w:rPr>
          <w:rFonts w:ascii="Times New Roman" w:hAnsi="Times New Roman" w:cs="Times New Roman"/>
          <w:sz w:val="20"/>
          <w:szCs w:val="20"/>
        </w:rPr>
        <w:t>This paper is a part of research projects numbers III 47009 (European integrations and social and economic changes in Serbian economy on the way to the EU) and OI 179015 (Challenges and prospects of structural changes in Serbia: Strategic directions for economic development and harmonization with EU requirements), financed by the Ministry of Education, Science and Technological Development of the Republic of Serbia</w:t>
      </w:r>
      <w:r w:rsidRPr="006F11C8">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D187C"/>
    <w:multiLevelType w:val="hybridMultilevel"/>
    <w:tmpl w:val="15B2B10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1BC6235B"/>
    <w:multiLevelType w:val="hybridMultilevel"/>
    <w:tmpl w:val="454624EC"/>
    <w:lvl w:ilvl="0" w:tplc="241A000F">
      <w:start w:val="1"/>
      <w:numFmt w:val="decimal"/>
      <w:lvlText w:val="%1."/>
      <w:lvlJc w:val="left"/>
      <w:pPr>
        <w:ind w:left="1287" w:hanging="360"/>
      </w:pPr>
    </w:lvl>
    <w:lvl w:ilvl="1" w:tplc="241A0019" w:tentative="1">
      <w:start w:val="1"/>
      <w:numFmt w:val="lowerLetter"/>
      <w:lvlText w:val="%2."/>
      <w:lvlJc w:val="left"/>
      <w:pPr>
        <w:ind w:left="2007" w:hanging="360"/>
      </w:pPr>
    </w:lvl>
    <w:lvl w:ilvl="2" w:tplc="241A001B" w:tentative="1">
      <w:start w:val="1"/>
      <w:numFmt w:val="lowerRoman"/>
      <w:lvlText w:val="%3."/>
      <w:lvlJc w:val="right"/>
      <w:pPr>
        <w:ind w:left="2727" w:hanging="180"/>
      </w:pPr>
    </w:lvl>
    <w:lvl w:ilvl="3" w:tplc="241A000F" w:tentative="1">
      <w:start w:val="1"/>
      <w:numFmt w:val="decimal"/>
      <w:lvlText w:val="%4."/>
      <w:lvlJc w:val="left"/>
      <w:pPr>
        <w:ind w:left="3447" w:hanging="360"/>
      </w:pPr>
    </w:lvl>
    <w:lvl w:ilvl="4" w:tplc="241A0019" w:tentative="1">
      <w:start w:val="1"/>
      <w:numFmt w:val="lowerLetter"/>
      <w:lvlText w:val="%5."/>
      <w:lvlJc w:val="left"/>
      <w:pPr>
        <w:ind w:left="4167" w:hanging="360"/>
      </w:pPr>
    </w:lvl>
    <w:lvl w:ilvl="5" w:tplc="241A001B" w:tentative="1">
      <w:start w:val="1"/>
      <w:numFmt w:val="lowerRoman"/>
      <w:lvlText w:val="%6."/>
      <w:lvlJc w:val="right"/>
      <w:pPr>
        <w:ind w:left="4887" w:hanging="180"/>
      </w:pPr>
    </w:lvl>
    <w:lvl w:ilvl="6" w:tplc="241A000F" w:tentative="1">
      <w:start w:val="1"/>
      <w:numFmt w:val="decimal"/>
      <w:lvlText w:val="%7."/>
      <w:lvlJc w:val="left"/>
      <w:pPr>
        <w:ind w:left="5607" w:hanging="360"/>
      </w:pPr>
    </w:lvl>
    <w:lvl w:ilvl="7" w:tplc="241A0019" w:tentative="1">
      <w:start w:val="1"/>
      <w:numFmt w:val="lowerLetter"/>
      <w:lvlText w:val="%8."/>
      <w:lvlJc w:val="left"/>
      <w:pPr>
        <w:ind w:left="6327" w:hanging="360"/>
      </w:pPr>
    </w:lvl>
    <w:lvl w:ilvl="8" w:tplc="241A001B" w:tentative="1">
      <w:start w:val="1"/>
      <w:numFmt w:val="lowerRoman"/>
      <w:lvlText w:val="%9."/>
      <w:lvlJc w:val="right"/>
      <w:pPr>
        <w:ind w:left="7047" w:hanging="180"/>
      </w:pPr>
    </w:lvl>
  </w:abstractNum>
  <w:abstractNum w:abstractNumId="2">
    <w:nsid w:val="24A16500"/>
    <w:multiLevelType w:val="hybridMultilevel"/>
    <w:tmpl w:val="5B8091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F2568B"/>
    <w:multiLevelType w:val="hybridMultilevel"/>
    <w:tmpl w:val="BC7EA41A"/>
    <w:lvl w:ilvl="0" w:tplc="51F20658">
      <w:start w:val="1"/>
      <w:numFmt w:val="decimal"/>
      <w:lvlText w:val="%1)"/>
      <w:lvlJc w:val="left"/>
      <w:pPr>
        <w:ind w:left="1437" w:hanging="870"/>
      </w:pPr>
      <w:rPr>
        <w:rFonts w:hint="default"/>
      </w:rPr>
    </w:lvl>
    <w:lvl w:ilvl="1" w:tplc="241A0019" w:tentative="1">
      <w:start w:val="1"/>
      <w:numFmt w:val="lowerLetter"/>
      <w:lvlText w:val="%2."/>
      <w:lvlJc w:val="left"/>
      <w:pPr>
        <w:ind w:left="1647" w:hanging="360"/>
      </w:pPr>
    </w:lvl>
    <w:lvl w:ilvl="2" w:tplc="241A001B" w:tentative="1">
      <w:start w:val="1"/>
      <w:numFmt w:val="lowerRoman"/>
      <w:lvlText w:val="%3."/>
      <w:lvlJc w:val="right"/>
      <w:pPr>
        <w:ind w:left="2367" w:hanging="180"/>
      </w:pPr>
    </w:lvl>
    <w:lvl w:ilvl="3" w:tplc="241A000F" w:tentative="1">
      <w:start w:val="1"/>
      <w:numFmt w:val="decimal"/>
      <w:lvlText w:val="%4."/>
      <w:lvlJc w:val="left"/>
      <w:pPr>
        <w:ind w:left="3087" w:hanging="360"/>
      </w:pPr>
    </w:lvl>
    <w:lvl w:ilvl="4" w:tplc="241A0019" w:tentative="1">
      <w:start w:val="1"/>
      <w:numFmt w:val="lowerLetter"/>
      <w:lvlText w:val="%5."/>
      <w:lvlJc w:val="left"/>
      <w:pPr>
        <w:ind w:left="3807" w:hanging="360"/>
      </w:pPr>
    </w:lvl>
    <w:lvl w:ilvl="5" w:tplc="241A001B" w:tentative="1">
      <w:start w:val="1"/>
      <w:numFmt w:val="lowerRoman"/>
      <w:lvlText w:val="%6."/>
      <w:lvlJc w:val="right"/>
      <w:pPr>
        <w:ind w:left="4527" w:hanging="180"/>
      </w:pPr>
    </w:lvl>
    <w:lvl w:ilvl="6" w:tplc="241A000F" w:tentative="1">
      <w:start w:val="1"/>
      <w:numFmt w:val="decimal"/>
      <w:lvlText w:val="%7."/>
      <w:lvlJc w:val="left"/>
      <w:pPr>
        <w:ind w:left="5247" w:hanging="360"/>
      </w:pPr>
    </w:lvl>
    <w:lvl w:ilvl="7" w:tplc="241A0019" w:tentative="1">
      <w:start w:val="1"/>
      <w:numFmt w:val="lowerLetter"/>
      <w:lvlText w:val="%8."/>
      <w:lvlJc w:val="left"/>
      <w:pPr>
        <w:ind w:left="5967" w:hanging="360"/>
      </w:pPr>
    </w:lvl>
    <w:lvl w:ilvl="8" w:tplc="241A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spelling="clean" w:grammar="clean"/>
  <w:defaultTabStop w:val="720"/>
  <w:hyphenationZone w:val="425"/>
  <w:characterSpacingControl w:val="doNotCompress"/>
  <w:footnotePr>
    <w:footnote w:id="-1"/>
    <w:footnote w:id="0"/>
  </w:footnotePr>
  <w:endnotePr>
    <w:endnote w:id="-1"/>
    <w:endnote w:id="0"/>
  </w:endnotePr>
  <w:compat/>
  <w:rsids>
    <w:rsidRoot w:val="00FE1CA1"/>
    <w:rsid w:val="0000221D"/>
    <w:rsid w:val="00006F85"/>
    <w:rsid w:val="00011D35"/>
    <w:rsid w:val="00017C15"/>
    <w:rsid w:val="000327BD"/>
    <w:rsid w:val="00044461"/>
    <w:rsid w:val="00061EF6"/>
    <w:rsid w:val="00074104"/>
    <w:rsid w:val="000754CC"/>
    <w:rsid w:val="000801FA"/>
    <w:rsid w:val="00084743"/>
    <w:rsid w:val="00097875"/>
    <w:rsid w:val="000A6E1A"/>
    <w:rsid w:val="000E05A7"/>
    <w:rsid w:val="000E0C99"/>
    <w:rsid w:val="000F0913"/>
    <w:rsid w:val="0010242A"/>
    <w:rsid w:val="0012099B"/>
    <w:rsid w:val="00120FE8"/>
    <w:rsid w:val="00133D47"/>
    <w:rsid w:val="0013735D"/>
    <w:rsid w:val="00147078"/>
    <w:rsid w:val="00161BDC"/>
    <w:rsid w:val="00163ECD"/>
    <w:rsid w:val="00170830"/>
    <w:rsid w:val="00171066"/>
    <w:rsid w:val="00176516"/>
    <w:rsid w:val="00183261"/>
    <w:rsid w:val="00194A14"/>
    <w:rsid w:val="00197BAD"/>
    <w:rsid w:val="001A52A9"/>
    <w:rsid w:val="001B1088"/>
    <w:rsid w:val="001E5A05"/>
    <w:rsid w:val="001E6EB6"/>
    <w:rsid w:val="0020128F"/>
    <w:rsid w:val="00211A81"/>
    <w:rsid w:val="00211ED2"/>
    <w:rsid w:val="00221FD6"/>
    <w:rsid w:val="00232D76"/>
    <w:rsid w:val="002421F9"/>
    <w:rsid w:val="0026046E"/>
    <w:rsid w:val="002660BC"/>
    <w:rsid w:val="0027058B"/>
    <w:rsid w:val="00273018"/>
    <w:rsid w:val="002765B3"/>
    <w:rsid w:val="00290269"/>
    <w:rsid w:val="00294339"/>
    <w:rsid w:val="002A1E0A"/>
    <w:rsid w:val="002B1DF3"/>
    <w:rsid w:val="002D7522"/>
    <w:rsid w:val="002E17D8"/>
    <w:rsid w:val="002F3776"/>
    <w:rsid w:val="0030587A"/>
    <w:rsid w:val="00322071"/>
    <w:rsid w:val="0034363B"/>
    <w:rsid w:val="003439F6"/>
    <w:rsid w:val="003711E8"/>
    <w:rsid w:val="00374A7A"/>
    <w:rsid w:val="00377176"/>
    <w:rsid w:val="00397155"/>
    <w:rsid w:val="003A59D6"/>
    <w:rsid w:val="003B0D68"/>
    <w:rsid w:val="003B2310"/>
    <w:rsid w:val="003B7E5D"/>
    <w:rsid w:val="003C0D7E"/>
    <w:rsid w:val="003C7E08"/>
    <w:rsid w:val="003D08BF"/>
    <w:rsid w:val="003D5290"/>
    <w:rsid w:val="00456EA0"/>
    <w:rsid w:val="00480057"/>
    <w:rsid w:val="00483E7E"/>
    <w:rsid w:val="0048665A"/>
    <w:rsid w:val="004920C5"/>
    <w:rsid w:val="00494AE2"/>
    <w:rsid w:val="004A1D7F"/>
    <w:rsid w:val="004B192A"/>
    <w:rsid w:val="004B2DBB"/>
    <w:rsid w:val="004C31AB"/>
    <w:rsid w:val="00505A24"/>
    <w:rsid w:val="005103D0"/>
    <w:rsid w:val="005541FE"/>
    <w:rsid w:val="005919B7"/>
    <w:rsid w:val="0059275A"/>
    <w:rsid w:val="005A400C"/>
    <w:rsid w:val="005A6BCB"/>
    <w:rsid w:val="005B1912"/>
    <w:rsid w:val="005C03A6"/>
    <w:rsid w:val="005D32B5"/>
    <w:rsid w:val="005D5FE1"/>
    <w:rsid w:val="005F1BAE"/>
    <w:rsid w:val="005F4699"/>
    <w:rsid w:val="005F6742"/>
    <w:rsid w:val="005F7689"/>
    <w:rsid w:val="00604484"/>
    <w:rsid w:val="006179C4"/>
    <w:rsid w:val="00625CEE"/>
    <w:rsid w:val="00625FAD"/>
    <w:rsid w:val="00633F0A"/>
    <w:rsid w:val="0065718E"/>
    <w:rsid w:val="00662D3A"/>
    <w:rsid w:val="006C2B5D"/>
    <w:rsid w:val="006F11C8"/>
    <w:rsid w:val="007033DF"/>
    <w:rsid w:val="00703F47"/>
    <w:rsid w:val="007048A3"/>
    <w:rsid w:val="00727291"/>
    <w:rsid w:val="00734E31"/>
    <w:rsid w:val="007526FC"/>
    <w:rsid w:val="00764160"/>
    <w:rsid w:val="00775B1F"/>
    <w:rsid w:val="007A2637"/>
    <w:rsid w:val="007D5781"/>
    <w:rsid w:val="007E505A"/>
    <w:rsid w:val="007F3C44"/>
    <w:rsid w:val="008205C6"/>
    <w:rsid w:val="00824D9B"/>
    <w:rsid w:val="00827586"/>
    <w:rsid w:val="008529B7"/>
    <w:rsid w:val="00880142"/>
    <w:rsid w:val="00893967"/>
    <w:rsid w:val="008A693A"/>
    <w:rsid w:val="008C0F90"/>
    <w:rsid w:val="008F0616"/>
    <w:rsid w:val="0090208B"/>
    <w:rsid w:val="00905633"/>
    <w:rsid w:val="00910A91"/>
    <w:rsid w:val="00924EB5"/>
    <w:rsid w:val="0093110D"/>
    <w:rsid w:val="00935BB5"/>
    <w:rsid w:val="0093780B"/>
    <w:rsid w:val="00942EF1"/>
    <w:rsid w:val="009568A7"/>
    <w:rsid w:val="00972CF7"/>
    <w:rsid w:val="00973525"/>
    <w:rsid w:val="00984E59"/>
    <w:rsid w:val="009A3873"/>
    <w:rsid w:val="009D0981"/>
    <w:rsid w:val="009E0A70"/>
    <w:rsid w:val="009E7C32"/>
    <w:rsid w:val="009F1EF5"/>
    <w:rsid w:val="009F43EC"/>
    <w:rsid w:val="009F74F9"/>
    <w:rsid w:val="00A0336A"/>
    <w:rsid w:val="00A4081E"/>
    <w:rsid w:val="00A51229"/>
    <w:rsid w:val="00A54CF0"/>
    <w:rsid w:val="00A81AC2"/>
    <w:rsid w:val="00AE4AF1"/>
    <w:rsid w:val="00AF7811"/>
    <w:rsid w:val="00B05D41"/>
    <w:rsid w:val="00B32F0F"/>
    <w:rsid w:val="00B34175"/>
    <w:rsid w:val="00B37229"/>
    <w:rsid w:val="00B61BFC"/>
    <w:rsid w:val="00B67DC5"/>
    <w:rsid w:val="00B71B08"/>
    <w:rsid w:val="00B73FFE"/>
    <w:rsid w:val="00B86699"/>
    <w:rsid w:val="00B94A9B"/>
    <w:rsid w:val="00BA4AC2"/>
    <w:rsid w:val="00BB5099"/>
    <w:rsid w:val="00BB5232"/>
    <w:rsid w:val="00BB5965"/>
    <w:rsid w:val="00BC121E"/>
    <w:rsid w:val="00BC17EC"/>
    <w:rsid w:val="00BC5611"/>
    <w:rsid w:val="00BC7941"/>
    <w:rsid w:val="00C047A7"/>
    <w:rsid w:val="00C05DD3"/>
    <w:rsid w:val="00C172BE"/>
    <w:rsid w:val="00C21F82"/>
    <w:rsid w:val="00C301F1"/>
    <w:rsid w:val="00C660CB"/>
    <w:rsid w:val="00C94FBD"/>
    <w:rsid w:val="00CF3BF1"/>
    <w:rsid w:val="00CF3D05"/>
    <w:rsid w:val="00CF649B"/>
    <w:rsid w:val="00D03F32"/>
    <w:rsid w:val="00D203E2"/>
    <w:rsid w:val="00D22403"/>
    <w:rsid w:val="00D308F5"/>
    <w:rsid w:val="00D567AF"/>
    <w:rsid w:val="00D606DD"/>
    <w:rsid w:val="00D84833"/>
    <w:rsid w:val="00D96707"/>
    <w:rsid w:val="00DA3A93"/>
    <w:rsid w:val="00DA45CF"/>
    <w:rsid w:val="00DB4FE9"/>
    <w:rsid w:val="00DC65C4"/>
    <w:rsid w:val="00DE4812"/>
    <w:rsid w:val="00DE6F8B"/>
    <w:rsid w:val="00E2286E"/>
    <w:rsid w:val="00E60AAB"/>
    <w:rsid w:val="00E650A7"/>
    <w:rsid w:val="00E939A4"/>
    <w:rsid w:val="00E96057"/>
    <w:rsid w:val="00E97997"/>
    <w:rsid w:val="00EB129D"/>
    <w:rsid w:val="00EB27B6"/>
    <w:rsid w:val="00EB4EF1"/>
    <w:rsid w:val="00EC36D1"/>
    <w:rsid w:val="00EC3DF5"/>
    <w:rsid w:val="00F17C71"/>
    <w:rsid w:val="00F2738D"/>
    <w:rsid w:val="00F50520"/>
    <w:rsid w:val="00F84EBD"/>
    <w:rsid w:val="00F95DD7"/>
    <w:rsid w:val="00F96D6B"/>
    <w:rsid w:val="00FA052A"/>
    <w:rsid w:val="00FD4BC0"/>
    <w:rsid w:val="00FE1CA1"/>
    <w:rsid w:val="00FF44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Body Text 2"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CA1"/>
    <w:rPr>
      <w:rFonts w:ascii="Calibri" w:eastAsia="Times New Roman" w:hAnsi="Calibri" w:cs="Calibri"/>
      <w:lang w:val="en-US"/>
    </w:rPr>
  </w:style>
  <w:style w:type="paragraph" w:styleId="Naslov1">
    <w:name w:val="heading 1"/>
    <w:basedOn w:val="Normal"/>
    <w:next w:val="Normal"/>
    <w:link w:val="Naslov1Char"/>
    <w:uiPriority w:val="99"/>
    <w:qFormat/>
    <w:rsid w:val="00FE1CA1"/>
    <w:pPr>
      <w:keepNext/>
      <w:keepLines/>
      <w:spacing w:before="480" w:after="0"/>
      <w:outlineLvl w:val="0"/>
    </w:pPr>
    <w:rPr>
      <w:rFonts w:ascii="Cambria" w:hAnsi="Cambria" w:cs="Cambria"/>
      <w:b/>
      <w:bCs/>
      <w:color w:val="365F91"/>
      <w:sz w:val="28"/>
      <w:szCs w:val="28"/>
    </w:rPr>
  </w:style>
  <w:style w:type="paragraph" w:styleId="Naslov2">
    <w:name w:val="heading 2"/>
    <w:basedOn w:val="Normal"/>
    <w:next w:val="Normal"/>
    <w:link w:val="Naslov2Char"/>
    <w:uiPriority w:val="99"/>
    <w:qFormat/>
    <w:rsid w:val="00FE1CA1"/>
    <w:pPr>
      <w:keepNext/>
      <w:keepLines/>
      <w:spacing w:before="200" w:after="0"/>
      <w:outlineLvl w:val="1"/>
    </w:pPr>
    <w:rPr>
      <w:rFonts w:ascii="Cambria" w:hAnsi="Cambria" w:cs="Cambria"/>
      <w:b/>
      <w:bCs/>
      <w:sz w:val="26"/>
      <w:szCs w:val="26"/>
    </w:rPr>
  </w:style>
  <w:style w:type="paragraph" w:styleId="Naslov3">
    <w:name w:val="heading 3"/>
    <w:basedOn w:val="Normal"/>
    <w:next w:val="Normal"/>
    <w:link w:val="Naslov3Char"/>
    <w:uiPriority w:val="99"/>
    <w:qFormat/>
    <w:rsid w:val="00FE1CA1"/>
    <w:pPr>
      <w:keepNext/>
      <w:keepLines/>
      <w:spacing w:before="200" w:after="0"/>
      <w:outlineLvl w:val="2"/>
    </w:pPr>
    <w:rPr>
      <w:rFonts w:ascii="Cambria" w:hAnsi="Cambria" w:cs="Cambria"/>
      <w:b/>
      <w:bCs/>
    </w:rPr>
  </w:style>
  <w:style w:type="paragraph" w:styleId="Naslov4">
    <w:name w:val="heading 4"/>
    <w:basedOn w:val="Normal"/>
    <w:next w:val="Normal"/>
    <w:link w:val="Naslov4Char"/>
    <w:uiPriority w:val="99"/>
    <w:qFormat/>
    <w:rsid w:val="00FE1CA1"/>
    <w:pPr>
      <w:keepNext/>
      <w:keepLines/>
      <w:spacing w:before="200" w:after="0"/>
      <w:outlineLvl w:val="3"/>
    </w:pPr>
    <w:rPr>
      <w:rFonts w:ascii="Cambria" w:hAnsi="Cambria" w:cs="Cambria"/>
      <w:b/>
      <w:bCs/>
      <w:i/>
      <w:iCs/>
    </w:rPr>
  </w:style>
  <w:style w:type="paragraph" w:styleId="Naslov5">
    <w:name w:val="heading 5"/>
    <w:basedOn w:val="Normal"/>
    <w:next w:val="Normal"/>
    <w:link w:val="Naslov5Char"/>
    <w:uiPriority w:val="99"/>
    <w:qFormat/>
    <w:rsid w:val="00FE1CA1"/>
    <w:pPr>
      <w:keepNext/>
      <w:keepLines/>
      <w:spacing w:before="200" w:after="0"/>
      <w:outlineLvl w:val="4"/>
    </w:pPr>
    <w:rPr>
      <w:rFonts w:ascii="Cambria" w:hAnsi="Cambria" w:cs="Cambria"/>
    </w:rPr>
  </w:style>
  <w:style w:type="paragraph" w:styleId="Naslov6">
    <w:name w:val="heading 6"/>
    <w:basedOn w:val="Normal"/>
    <w:next w:val="Normal"/>
    <w:link w:val="Naslov6Char"/>
    <w:uiPriority w:val="99"/>
    <w:qFormat/>
    <w:rsid w:val="00FE1CA1"/>
    <w:pPr>
      <w:keepNext/>
      <w:keepLines/>
      <w:spacing w:before="200" w:after="0"/>
      <w:outlineLvl w:val="5"/>
    </w:pPr>
    <w:rPr>
      <w:rFonts w:ascii="Cambria" w:hAnsi="Cambria" w:cs="Cambria"/>
      <w:i/>
      <w:iCs/>
    </w:rPr>
  </w:style>
  <w:style w:type="paragraph" w:styleId="Naslov7">
    <w:name w:val="heading 7"/>
    <w:basedOn w:val="Normal"/>
    <w:next w:val="Normal"/>
    <w:link w:val="Naslov7Char"/>
    <w:uiPriority w:val="99"/>
    <w:qFormat/>
    <w:rsid w:val="00FE1CA1"/>
    <w:pPr>
      <w:keepNext/>
      <w:keepLines/>
      <w:spacing w:before="200" w:after="0"/>
      <w:outlineLvl w:val="6"/>
    </w:pPr>
    <w:rPr>
      <w:rFonts w:ascii="Cambria" w:hAnsi="Cambria" w:cs="Cambria"/>
      <w:i/>
      <w:iCs/>
    </w:rPr>
  </w:style>
  <w:style w:type="paragraph" w:styleId="Naslov8">
    <w:name w:val="heading 8"/>
    <w:basedOn w:val="Normal"/>
    <w:next w:val="Normal"/>
    <w:link w:val="Naslov8Char"/>
    <w:uiPriority w:val="99"/>
    <w:qFormat/>
    <w:rsid w:val="00FE1CA1"/>
    <w:pPr>
      <w:keepNext/>
      <w:keepLines/>
      <w:spacing w:before="200" w:after="0"/>
      <w:outlineLvl w:val="7"/>
    </w:pPr>
    <w:rPr>
      <w:rFonts w:ascii="Cambria" w:hAnsi="Cambria" w:cs="Cambria"/>
      <w:sz w:val="20"/>
      <w:szCs w:val="20"/>
    </w:rPr>
  </w:style>
  <w:style w:type="paragraph" w:styleId="Naslov9">
    <w:name w:val="heading 9"/>
    <w:basedOn w:val="Normal"/>
    <w:next w:val="Normal"/>
    <w:link w:val="Naslov9Char"/>
    <w:uiPriority w:val="99"/>
    <w:qFormat/>
    <w:rsid w:val="00FE1CA1"/>
    <w:pPr>
      <w:keepNext/>
      <w:keepLines/>
      <w:spacing w:before="200" w:after="0"/>
      <w:outlineLvl w:val="8"/>
    </w:pPr>
    <w:rPr>
      <w:rFonts w:ascii="Cambria" w:hAnsi="Cambria" w:cs="Cambria"/>
      <w:i/>
      <w:iCs/>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9"/>
    <w:rsid w:val="00FE1CA1"/>
    <w:rPr>
      <w:rFonts w:ascii="Cambria" w:eastAsia="Times New Roman" w:hAnsi="Cambria" w:cs="Cambria"/>
      <w:b/>
      <w:bCs/>
      <w:color w:val="365F91"/>
      <w:sz w:val="28"/>
      <w:szCs w:val="28"/>
      <w:lang w:val="en-US"/>
    </w:rPr>
  </w:style>
  <w:style w:type="character" w:customStyle="1" w:styleId="Naslov2Char">
    <w:name w:val="Naslov 2 Char"/>
    <w:basedOn w:val="Podrazumevanifontpasusa"/>
    <w:link w:val="Naslov2"/>
    <w:uiPriority w:val="99"/>
    <w:rsid w:val="00FE1CA1"/>
    <w:rPr>
      <w:rFonts w:ascii="Cambria" w:eastAsia="Times New Roman" w:hAnsi="Cambria" w:cs="Cambria"/>
      <w:b/>
      <w:bCs/>
      <w:sz w:val="26"/>
      <w:szCs w:val="26"/>
      <w:lang w:val="en-US"/>
    </w:rPr>
  </w:style>
  <w:style w:type="character" w:customStyle="1" w:styleId="Naslov3Char">
    <w:name w:val="Naslov 3 Char"/>
    <w:basedOn w:val="Podrazumevanifontpasusa"/>
    <w:link w:val="Naslov3"/>
    <w:uiPriority w:val="99"/>
    <w:rsid w:val="00FE1CA1"/>
    <w:rPr>
      <w:rFonts w:ascii="Cambria" w:eastAsia="Times New Roman" w:hAnsi="Cambria" w:cs="Cambria"/>
      <w:b/>
      <w:bCs/>
      <w:lang w:val="en-US"/>
    </w:rPr>
  </w:style>
  <w:style w:type="character" w:customStyle="1" w:styleId="Naslov4Char">
    <w:name w:val="Naslov 4 Char"/>
    <w:basedOn w:val="Podrazumevanifontpasusa"/>
    <w:link w:val="Naslov4"/>
    <w:uiPriority w:val="99"/>
    <w:rsid w:val="00FE1CA1"/>
    <w:rPr>
      <w:rFonts w:ascii="Cambria" w:eastAsia="Times New Roman" w:hAnsi="Cambria" w:cs="Cambria"/>
      <w:b/>
      <w:bCs/>
      <w:i/>
      <w:iCs/>
      <w:lang w:val="en-US"/>
    </w:rPr>
  </w:style>
  <w:style w:type="character" w:customStyle="1" w:styleId="Naslov5Char">
    <w:name w:val="Naslov 5 Char"/>
    <w:basedOn w:val="Podrazumevanifontpasusa"/>
    <w:link w:val="Naslov5"/>
    <w:uiPriority w:val="99"/>
    <w:rsid w:val="00FE1CA1"/>
    <w:rPr>
      <w:rFonts w:ascii="Cambria" w:eastAsia="Times New Roman" w:hAnsi="Cambria" w:cs="Cambria"/>
      <w:lang w:val="en-US"/>
    </w:rPr>
  </w:style>
  <w:style w:type="character" w:customStyle="1" w:styleId="Naslov6Char">
    <w:name w:val="Naslov 6 Char"/>
    <w:basedOn w:val="Podrazumevanifontpasusa"/>
    <w:link w:val="Naslov6"/>
    <w:uiPriority w:val="99"/>
    <w:rsid w:val="00FE1CA1"/>
    <w:rPr>
      <w:rFonts w:ascii="Cambria" w:eastAsia="Times New Roman" w:hAnsi="Cambria" w:cs="Cambria"/>
      <w:i/>
      <w:iCs/>
      <w:lang w:val="en-US"/>
    </w:rPr>
  </w:style>
  <w:style w:type="character" w:customStyle="1" w:styleId="Naslov7Char">
    <w:name w:val="Naslov 7 Char"/>
    <w:basedOn w:val="Podrazumevanifontpasusa"/>
    <w:link w:val="Naslov7"/>
    <w:uiPriority w:val="99"/>
    <w:rsid w:val="00FE1CA1"/>
    <w:rPr>
      <w:rFonts w:ascii="Cambria" w:eastAsia="Times New Roman" w:hAnsi="Cambria" w:cs="Cambria"/>
      <w:i/>
      <w:iCs/>
      <w:lang w:val="en-US"/>
    </w:rPr>
  </w:style>
  <w:style w:type="character" w:customStyle="1" w:styleId="Naslov8Char">
    <w:name w:val="Naslov 8 Char"/>
    <w:basedOn w:val="Podrazumevanifontpasusa"/>
    <w:link w:val="Naslov8"/>
    <w:uiPriority w:val="99"/>
    <w:rsid w:val="00FE1CA1"/>
    <w:rPr>
      <w:rFonts w:ascii="Cambria" w:eastAsia="Times New Roman" w:hAnsi="Cambria" w:cs="Cambria"/>
      <w:sz w:val="20"/>
      <w:szCs w:val="20"/>
      <w:lang w:val="en-US"/>
    </w:rPr>
  </w:style>
  <w:style w:type="character" w:customStyle="1" w:styleId="Naslov9Char">
    <w:name w:val="Naslov 9 Char"/>
    <w:basedOn w:val="Podrazumevanifontpasusa"/>
    <w:link w:val="Naslov9"/>
    <w:uiPriority w:val="99"/>
    <w:rsid w:val="00FE1CA1"/>
    <w:rPr>
      <w:rFonts w:ascii="Cambria" w:eastAsia="Times New Roman" w:hAnsi="Cambria" w:cs="Cambria"/>
      <w:i/>
      <w:iCs/>
      <w:sz w:val="20"/>
      <w:szCs w:val="20"/>
      <w:lang w:val="en-US"/>
    </w:rPr>
  </w:style>
  <w:style w:type="paragraph" w:styleId="Tekstubaloniu">
    <w:name w:val="Balloon Text"/>
    <w:basedOn w:val="Normal"/>
    <w:link w:val="TekstubaloniuChar"/>
    <w:uiPriority w:val="99"/>
    <w:rsid w:val="00FE1CA1"/>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rsid w:val="00FE1CA1"/>
    <w:rPr>
      <w:rFonts w:ascii="Tahoma" w:eastAsia="Times New Roman" w:hAnsi="Tahoma" w:cs="Tahoma"/>
      <w:sz w:val="16"/>
      <w:szCs w:val="16"/>
      <w:lang w:val="en-US"/>
    </w:rPr>
  </w:style>
  <w:style w:type="paragraph" w:styleId="Naslovsadraja">
    <w:name w:val="TOC Heading"/>
    <w:basedOn w:val="Naslov1"/>
    <w:next w:val="Normal"/>
    <w:uiPriority w:val="39"/>
    <w:qFormat/>
    <w:rsid w:val="00FE1CA1"/>
    <w:pPr>
      <w:outlineLvl w:val="9"/>
    </w:pPr>
  </w:style>
  <w:style w:type="paragraph" w:styleId="SADRAJ1">
    <w:name w:val="toc 1"/>
    <w:basedOn w:val="Normal"/>
    <w:next w:val="Normal"/>
    <w:autoRedefine/>
    <w:uiPriority w:val="39"/>
    <w:rsid w:val="00FE1CA1"/>
    <w:pPr>
      <w:tabs>
        <w:tab w:val="right" w:leader="dot" w:pos="9394"/>
      </w:tabs>
      <w:spacing w:after="100"/>
    </w:pPr>
    <w:rPr>
      <w:b/>
      <w:bCs/>
      <w:noProof/>
      <w:lang w:val="ru-RU"/>
    </w:rPr>
  </w:style>
  <w:style w:type="character" w:styleId="Hiperveza">
    <w:name w:val="Hyperlink"/>
    <w:uiPriority w:val="99"/>
    <w:rsid w:val="00FE1CA1"/>
    <w:rPr>
      <w:rFonts w:ascii="Times New Roman" w:hAnsi="Times New Roman" w:cs="Times New Roman"/>
      <w:color w:val="0000FF"/>
      <w:u w:val="single"/>
    </w:rPr>
  </w:style>
  <w:style w:type="paragraph" w:styleId="NormalWeb">
    <w:name w:val="Normal (Web)"/>
    <w:basedOn w:val="Normal"/>
    <w:uiPriority w:val="99"/>
    <w:rsid w:val="00FE1CA1"/>
    <w:pPr>
      <w:spacing w:before="100" w:beforeAutospacing="1" w:after="100" w:afterAutospacing="1" w:line="360" w:lineRule="auto"/>
      <w:jc w:val="both"/>
    </w:pPr>
  </w:style>
  <w:style w:type="paragraph" w:customStyle="1" w:styleId="Pasussalistom1">
    <w:name w:val="Pasus sa listom1"/>
    <w:basedOn w:val="Normal"/>
    <w:uiPriority w:val="99"/>
    <w:rsid w:val="00FE1CA1"/>
    <w:pPr>
      <w:spacing w:after="120" w:line="360" w:lineRule="auto"/>
      <w:ind w:left="720"/>
      <w:jc w:val="both"/>
    </w:pPr>
    <w:rPr>
      <w:sz w:val="20"/>
      <w:szCs w:val="20"/>
      <w:lang w:val="sr-Latn-CS"/>
    </w:rPr>
  </w:style>
  <w:style w:type="paragraph" w:customStyle="1" w:styleId="tekst3">
    <w:name w:val="tekst3"/>
    <w:basedOn w:val="Normal"/>
    <w:uiPriority w:val="99"/>
    <w:rsid w:val="00FE1CA1"/>
    <w:pPr>
      <w:spacing w:before="100" w:beforeAutospacing="1" w:after="100" w:afterAutospacing="1" w:line="360" w:lineRule="auto"/>
      <w:jc w:val="both"/>
    </w:pPr>
  </w:style>
  <w:style w:type="paragraph" w:styleId="Tekstfusnote">
    <w:name w:val="footnote text"/>
    <w:aliases w:val="Footnote Text Char Char Char,Footnote Text Char Char,single space,ft,ft Char Char Char,ft Char Char"/>
    <w:basedOn w:val="Normal"/>
    <w:link w:val="TekstfusnoteChar"/>
    <w:uiPriority w:val="99"/>
    <w:rsid w:val="00FE1CA1"/>
    <w:pPr>
      <w:spacing w:after="120" w:line="360" w:lineRule="auto"/>
      <w:jc w:val="both"/>
    </w:pPr>
  </w:style>
  <w:style w:type="character" w:customStyle="1" w:styleId="TekstfusnoteChar">
    <w:name w:val="Tekst fusnote Char"/>
    <w:aliases w:val="Footnote Text Char Char Char Char,Footnote Text Char Char Char1,single space Char,ft Char,ft Char Char Char Char,ft Char Char Char1"/>
    <w:basedOn w:val="Podrazumevanifontpasusa"/>
    <w:link w:val="Tekstfusnote"/>
    <w:uiPriority w:val="99"/>
    <w:rsid w:val="00FE1CA1"/>
    <w:rPr>
      <w:rFonts w:ascii="Calibri" w:eastAsia="Times New Roman" w:hAnsi="Calibri" w:cs="Calibri"/>
      <w:lang w:val="en-US"/>
    </w:rPr>
  </w:style>
  <w:style w:type="character" w:styleId="Referencafusnote">
    <w:name w:val="footnote reference"/>
    <w:aliases w:val="ftref"/>
    <w:uiPriority w:val="99"/>
    <w:rsid w:val="00FE1CA1"/>
    <w:rPr>
      <w:rFonts w:ascii="Times New Roman" w:hAnsi="Times New Roman" w:cs="Times New Roman"/>
      <w:vertAlign w:val="superscript"/>
    </w:rPr>
  </w:style>
  <w:style w:type="paragraph" w:styleId="SADRAJ2">
    <w:name w:val="toc 2"/>
    <w:basedOn w:val="Normal"/>
    <w:next w:val="Normal"/>
    <w:autoRedefine/>
    <w:uiPriority w:val="39"/>
    <w:rsid w:val="00FE1CA1"/>
    <w:pPr>
      <w:tabs>
        <w:tab w:val="right" w:leader="dot" w:pos="9394"/>
      </w:tabs>
      <w:spacing w:after="100"/>
      <w:ind w:left="220"/>
    </w:pPr>
    <w:rPr>
      <w:b/>
      <w:bCs/>
      <w:noProof/>
      <w:lang w:val="ru-RU"/>
    </w:rPr>
  </w:style>
  <w:style w:type="paragraph" w:customStyle="1" w:styleId="ListParagraph1">
    <w:name w:val="List Paragraph1"/>
    <w:basedOn w:val="Normal"/>
    <w:uiPriority w:val="99"/>
    <w:rsid w:val="00FE1CA1"/>
    <w:pPr>
      <w:ind w:left="720"/>
      <w:jc w:val="both"/>
    </w:pPr>
  </w:style>
  <w:style w:type="character" w:customStyle="1" w:styleId="apple-converted-space">
    <w:name w:val="apple-converted-space"/>
    <w:uiPriority w:val="99"/>
    <w:rsid w:val="00FE1CA1"/>
    <w:rPr>
      <w:rFonts w:ascii="Times New Roman" w:hAnsi="Times New Roman" w:cs="Times New Roman"/>
    </w:rPr>
  </w:style>
  <w:style w:type="paragraph" w:styleId="Zaglavljestranice">
    <w:name w:val="header"/>
    <w:basedOn w:val="Normal"/>
    <w:link w:val="ZaglavljestraniceChar"/>
    <w:uiPriority w:val="99"/>
    <w:rsid w:val="00FE1CA1"/>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FE1CA1"/>
    <w:rPr>
      <w:rFonts w:ascii="Calibri" w:eastAsia="Times New Roman" w:hAnsi="Calibri" w:cs="Calibri"/>
      <w:lang w:val="en-US"/>
    </w:rPr>
  </w:style>
  <w:style w:type="paragraph" w:styleId="Podnojestranice">
    <w:name w:val="footer"/>
    <w:basedOn w:val="Normal"/>
    <w:link w:val="PodnojestraniceChar"/>
    <w:uiPriority w:val="99"/>
    <w:rsid w:val="00FE1CA1"/>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FE1CA1"/>
    <w:rPr>
      <w:rFonts w:ascii="Calibri" w:eastAsia="Times New Roman" w:hAnsi="Calibri" w:cs="Calibri"/>
      <w:lang w:val="en-US"/>
    </w:rPr>
  </w:style>
  <w:style w:type="paragraph" w:styleId="SADRAJ3">
    <w:name w:val="toc 3"/>
    <w:basedOn w:val="Normal"/>
    <w:next w:val="Normal"/>
    <w:autoRedefine/>
    <w:uiPriority w:val="39"/>
    <w:rsid w:val="00FE1CA1"/>
    <w:pPr>
      <w:spacing w:after="100"/>
      <w:ind w:left="440"/>
    </w:pPr>
  </w:style>
  <w:style w:type="paragraph" w:customStyle="1" w:styleId="NoSpacing1">
    <w:name w:val="No Spacing1"/>
    <w:uiPriority w:val="99"/>
    <w:rsid w:val="00FE1CA1"/>
    <w:rPr>
      <w:rFonts w:ascii="Calibri" w:eastAsia="Times New Roman" w:hAnsi="Calibri" w:cs="Calibri"/>
      <w:lang w:val="en-US"/>
    </w:rPr>
  </w:style>
  <w:style w:type="character" w:customStyle="1" w:styleId="hps">
    <w:name w:val="hps"/>
    <w:rsid w:val="00FE1CA1"/>
    <w:rPr>
      <w:rFonts w:ascii="Times New Roman" w:hAnsi="Times New Roman" w:cs="Times New Roman"/>
    </w:rPr>
  </w:style>
  <w:style w:type="character" w:customStyle="1" w:styleId="CommentTextChar">
    <w:name w:val="Comment Text Char"/>
    <w:uiPriority w:val="99"/>
    <w:rsid w:val="00FE1CA1"/>
    <w:rPr>
      <w:sz w:val="24"/>
      <w:szCs w:val="24"/>
      <w:lang w:val="en-US" w:eastAsia="en-US"/>
    </w:rPr>
  </w:style>
  <w:style w:type="paragraph" w:styleId="Tekstkomentara">
    <w:name w:val="annotation text"/>
    <w:basedOn w:val="Normal"/>
    <w:link w:val="TekstkomentaraChar"/>
    <w:uiPriority w:val="99"/>
    <w:rsid w:val="00FE1CA1"/>
    <w:pPr>
      <w:spacing w:after="120" w:line="360" w:lineRule="auto"/>
      <w:jc w:val="both"/>
    </w:pPr>
  </w:style>
  <w:style w:type="character" w:customStyle="1" w:styleId="TekstkomentaraChar">
    <w:name w:val="Tekst komentara Char"/>
    <w:basedOn w:val="Podrazumevanifontpasusa"/>
    <w:link w:val="Tekstkomentara"/>
    <w:uiPriority w:val="99"/>
    <w:rsid w:val="00FE1CA1"/>
    <w:rPr>
      <w:rFonts w:ascii="Calibri" w:eastAsia="Times New Roman" w:hAnsi="Calibri" w:cs="Calibri"/>
      <w:lang w:val="en-US"/>
    </w:rPr>
  </w:style>
  <w:style w:type="paragraph" w:styleId="Uvlaenjetelateksta2">
    <w:name w:val="Body Text Indent 2"/>
    <w:basedOn w:val="Normal"/>
    <w:link w:val="Uvlaenjetelateksta2Char"/>
    <w:uiPriority w:val="99"/>
    <w:rsid w:val="00FE1CA1"/>
    <w:pPr>
      <w:spacing w:after="120" w:line="480" w:lineRule="auto"/>
      <w:ind w:left="283"/>
      <w:jc w:val="both"/>
    </w:pPr>
  </w:style>
  <w:style w:type="character" w:customStyle="1" w:styleId="Uvlaenjetelateksta2Char">
    <w:name w:val="Uvlačenje tela teksta 2 Char"/>
    <w:basedOn w:val="Podrazumevanifontpasusa"/>
    <w:link w:val="Uvlaenjetelateksta2"/>
    <w:uiPriority w:val="99"/>
    <w:rsid w:val="00FE1CA1"/>
    <w:rPr>
      <w:rFonts w:ascii="Calibri" w:eastAsia="Times New Roman" w:hAnsi="Calibri" w:cs="Calibri"/>
      <w:lang w:val="en-US"/>
    </w:rPr>
  </w:style>
  <w:style w:type="character" w:customStyle="1" w:styleId="CommentSubjectChar">
    <w:name w:val="Comment Subject Char"/>
    <w:uiPriority w:val="99"/>
    <w:rsid w:val="00FE1CA1"/>
    <w:rPr>
      <w:sz w:val="24"/>
      <w:szCs w:val="24"/>
      <w:lang w:val="en-US" w:eastAsia="en-US"/>
    </w:rPr>
  </w:style>
  <w:style w:type="paragraph" w:customStyle="1" w:styleId="bodytekst">
    <w:name w:val="bodytekst"/>
    <w:basedOn w:val="Uvlaenjetelateksta2"/>
    <w:uiPriority w:val="99"/>
    <w:rsid w:val="00FE1CA1"/>
    <w:pPr>
      <w:tabs>
        <w:tab w:val="num" w:pos="-709"/>
      </w:tabs>
      <w:spacing w:line="360" w:lineRule="auto"/>
      <w:ind w:left="0" w:firstLine="567"/>
    </w:pPr>
    <w:rPr>
      <w:lang w:val="hr-HR"/>
    </w:rPr>
  </w:style>
  <w:style w:type="character" w:styleId="Referencakomentara">
    <w:name w:val="annotation reference"/>
    <w:uiPriority w:val="99"/>
    <w:rsid w:val="00FE1CA1"/>
    <w:rPr>
      <w:rFonts w:ascii="Times New Roman" w:hAnsi="Times New Roman" w:cs="Times New Roman"/>
      <w:sz w:val="16"/>
      <w:szCs w:val="16"/>
    </w:rPr>
  </w:style>
  <w:style w:type="paragraph" w:customStyle="1" w:styleId="TOCHeading1">
    <w:name w:val="TOC Heading1"/>
    <w:basedOn w:val="Naslov1"/>
    <w:next w:val="Normal"/>
    <w:uiPriority w:val="99"/>
    <w:rsid w:val="00FE1CA1"/>
    <w:pPr>
      <w:outlineLvl w:val="9"/>
    </w:pPr>
  </w:style>
  <w:style w:type="character" w:styleId="Naglaeno">
    <w:name w:val="Strong"/>
    <w:uiPriority w:val="99"/>
    <w:qFormat/>
    <w:rsid w:val="00FE1CA1"/>
    <w:rPr>
      <w:rFonts w:ascii="Times New Roman" w:hAnsi="Times New Roman" w:cs="Times New Roman"/>
      <w:b/>
      <w:bCs/>
    </w:rPr>
  </w:style>
  <w:style w:type="character" w:customStyle="1" w:styleId="name">
    <w:name w:val="name"/>
    <w:uiPriority w:val="99"/>
    <w:rsid w:val="00FE1CA1"/>
  </w:style>
  <w:style w:type="character" w:customStyle="1" w:styleId="articletitle">
    <w:name w:val="articletitle"/>
    <w:uiPriority w:val="99"/>
    <w:rsid w:val="00FE1CA1"/>
  </w:style>
  <w:style w:type="character" w:customStyle="1" w:styleId="pubinfo">
    <w:name w:val="pubinfo"/>
    <w:uiPriority w:val="99"/>
    <w:rsid w:val="00FE1CA1"/>
  </w:style>
  <w:style w:type="character" w:styleId="Naglaavanje">
    <w:name w:val="Emphasis"/>
    <w:uiPriority w:val="99"/>
    <w:qFormat/>
    <w:rsid w:val="00FE1CA1"/>
    <w:rPr>
      <w:rFonts w:ascii="Times New Roman" w:hAnsi="Times New Roman" w:cs="Times New Roman"/>
      <w:i/>
      <w:iCs/>
    </w:rPr>
  </w:style>
  <w:style w:type="character" w:customStyle="1" w:styleId="authorname">
    <w:name w:val="authorname"/>
    <w:uiPriority w:val="99"/>
    <w:rsid w:val="00FE1CA1"/>
  </w:style>
  <w:style w:type="character" w:customStyle="1" w:styleId="fusion-imageframe">
    <w:name w:val="fusion-imageframe"/>
    <w:uiPriority w:val="99"/>
    <w:rsid w:val="00FE1CA1"/>
  </w:style>
  <w:style w:type="paragraph" w:styleId="Temakomentara">
    <w:name w:val="annotation subject"/>
    <w:basedOn w:val="Tekstkomentara"/>
    <w:next w:val="Tekstkomentara"/>
    <w:link w:val="TemakomentaraChar"/>
    <w:uiPriority w:val="99"/>
    <w:rsid w:val="00FE1CA1"/>
    <w:rPr>
      <w:b/>
      <w:bCs/>
      <w:sz w:val="20"/>
      <w:szCs w:val="20"/>
    </w:rPr>
  </w:style>
  <w:style w:type="character" w:customStyle="1" w:styleId="TemakomentaraChar">
    <w:name w:val="Tema komentara Char"/>
    <w:basedOn w:val="TekstkomentaraChar"/>
    <w:link w:val="Temakomentara"/>
    <w:uiPriority w:val="99"/>
    <w:rsid w:val="00FE1CA1"/>
    <w:rPr>
      <w:rFonts w:ascii="Calibri" w:eastAsia="Times New Roman" w:hAnsi="Calibri" w:cs="Calibri"/>
      <w:b/>
      <w:bCs/>
      <w:sz w:val="20"/>
      <w:szCs w:val="20"/>
      <w:lang w:val="en-US"/>
    </w:rPr>
  </w:style>
  <w:style w:type="character" w:customStyle="1" w:styleId="Heading2Char1">
    <w:name w:val="Heading 2 Char1"/>
    <w:uiPriority w:val="99"/>
    <w:rsid w:val="00FE1CA1"/>
    <w:rPr>
      <w:b/>
      <w:bCs/>
      <w:sz w:val="24"/>
      <w:szCs w:val="24"/>
      <w:lang w:val="sr-Cyrl-CS"/>
    </w:rPr>
  </w:style>
  <w:style w:type="paragraph" w:styleId="Pasussalistom">
    <w:name w:val="List Paragraph"/>
    <w:basedOn w:val="Normal"/>
    <w:uiPriority w:val="34"/>
    <w:qFormat/>
    <w:rsid w:val="00FE1CA1"/>
    <w:pPr>
      <w:ind w:left="720"/>
    </w:pPr>
  </w:style>
  <w:style w:type="character" w:customStyle="1" w:styleId="FontStyle14">
    <w:name w:val="Font Style14"/>
    <w:rsid w:val="00FE1CA1"/>
    <w:rPr>
      <w:rFonts w:ascii="Times New Roman" w:hAnsi="Times New Roman" w:cs="Times New Roman"/>
      <w:sz w:val="20"/>
      <w:szCs w:val="20"/>
    </w:rPr>
  </w:style>
  <w:style w:type="character" w:styleId="Ispraenahiperveza">
    <w:name w:val="FollowedHyperlink"/>
    <w:uiPriority w:val="99"/>
    <w:rsid w:val="00FE1CA1"/>
    <w:rPr>
      <w:rFonts w:ascii="Times New Roman" w:hAnsi="Times New Roman" w:cs="Times New Roman"/>
      <w:color w:val="800080"/>
      <w:u w:val="single"/>
    </w:rPr>
  </w:style>
  <w:style w:type="paragraph" w:styleId="Naslov">
    <w:name w:val="Title"/>
    <w:basedOn w:val="Normal"/>
    <w:next w:val="Normal"/>
    <w:link w:val="NaslovChar"/>
    <w:uiPriority w:val="99"/>
    <w:qFormat/>
    <w:rsid w:val="00FE1CA1"/>
    <w:pPr>
      <w:pBdr>
        <w:bottom w:val="single" w:sz="8" w:space="4" w:color="auto"/>
      </w:pBdr>
      <w:spacing w:after="300" w:line="240" w:lineRule="auto"/>
    </w:pPr>
    <w:rPr>
      <w:rFonts w:ascii="Cambria" w:hAnsi="Cambria" w:cs="Cambria"/>
      <w:spacing w:val="5"/>
      <w:kern w:val="28"/>
      <w:sz w:val="52"/>
      <w:szCs w:val="52"/>
    </w:rPr>
  </w:style>
  <w:style w:type="character" w:customStyle="1" w:styleId="NaslovChar">
    <w:name w:val="Naslov Char"/>
    <w:basedOn w:val="Podrazumevanifontpasusa"/>
    <w:link w:val="Naslov"/>
    <w:uiPriority w:val="99"/>
    <w:rsid w:val="00FE1CA1"/>
    <w:rPr>
      <w:rFonts w:ascii="Cambria" w:eastAsia="Times New Roman" w:hAnsi="Cambria" w:cs="Cambria"/>
      <w:spacing w:val="5"/>
      <w:kern w:val="28"/>
      <w:sz w:val="52"/>
      <w:szCs w:val="52"/>
      <w:lang w:val="en-US"/>
    </w:rPr>
  </w:style>
  <w:style w:type="paragraph" w:customStyle="1" w:styleId="Default">
    <w:name w:val="Default"/>
    <w:uiPriority w:val="99"/>
    <w:rsid w:val="00FE1CA1"/>
    <w:pPr>
      <w:autoSpaceDE w:val="0"/>
      <w:autoSpaceDN w:val="0"/>
      <w:adjustRightInd w:val="0"/>
    </w:pPr>
    <w:rPr>
      <w:rFonts w:ascii="Calibri" w:eastAsia="Times New Roman" w:hAnsi="Calibri" w:cs="Calibri"/>
      <w:color w:val="000000"/>
      <w:sz w:val="24"/>
      <w:szCs w:val="24"/>
      <w:lang w:eastAsia="en-GB"/>
    </w:rPr>
  </w:style>
  <w:style w:type="paragraph" w:customStyle="1" w:styleId="Pa1">
    <w:name w:val="Pa1"/>
    <w:basedOn w:val="Default"/>
    <w:next w:val="Default"/>
    <w:uiPriority w:val="99"/>
    <w:rsid w:val="00FE1CA1"/>
    <w:pPr>
      <w:spacing w:line="241" w:lineRule="atLeast"/>
    </w:pPr>
    <w:rPr>
      <w:color w:val="auto"/>
    </w:rPr>
  </w:style>
  <w:style w:type="character" w:customStyle="1" w:styleId="A6">
    <w:name w:val="A6"/>
    <w:uiPriority w:val="99"/>
    <w:rsid w:val="00FE1CA1"/>
    <w:rPr>
      <w:b/>
      <w:bCs/>
      <w:color w:val="000000"/>
      <w:sz w:val="18"/>
      <w:szCs w:val="18"/>
    </w:rPr>
  </w:style>
  <w:style w:type="paragraph" w:customStyle="1" w:styleId="Pa8">
    <w:name w:val="Pa8"/>
    <w:basedOn w:val="Default"/>
    <w:next w:val="Default"/>
    <w:uiPriority w:val="99"/>
    <w:rsid w:val="00FE1CA1"/>
    <w:pPr>
      <w:spacing w:line="241" w:lineRule="atLeast"/>
    </w:pPr>
    <w:rPr>
      <w:color w:val="auto"/>
    </w:rPr>
  </w:style>
  <w:style w:type="paragraph" w:styleId="Podnaslov">
    <w:name w:val="Subtitle"/>
    <w:basedOn w:val="Normal"/>
    <w:next w:val="Normal"/>
    <w:link w:val="PodnaslovChar"/>
    <w:uiPriority w:val="99"/>
    <w:qFormat/>
    <w:rsid w:val="00FE1CA1"/>
    <w:pPr>
      <w:spacing w:after="60"/>
      <w:jc w:val="center"/>
      <w:outlineLvl w:val="1"/>
    </w:pPr>
    <w:rPr>
      <w:rFonts w:ascii="Cambria" w:hAnsi="Cambria" w:cs="Cambria"/>
      <w:sz w:val="24"/>
      <w:szCs w:val="24"/>
    </w:rPr>
  </w:style>
  <w:style w:type="character" w:customStyle="1" w:styleId="PodnaslovChar">
    <w:name w:val="Podnaslov Char"/>
    <w:basedOn w:val="Podrazumevanifontpasusa"/>
    <w:link w:val="Podnaslov"/>
    <w:uiPriority w:val="99"/>
    <w:rsid w:val="00FE1CA1"/>
    <w:rPr>
      <w:rFonts w:ascii="Cambria" w:eastAsia="Times New Roman" w:hAnsi="Cambria" w:cs="Cambria"/>
      <w:sz w:val="24"/>
      <w:szCs w:val="24"/>
      <w:lang w:val="en-US"/>
    </w:rPr>
  </w:style>
  <w:style w:type="paragraph" w:styleId="Bezrazmaka">
    <w:name w:val="No Spacing"/>
    <w:uiPriority w:val="1"/>
    <w:qFormat/>
    <w:rsid w:val="00FE1CA1"/>
    <w:pPr>
      <w:spacing w:after="0" w:line="240" w:lineRule="auto"/>
    </w:pPr>
    <w:rPr>
      <w:rFonts w:ascii="Calibri" w:eastAsia="Times New Roman" w:hAnsi="Calibri" w:cs="Calibri"/>
      <w:lang w:val="en-US"/>
    </w:rPr>
  </w:style>
  <w:style w:type="character" w:styleId="Suptilnonaglaavanje">
    <w:name w:val="Subtle Emphasis"/>
    <w:uiPriority w:val="19"/>
    <w:qFormat/>
    <w:rsid w:val="00FE1CA1"/>
    <w:rPr>
      <w:i/>
      <w:iCs/>
      <w:color w:val="808080"/>
    </w:rPr>
  </w:style>
  <w:style w:type="character" w:styleId="Izrazitonaglaavanje">
    <w:name w:val="Intense Emphasis"/>
    <w:uiPriority w:val="21"/>
    <w:qFormat/>
    <w:rsid w:val="00FE1CA1"/>
    <w:rPr>
      <w:b/>
      <w:bCs/>
      <w:i/>
      <w:iCs/>
      <w:color w:val="4F81BD"/>
    </w:rPr>
  </w:style>
  <w:style w:type="paragraph" w:styleId="Navoenje">
    <w:name w:val="Quote"/>
    <w:basedOn w:val="Normal"/>
    <w:next w:val="Normal"/>
    <w:link w:val="NavoenjeChar"/>
    <w:uiPriority w:val="29"/>
    <w:qFormat/>
    <w:rsid w:val="00FE1CA1"/>
    <w:rPr>
      <w:i/>
      <w:iCs/>
      <w:color w:val="000000"/>
    </w:rPr>
  </w:style>
  <w:style w:type="character" w:customStyle="1" w:styleId="NavoenjeChar">
    <w:name w:val="Navođenje Char"/>
    <w:basedOn w:val="Podrazumevanifontpasusa"/>
    <w:link w:val="Navoenje"/>
    <w:uiPriority w:val="29"/>
    <w:rsid w:val="00FE1CA1"/>
    <w:rPr>
      <w:rFonts w:ascii="Calibri" w:eastAsia="Times New Roman" w:hAnsi="Calibri" w:cs="Calibri"/>
      <w:i/>
      <w:iCs/>
      <w:color w:val="000000"/>
      <w:lang w:val="en-US"/>
    </w:rPr>
  </w:style>
  <w:style w:type="paragraph" w:styleId="Podebljaninavodnici">
    <w:name w:val="Intense Quote"/>
    <w:basedOn w:val="Normal"/>
    <w:next w:val="Normal"/>
    <w:link w:val="PodebljaninavodniciChar"/>
    <w:uiPriority w:val="30"/>
    <w:qFormat/>
    <w:rsid w:val="00FE1CA1"/>
    <w:pPr>
      <w:pBdr>
        <w:bottom w:val="single" w:sz="4" w:space="4" w:color="4F81BD"/>
      </w:pBdr>
      <w:spacing w:before="200" w:after="280"/>
      <w:ind w:left="936" w:right="936"/>
    </w:pPr>
    <w:rPr>
      <w:b/>
      <w:bCs/>
      <w:i/>
      <w:iCs/>
      <w:color w:val="4F81BD"/>
    </w:rPr>
  </w:style>
  <w:style w:type="character" w:customStyle="1" w:styleId="PodebljaninavodniciChar">
    <w:name w:val="Podebljani navodnici Char"/>
    <w:basedOn w:val="Podrazumevanifontpasusa"/>
    <w:link w:val="Podebljaninavodnici"/>
    <w:uiPriority w:val="30"/>
    <w:rsid w:val="00FE1CA1"/>
    <w:rPr>
      <w:rFonts w:ascii="Calibri" w:eastAsia="Times New Roman" w:hAnsi="Calibri" w:cs="Calibri"/>
      <w:b/>
      <w:bCs/>
      <w:i/>
      <w:iCs/>
      <w:color w:val="4F81BD"/>
      <w:lang w:val="en-US"/>
    </w:rPr>
  </w:style>
  <w:style w:type="character" w:styleId="Suptilnareferenca">
    <w:name w:val="Subtle Reference"/>
    <w:uiPriority w:val="31"/>
    <w:qFormat/>
    <w:rsid w:val="00FE1CA1"/>
    <w:rPr>
      <w:smallCaps/>
      <w:color w:val="C0504D"/>
      <w:u w:val="single"/>
    </w:rPr>
  </w:style>
  <w:style w:type="table" w:styleId="Koordinatnamreatabele">
    <w:name w:val="Table Grid"/>
    <w:basedOn w:val="Normalnatabela"/>
    <w:uiPriority w:val="59"/>
    <w:rsid w:val="00FE1CA1"/>
    <w:pPr>
      <w:spacing w:after="0" w:line="240" w:lineRule="auto"/>
    </w:pPr>
    <w:rPr>
      <w:rFonts w:ascii="Times New Roman" w:eastAsia="Times New Roman" w:hAnsi="Times New Roman"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loteksta">
    <w:name w:val="Body Text"/>
    <w:basedOn w:val="Normal"/>
    <w:link w:val="TelotekstaChar"/>
    <w:uiPriority w:val="99"/>
    <w:semiHidden/>
    <w:unhideWhenUsed/>
    <w:rsid w:val="00FE1CA1"/>
    <w:pPr>
      <w:spacing w:after="120"/>
    </w:pPr>
  </w:style>
  <w:style w:type="character" w:customStyle="1" w:styleId="TelotekstaChar">
    <w:name w:val="Telo teksta Char"/>
    <w:basedOn w:val="Podrazumevanifontpasusa"/>
    <w:link w:val="Teloteksta"/>
    <w:uiPriority w:val="99"/>
    <w:semiHidden/>
    <w:rsid w:val="00FE1CA1"/>
    <w:rPr>
      <w:rFonts w:ascii="Calibri" w:eastAsia="Times New Roman" w:hAnsi="Calibri" w:cs="Calibri"/>
      <w:lang w:val="en-US"/>
    </w:rPr>
  </w:style>
  <w:style w:type="paragraph" w:styleId="Teloteksta2">
    <w:name w:val="Body Text 2"/>
    <w:basedOn w:val="Normal"/>
    <w:link w:val="Teloteksta2Char"/>
    <w:rsid w:val="00FE1CA1"/>
    <w:pPr>
      <w:spacing w:after="120" w:line="480" w:lineRule="auto"/>
    </w:pPr>
    <w:rPr>
      <w:rFonts w:ascii="Times New Roman" w:hAnsi="Times New Roman" w:cs="Times New Roman"/>
      <w:sz w:val="24"/>
      <w:szCs w:val="24"/>
      <w:lang w:val="en-GB"/>
    </w:rPr>
  </w:style>
  <w:style w:type="character" w:customStyle="1" w:styleId="Teloteksta2Char">
    <w:name w:val="Telo teksta 2 Char"/>
    <w:basedOn w:val="Podrazumevanifontpasusa"/>
    <w:link w:val="Teloteksta2"/>
    <w:rsid w:val="00FE1CA1"/>
    <w:rPr>
      <w:rFonts w:ascii="Times New Roman" w:eastAsia="Times New Roman" w:hAnsi="Times New Roman" w:cs="Times New Roman"/>
      <w:sz w:val="24"/>
      <w:szCs w:val="24"/>
    </w:rPr>
  </w:style>
  <w:style w:type="paragraph" w:styleId="Uvlaenjetelateksta">
    <w:name w:val="Body Text Indent"/>
    <w:basedOn w:val="Normal"/>
    <w:link w:val="UvlaenjetelatekstaChar"/>
    <w:rsid w:val="00FE1CA1"/>
    <w:pPr>
      <w:spacing w:after="120" w:line="240" w:lineRule="auto"/>
      <w:ind w:left="283"/>
    </w:pPr>
    <w:rPr>
      <w:rFonts w:ascii="Times New Roman" w:hAnsi="Times New Roman" w:cs="Times New Roman"/>
      <w:sz w:val="24"/>
      <w:szCs w:val="24"/>
      <w:lang w:val="en-GB"/>
    </w:rPr>
  </w:style>
  <w:style w:type="character" w:customStyle="1" w:styleId="UvlaenjetelatekstaChar">
    <w:name w:val="Uvlačenje tela teksta Char"/>
    <w:basedOn w:val="Podrazumevanifontpasusa"/>
    <w:link w:val="Uvlaenjetelateksta"/>
    <w:rsid w:val="00FE1CA1"/>
    <w:rPr>
      <w:rFonts w:ascii="Times New Roman" w:eastAsia="Times New Roman" w:hAnsi="Times New Roman" w:cs="Times New Roman"/>
      <w:sz w:val="24"/>
      <w:szCs w:val="24"/>
    </w:rPr>
  </w:style>
  <w:style w:type="character" w:customStyle="1" w:styleId="fontstyle01">
    <w:name w:val="fontstyle01"/>
    <w:basedOn w:val="Podrazumevanifontpasusa"/>
    <w:rsid w:val="00935BB5"/>
    <w:rPr>
      <w:rFonts w:ascii="AGaramond-Regular" w:hAnsi="AGaramond-Regular" w:hint="default"/>
      <w:b w:val="0"/>
      <w:bCs w:val="0"/>
      <w:i w:val="0"/>
      <w:iCs w:val="0"/>
      <w:color w:val="231F20"/>
      <w:sz w:val="18"/>
      <w:szCs w:val="18"/>
    </w:rPr>
  </w:style>
  <w:style w:type="character" w:customStyle="1" w:styleId="fontstyle21">
    <w:name w:val="fontstyle21"/>
    <w:basedOn w:val="Podrazumevanifontpasusa"/>
    <w:rsid w:val="00935BB5"/>
    <w:rPr>
      <w:rFonts w:ascii="TheSansBold-Plain" w:hAnsi="TheSansBold-Plain" w:hint="default"/>
      <w:b/>
      <w:bCs/>
      <w:i w:val="0"/>
      <w:iCs w:val="0"/>
      <w:color w:val="231F2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1018755">
      <w:bodyDiv w:val="1"/>
      <w:marLeft w:val="0"/>
      <w:marRight w:val="0"/>
      <w:marTop w:val="0"/>
      <w:marBottom w:val="0"/>
      <w:divBdr>
        <w:top w:val="none" w:sz="0" w:space="0" w:color="auto"/>
        <w:left w:val="none" w:sz="0" w:space="0" w:color="auto"/>
        <w:bottom w:val="none" w:sz="0" w:space="0" w:color="auto"/>
        <w:right w:val="none" w:sz="0" w:space="0" w:color="auto"/>
      </w:divBdr>
    </w:div>
    <w:div w:id="497043702">
      <w:bodyDiv w:val="1"/>
      <w:marLeft w:val="0"/>
      <w:marRight w:val="0"/>
      <w:marTop w:val="0"/>
      <w:marBottom w:val="0"/>
      <w:divBdr>
        <w:top w:val="none" w:sz="0" w:space="0" w:color="auto"/>
        <w:left w:val="none" w:sz="0" w:space="0" w:color="auto"/>
        <w:bottom w:val="none" w:sz="0" w:space="0" w:color="auto"/>
        <w:right w:val="none" w:sz="0" w:space="0" w:color="auto"/>
      </w:divBdr>
    </w:div>
    <w:div w:id="986205522">
      <w:bodyDiv w:val="1"/>
      <w:marLeft w:val="0"/>
      <w:marRight w:val="0"/>
      <w:marTop w:val="0"/>
      <w:marBottom w:val="0"/>
      <w:divBdr>
        <w:top w:val="none" w:sz="0" w:space="0" w:color="auto"/>
        <w:left w:val="none" w:sz="0" w:space="0" w:color="auto"/>
        <w:bottom w:val="none" w:sz="0" w:space="0" w:color="auto"/>
        <w:right w:val="none" w:sz="0" w:space="0" w:color="auto"/>
      </w:divBdr>
    </w:div>
    <w:div w:id="1321079960">
      <w:bodyDiv w:val="1"/>
      <w:marLeft w:val="0"/>
      <w:marRight w:val="0"/>
      <w:marTop w:val="0"/>
      <w:marBottom w:val="0"/>
      <w:divBdr>
        <w:top w:val="none" w:sz="0" w:space="0" w:color="auto"/>
        <w:left w:val="none" w:sz="0" w:space="0" w:color="auto"/>
        <w:bottom w:val="none" w:sz="0" w:space="0" w:color="auto"/>
        <w:right w:val="none" w:sz="0" w:space="0" w:color="auto"/>
      </w:divBdr>
    </w:div>
    <w:div w:id="1392384834">
      <w:bodyDiv w:val="1"/>
      <w:marLeft w:val="0"/>
      <w:marRight w:val="0"/>
      <w:marTop w:val="0"/>
      <w:marBottom w:val="0"/>
      <w:divBdr>
        <w:top w:val="none" w:sz="0" w:space="0" w:color="auto"/>
        <w:left w:val="none" w:sz="0" w:space="0" w:color="auto"/>
        <w:bottom w:val="none" w:sz="0" w:space="0" w:color="auto"/>
        <w:right w:val="none" w:sz="0" w:space="0" w:color="auto"/>
      </w:divBdr>
    </w:div>
    <w:div w:id="1740980738">
      <w:bodyDiv w:val="1"/>
      <w:marLeft w:val="0"/>
      <w:marRight w:val="0"/>
      <w:marTop w:val="0"/>
      <w:marBottom w:val="0"/>
      <w:divBdr>
        <w:top w:val="none" w:sz="0" w:space="0" w:color="auto"/>
        <w:left w:val="none" w:sz="0" w:space="0" w:color="auto"/>
        <w:bottom w:val="none" w:sz="0" w:space="0" w:color="auto"/>
        <w:right w:val="none" w:sz="0" w:space="0" w:color="auto"/>
      </w:divBdr>
    </w:div>
    <w:div w:id="176136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x\Desktop\Milica\rad\finansijska%20ravnotez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kapital!$B$15</c:f>
              <c:strCache>
                <c:ptCount val="1"/>
                <c:pt idx="0">
                  <c:v>2015</c:v>
                </c:pt>
              </c:strCache>
            </c:strRef>
          </c:tx>
          <c:dPt>
            <c:idx val="0"/>
            <c:spPr>
              <a:solidFill>
                <a:schemeClr val="accent1">
                  <a:alpha val="70000"/>
                </a:schemeClr>
              </a:solidFill>
              <a:ln>
                <a:noFill/>
              </a:ln>
              <a:effectLst/>
            </c:spPr>
          </c:dPt>
          <c:dPt>
            <c:idx val="1"/>
            <c:spPr>
              <a:solidFill>
                <a:schemeClr val="accent2">
                  <a:alpha val="70000"/>
                </a:schemeClr>
              </a:solidFill>
              <a:ln>
                <a:noFill/>
              </a:ln>
              <a:effectLst/>
            </c:spPr>
          </c:dPt>
          <c:dPt>
            <c:idx val="2"/>
            <c:spPr>
              <a:solidFill>
                <a:schemeClr val="accent3">
                  <a:alpha val="70000"/>
                </a:schemeClr>
              </a:solidFill>
              <a:ln>
                <a:noFill/>
              </a:ln>
              <a:effectLst/>
            </c:spPr>
          </c:dPt>
          <c:dPt>
            <c:idx val="3"/>
            <c:spPr>
              <a:solidFill>
                <a:schemeClr val="accent4">
                  <a:alpha val="70000"/>
                </a:schemeClr>
              </a:solidFill>
              <a:ln>
                <a:noFill/>
              </a:ln>
              <a:effectLst/>
            </c:spPr>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CatName val="1"/>
            <c:showPercent val="1"/>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kapital!$A$16:$A$19</c:f>
              <c:strCache>
                <c:ptCount val="4"/>
                <c:pt idx="0">
                  <c:v>Национални парк Ђердап</c:v>
                </c:pt>
                <c:pt idx="1">
                  <c:v>Национални парк Фрушка гора</c:v>
                </c:pt>
                <c:pt idx="2">
                  <c:v>Национални парк Копаоник</c:v>
                </c:pt>
                <c:pt idx="3">
                  <c:v>Национални парк Тара</c:v>
                </c:pt>
              </c:strCache>
            </c:strRef>
          </c:cat>
          <c:val>
            <c:numRef>
              <c:f>kapital!$B$16:$B$19</c:f>
              <c:numCache>
                <c:formatCode>General</c:formatCode>
                <c:ptCount val="4"/>
                <c:pt idx="0">
                  <c:v>4691254</c:v>
                </c:pt>
                <c:pt idx="1">
                  <c:v>2190487</c:v>
                </c:pt>
                <c:pt idx="2">
                  <c:v>3615207</c:v>
                </c:pt>
                <c:pt idx="3">
                  <c:v>8031044</c:v>
                </c:pt>
              </c:numCache>
            </c:numRef>
          </c:val>
        </c:ser>
        <c:dLbls>
          <c:showPercent val="1"/>
        </c:dLbls>
        <c:firstSliceAng val="0"/>
      </c:pie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9AF9411-EF33-4EA1-979D-E0CF80921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23</Pages>
  <Words>8165</Words>
  <Characters>46545</Characters>
  <Application>Microsoft Office Word</Application>
  <DocSecurity>0</DocSecurity>
  <Lines>387</Lines>
  <Paragraphs>109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54601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Kocovic</dc:creator>
  <cp:lastModifiedBy>MILICA</cp:lastModifiedBy>
  <cp:revision>38</cp:revision>
  <dcterms:created xsi:type="dcterms:W3CDTF">2017-03-24T12:20:00Z</dcterms:created>
  <dcterms:modified xsi:type="dcterms:W3CDTF">2017-03-26T14:31:00Z</dcterms:modified>
</cp:coreProperties>
</file>